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/>
          <w:b/>
          <w:color w:val="auto"/>
          <w:spacing w:val="20"/>
          <w:sz w:val="44"/>
          <w:szCs w:val="44"/>
          <w:highlight w:val="none"/>
          <w:lang w:eastAsia="zh-CN"/>
        </w:rPr>
      </w:pPr>
      <w:r>
        <w:rPr>
          <w:rFonts w:hint="eastAsia" w:ascii="宋体" w:hAnsi="宋体"/>
          <w:b/>
          <w:color w:val="auto"/>
          <w:spacing w:val="20"/>
          <w:sz w:val="44"/>
          <w:szCs w:val="44"/>
          <w:highlight w:val="none"/>
          <w:lang w:eastAsia="zh-CN"/>
        </w:rPr>
        <w:t>国家税务总局广州市海珠区税务局滨江税务所</w:t>
      </w:r>
    </w:p>
    <w:p>
      <w:pPr>
        <w:jc w:val="center"/>
        <w:rPr>
          <w:rFonts w:hint="eastAsia" w:ascii="宋体" w:hAnsi="宋体"/>
          <w:b/>
          <w:color w:val="auto"/>
          <w:spacing w:val="20"/>
          <w:sz w:val="52"/>
          <w:szCs w:val="52"/>
          <w:highlight w:val="none"/>
        </w:rPr>
      </w:pPr>
      <w:r>
        <w:rPr>
          <w:rFonts w:hint="eastAsia" w:ascii="宋体" w:hAnsi="宋体"/>
          <w:b/>
          <w:color w:val="auto"/>
          <w:spacing w:val="20"/>
          <w:sz w:val="52"/>
          <w:szCs w:val="52"/>
          <w:highlight w:val="none"/>
        </w:rPr>
        <w:t>税务事项通知书</w:t>
      </w:r>
    </w:p>
    <w:p>
      <w:pPr>
        <w:jc w:val="center"/>
        <w:outlineLvl w:val="0"/>
        <w:rPr>
          <w:rFonts w:hint="eastAsia" w:ascii="仿宋_GB2312" w:hAnsi="仿宋" w:eastAsia="仿宋_GB2312"/>
          <w:color w:val="auto"/>
          <w:spacing w:val="20"/>
          <w:sz w:val="32"/>
          <w:highlight w:val="none"/>
          <w:lang w:eastAsia="zh-CN"/>
        </w:rPr>
      </w:pPr>
      <w:r>
        <w:rPr>
          <w:rFonts w:hint="eastAsia" w:ascii="仿宋_GB2312" w:hAnsi="仿宋" w:eastAsia="仿宋_GB2312"/>
          <w:color w:val="auto"/>
          <w:spacing w:val="20"/>
          <w:sz w:val="32"/>
          <w:highlight w:val="none"/>
          <w:lang w:eastAsia="zh-CN"/>
        </w:rPr>
        <w:t>穗海税滨江所税通〔</w:t>
      </w:r>
      <w:r>
        <w:rPr>
          <w:rFonts w:hint="eastAsia" w:ascii="仿宋_GB2312" w:hAnsi="仿宋" w:eastAsia="仿宋_GB2312"/>
          <w:color w:val="auto"/>
          <w:spacing w:val="20"/>
          <w:sz w:val="32"/>
          <w:highlight w:val="none"/>
          <w:lang w:val="en-US" w:eastAsia="zh-CN"/>
        </w:rPr>
        <w:t>2024</w:t>
      </w:r>
      <w:r>
        <w:rPr>
          <w:rFonts w:hint="eastAsia" w:ascii="仿宋_GB2312" w:hAnsi="仿宋" w:eastAsia="仿宋_GB2312"/>
          <w:color w:val="auto"/>
          <w:spacing w:val="20"/>
          <w:sz w:val="32"/>
          <w:highlight w:val="none"/>
          <w:lang w:eastAsia="zh-CN"/>
        </w:rPr>
        <w:t>〕</w:t>
      </w:r>
      <w:r>
        <w:rPr>
          <w:rFonts w:hint="eastAsia" w:ascii="仿宋_GB2312" w:hAnsi="仿宋" w:eastAsia="仿宋_GB2312"/>
          <w:color w:val="auto"/>
          <w:spacing w:val="20"/>
          <w:sz w:val="32"/>
          <w:highlight w:val="none"/>
          <w:lang w:val="en-US" w:eastAsia="zh-CN"/>
        </w:rPr>
        <w:t>7</w:t>
      </w:r>
      <w:r>
        <w:rPr>
          <w:rFonts w:hint="eastAsia" w:ascii="仿宋_GB2312" w:hAnsi="仿宋" w:eastAsia="仿宋_GB2312"/>
          <w:color w:val="auto"/>
          <w:spacing w:val="20"/>
          <w:sz w:val="32"/>
          <w:highlight w:val="none"/>
          <w:lang w:eastAsia="zh-CN"/>
        </w:rPr>
        <w:t>号</w:t>
      </w:r>
    </w:p>
    <w:p>
      <w:pPr>
        <w:jc w:val="center"/>
        <w:rPr>
          <w:rFonts w:hint="eastAsia" w:ascii="仿宋_GB2312" w:hAnsi="仿宋" w:eastAsia="仿宋_GB2312"/>
          <w:color w:val="auto"/>
          <w:spacing w:val="20"/>
          <w:sz w:val="32"/>
          <w:highlight w:val="none"/>
        </w:rPr>
      </w:pPr>
    </w:p>
    <w:p>
      <w:pPr>
        <w:pStyle w:val="2"/>
        <w:keepNext w:val="0"/>
        <w:keepLines w:val="0"/>
        <w:widowControl/>
        <w:suppressLineNumbers w:val="0"/>
        <w:spacing w:before="0" w:beforeAutospacing="0" w:after="226" w:afterAutospacing="0" w:line="30" w:lineRule="atLeast"/>
        <w:ind w:left="0" w:right="0" w:firstLine="420"/>
        <w:jc w:val="both"/>
        <w:rPr>
          <w:rFonts w:hint="eastAsia" w:ascii="仿宋_GB2312" w:hAnsi="仿宋" w:eastAsia="仿宋_GB2312"/>
          <w:color w:val="auto"/>
          <w:spacing w:val="-20"/>
          <w:kern w:val="10"/>
          <w:sz w:val="32"/>
          <w:highlight w:val="none"/>
          <w:lang w:eastAsia="zh-CN"/>
        </w:rPr>
      </w:pPr>
      <w:r>
        <w:rPr>
          <w:rFonts w:hint="eastAsia" w:ascii="仿宋_GB2312" w:hAnsi="仿宋" w:eastAsia="仿宋_GB2312"/>
          <w:color w:val="auto"/>
          <w:spacing w:val="-20"/>
          <w:kern w:val="10"/>
          <w:sz w:val="32"/>
          <w:highlight w:val="none"/>
          <w:lang w:eastAsia="zh-CN"/>
        </w:rPr>
        <w:t>何尚美：（身份证号码：</w:t>
      </w:r>
      <w:r>
        <w:rPr>
          <w:rFonts w:hint="eastAsia" w:ascii="仿宋_GB2312" w:hAnsi="仿宋" w:eastAsia="仿宋_GB2312"/>
          <w:color w:val="auto"/>
          <w:spacing w:val="-20"/>
          <w:kern w:val="10"/>
          <w:sz w:val="32"/>
          <w:highlight w:val="none"/>
          <w:lang w:val="en-US" w:eastAsia="zh-CN"/>
        </w:rPr>
        <w:t>440105</w:t>
      </w:r>
      <w:r>
        <w:rPr>
          <w:rFonts w:hint="eastAsia" w:ascii="仿宋_GB2312" w:hAnsi="仿宋" w:eastAsia="仿宋_GB2312"/>
          <w:color w:val="auto"/>
          <w:spacing w:val="-20"/>
          <w:kern w:val="10"/>
          <w:sz w:val="32"/>
          <w:highlight w:val="none"/>
          <w:lang w:eastAsia="zh-CN"/>
        </w:rPr>
        <w:t>********</w:t>
      </w:r>
      <w:r>
        <w:rPr>
          <w:rFonts w:hint="eastAsia" w:ascii="仿宋_GB2312" w:hAnsi="仿宋" w:eastAsia="仿宋_GB2312"/>
          <w:color w:val="auto"/>
          <w:spacing w:val="-20"/>
          <w:kern w:val="10"/>
          <w:sz w:val="32"/>
          <w:highlight w:val="none"/>
          <w:lang w:val="en-US" w:eastAsia="zh-CN"/>
        </w:rPr>
        <w:t>3022,地址：</w:t>
      </w:r>
      <w:r>
        <w:rPr>
          <w:rFonts w:hint="default" w:ascii="仿宋_GB2312" w:hAnsi="仿宋" w:eastAsia="仿宋_GB2312"/>
          <w:color w:val="auto"/>
          <w:spacing w:val="-20"/>
          <w:kern w:val="10"/>
          <w:sz w:val="32"/>
          <w:highlight w:val="none"/>
          <w:lang w:eastAsia="zh-CN"/>
        </w:rPr>
        <w:t>海珠区南田路772号海逸花园406房</w:t>
      </w:r>
      <w:r>
        <w:rPr>
          <w:rFonts w:hint="eastAsia" w:ascii="仿宋_GB2312" w:hAnsi="仿宋" w:eastAsia="仿宋_GB2312"/>
          <w:color w:val="auto"/>
          <w:spacing w:val="-20"/>
          <w:kern w:val="10"/>
          <w:sz w:val="32"/>
          <w:highlight w:val="none"/>
          <w:lang w:eastAsia="zh-CN"/>
        </w:rPr>
        <w:t>）</w:t>
      </w:r>
    </w:p>
    <w:p>
      <w:pPr>
        <w:ind w:firstLine="640" w:firstLineChars="200"/>
        <w:rPr>
          <w:rFonts w:hint="eastAsia" w:ascii="仿宋_GB2312" w:hAnsi="仿宋" w:eastAsia="仿宋_GB2312"/>
          <w:color w:val="auto"/>
          <w:sz w:val="32"/>
          <w:highlight w:val="none"/>
          <w:lang w:eastAsia="zh-CN"/>
        </w:rPr>
      </w:pPr>
      <w:r>
        <w:rPr>
          <w:rFonts w:hint="eastAsia" w:ascii="仿宋_GB2312" w:hAnsi="仿宋" w:eastAsia="仿宋_GB2312"/>
          <w:color w:val="auto"/>
          <w:sz w:val="32"/>
          <w:highlight w:val="none"/>
        </w:rPr>
        <w:t>事由：</w:t>
      </w:r>
      <w:bookmarkStart w:id="0" w:name="sy"/>
      <w:bookmarkEnd w:id="0"/>
      <w:r>
        <w:rPr>
          <w:rFonts w:hint="eastAsia" w:ascii="仿宋_GB2312" w:hAnsi="仿宋" w:eastAsia="仿宋_GB2312"/>
          <w:color w:val="auto"/>
          <w:sz w:val="32"/>
          <w:highlight w:val="none"/>
          <w:lang w:eastAsia="zh-CN"/>
        </w:rPr>
        <w:t>责令限期申报缴纳税款</w:t>
      </w:r>
    </w:p>
    <w:p>
      <w:pPr>
        <w:pStyle w:val="6"/>
        <w:spacing w:line="240" w:lineRule="auto"/>
        <w:ind w:firstLine="640"/>
        <w:rPr>
          <w:rFonts w:hint="eastAsia" w:ascii="仿宋_GB2312" w:hAnsi="仿宋" w:eastAsia="仿宋_GB2312"/>
          <w:color w:val="auto"/>
          <w:sz w:val="32"/>
          <w:szCs w:val="24"/>
          <w:highlight w:val="none"/>
          <w:lang w:eastAsia="zh-CN"/>
        </w:rPr>
      </w:pPr>
      <w:r>
        <w:rPr>
          <w:rFonts w:hint="eastAsia" w:ascii="仿宋_GB2312" w:hAnsi="仿宋" w:eastAsia="仿宋_GB2312"/>
          <w:color w:val="auto"/>
          <w:sz w:val="32"/>
          <w:highlight w:val="none"/>
        </w:rPr>
        <w:t>依据：</w:t>
      </w:r>
      <w:bookmarkStart w:id="1" w:name="yj"/>
      <w:bookmarkEnd w:id="1"/>
      <w:r>
        <w:rPr>
          <w:rFonts w:hint="eastAsia" w:ascii="仿宋_GB2312" w:hAnsi="仿宋" w:eastAsia="仿宋_GB2312"/>
          <w:color w:val="auto"/>
          <w:sz w:val="32"/>
          <w:highlight w:val="none"/>
          <w:lang w:eastAsia="zh-CN"/>
        </w:rPr>
        <w:t>《中华人民共和国税收征收管理法》第二十五条、第六十二条</w:t>
      </w:r>
    </w:p>
    <w:p>
      <w:pPr>
        <w:ind w:firstLine="640" w:firstLineChars="200"/>
        <w:rPr>
          <w:rFonts w:hint="eastAsia" w:ascii="仿宋_GB2312" w:hAnsi="仿宋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" w:eastAsia="仿宋_GB2312"/>
          <w:color w:val="auto"/>
          <w:sz w:val="32"/>
          <w:highlight w:val="none"/>
        </w:rPr>
        <w:t>通知内容：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</w:rPr>
        <w:t>你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2020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月至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2023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月的租金收入</w:t>
      </w:r>
      <w:r>
        <w:rPr>
          <w:rFonts w:hint="eastAsia" w:ascii="仿宋_GB2312" w:hAnsi="仿宋" w:eastAsia="仿宋_GB2312"/>
          <w:color w:val="auto"/>
          <w:sz w:val="32"/>
          <w:highlight w:val="none"/>
        </w:rPr>
        <w:t>应</w:t>
      </w:r>
      <w:r>
        <w:rPr>
          <w:rFonts w:hint="eastAsia" w:ascii="仿宋_GB2312" w:hAnsi="仿宋" w:eastAsia="仿宋_GB2312"/>
          <w:color w:val="auto"/>
          <w:sz w:val="32"/>
          <w:highlight w:val="none"/>
          <w:lang w:eastAsia="zh-CN"/>
        </w:rPr>
        <w:t>申报</w:t>
      </w:r>
      <w:r>
        <w:rPr>
          <w:rFonts w:hint="eastAsia" w:ascii="仿宋_GB2312" w:hAnsi="仿宋" w:eastAsia="仿宋_GB2312"/>
          <w:color w:val="auto"/>
          <w:sz w:val="32"/>
          <w:highlight w:val="none"/>
        </w:rPr>
        <w:t>缴纳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税款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</w:rPr>
        <w:t>，限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你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于本通知送达之日起3日内办理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申报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</w:rPr>
        <w:t>缴纳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，并从税款滞纳之日起至缴纳或解缴之日止，按日加收滞纳税款万分之五的滞纳金，与税款一并缴纳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</w:rPr>
        <w:t>。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逾期不缴将按《中华人民共和国税收征收管理法》有关规定处理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</w:rPr>
        <w:t>。</w:t>
      </w:r>
    </w:p>
    <w:p>
      <w:pPr>
        <w:ind w:firstLine="640" w:firstLineChars="200"/>
        <w:rPr>
          <w:rFonts w:hint="eastAsia" w:ascii="仿宋_GB2312" w:hAnsi="仿宋" w:eastAsia="仿宋_GB2312"/>
          <w:color w:val="auto"/>
          <w:sz w:val="32"/>
          <w:highlight w:val="none"/>
          <w:lang w:eastAsia="zh-CN"/>
        </w:rPr>
      </w:pPr>
    </w:p>
    <w:p>
      <w:pPr>
        <w:ind w:firstLine="640" w:firstLineChars="200"/>
        <w:rPr>
          <w:rFonts w:hint="eastAsia" w:ascii="仿宋_GB2312" w:hAnsi="仿宋" w:eastAsia="仿宋_GB2312"/>
          <w:color w:val="auto"/>
          <w:sz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right"/>
        <w:textAlignment w:val="auto"/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国家税务总局广州市海珠区税务局滨江税务所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right"/>
        <w:textAlignment w:val="auto"/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2024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年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月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val="en-US" w:eastAsia="zh-CN"/>
        </w:rPr>
        <w:t>25</w:t>
      </w:r>
      <w:r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  <w:t>日</w:t>
      </w:r>
    </w:p>
    <w:p>
      <w:pPr>
        <w:rPr>
          <w:color w:val="auto"/>
          <w:highlight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textAlignment w:val="auto"/>
        <w:rPr>
          <w:rFonts w:hint="eastAsia" w:ascii="仿宋_GB2312" w:hAnsi="仿宋" w:eastAsia="仿宋_GB2312"/>
          <w:color w:val="auto"/>
          <w:sz w:val="32"/>
          <w:szCs w:val="32"/>
          <w:highlight w:val="none"/>
          <w:lang w:eastAsia="zh-CN"/>
        </w:rPr>
      </w:pPr>
    </w:p>
    <w:p>
      <w:bookmarkStart w:id="2" w:name="_GoBack"/>
      <w:bookmarkEnd w:id="2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D20B87"/>
    <w:rsid w:val="3AD20B87"/>
    <w:rsid w:val="58E30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5">
    <w:name w:val="公文写作"/>
    <w:basedOn w:val="1"/>
    <w:qFormat/>
    <w:uiPriority w:val="0"/>
    <w:pPr>
      <w:tabs>
        <w:tab w:val="left" w:pos="740"/>
        <w:tab w:val="left" w:pos="888"/>
        <w:tab w:val="left" w:pos="1184"/>
        <w:tab w:val="left" w:pos="1776"/>
        <w:tab w:val="left" w:pos="2516"/>
        <w:tab w:val="left" w:pos="2664"/>
        <w:tab w:val="left" w:pos="3552"/>
        <w:tab w:val="left" w:pos="3996"/>
        <w:tab w:val="left" w:pos="4884"/>
        <w:tab w:val="left" w:pos="5772"/>
        <w:tab w:val="left" w:pos="7104"/>
        <w:tab w:val="left" w:pos="7696"/>
        <w:tab w:val="left" w:pos="7992"/>
        <w:tab w:val="left" w:pos="8436"/>
      </w:tabs>
      <w:spacing w:line="240" w:lineRule="atLeast"/>
    </w:pPr>
    <w:rPr>
      <w:rFonts w:ascii="Times New Roman" w:hAnsi="Times New Roman" w:eastAsia="宋体" w:cs="Times New Roman"/>
    </w:rPr>
  </w:style>
  <w:style w:type="paragraph" w:customStyle="1" w:styleId="6">
    <w:name w:val="正文 首行缩进 Char"/>
    <w:basedOn w:val="1"/>
    <w:qFormat/>
    <w:uiPriority w:val="0"/>
    <w:pPr>
      <w:widowControl/>
      <w:spacing w:line="360" w:lineRule="auto"/>
      <w:ind w:firstLine="420" w:firstLineChars="200"/>
    </w:pPr>
    <w:rPr>
      <w:rFonts w:ascii="Arial" w:hAnsi="Arial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2024-01-25T07:44:00Z</dcterms:created>
  <dc:creator>江凤</dc:creator>
  <cp:lastModifiedBy>江凤</cp:lastModifiedBy>
  <dcterms:modified xsi:type="dcterms:W3CDTF">2024-01-25T07:44:47Z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