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8.6 -->
  <w:body>
    <w:p>
      <w:pPr>
        <w:spacing w:line="576" w:lineRule="exact"/>
        <w:rPr>
          <w:rFonts w:ascii="仿宋_GB2312" w:eastAsia="仿宋_GB2312" w:hint="eastAsia"/>
          <w:color w:val="000000"/>
          <w:sz w:val="24"/>
          <w:lang w:val="en-US" w:eastAsia="zh-CN"/>
        </w:rPr>
      </w:pPr>
      <w:r>
        <w:rPr>
          <w:rFonts w:ascii="仿宋_GB2312" w:eastAsia="仿宋_GB2312" w:hint="eastAsia"/>
          <w:color w:val="000000"/>
          <w:sz w:val="24"/>
        </w:rPr>
        <w:t>附件</w:t>
      </w:r>
      <w:r>
        <w:rPr>
          <w:rFonts w:ascii="仿宋_GB2312" w:eastAsia="仿宋_GB2312" w:hint="eastAsia"/>
          <w:color w:val="000000"/>
          <w:sz w:val="24"/>
          <w:lang w:val="en-US" w:eastAsia="zh-CN"/>
        </w:rPr>
        <w:t>1</w:t>
      </w:r>
    </w:p>
    <w:tbl>
      <w:tblPr>
        <w:tblStyle w:val="TableNormal"/>
        <w:tblpPr w:leftFromText="180" w:rightFromText="180" w:vertAnchor="text" w:horzAnchor="page" w:tblpX="1307" w:tblpY="851"/>
        <w:tblOverlap w:val="never"/>
        <w:tblW w:w="0" w:type="auto"/>
        <w:tblInd w:w="0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3239"/>
        <w:gridCol w:w="1649"/>
        <w:gridCol w:w="1416"/>
        <w:gridCol w:w="1618"/>
      </w:tblGrid>
      <w:tr>
        <w:tblPrEx>
          <w:tblW w:w="0" w:type="auto"/>
          <w:tblInd w:w="0" w:type="dxa"/>
          <w:tblBorders>
            <w:top w:val="thinThickSmallGap" w:sz="12" w:space="0" w:color="auto"/>
            <w:left w:val="thinThickSmallGap" w:sz="12" w:space="0" w:color="auto"/>
            <w:bottom w:val="thickThinSmallGap" w:sz="12" w:space="0" w:color="auto"/>
            <w:right w:val="thickThinSmallGap" w:sz="12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97"/>
        </w:trPr>
        <w:tc>
          <w:tcPr>
            <w:tcW w:w="1798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非营利组织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3239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649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设立登记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3034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97"/>
        </w:trPr>
        <w:tc>
          <w:tcPr>
            <w:tcW w:w="179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登记管理机关</w:t>
            </w:r>
          </w:p>
        </w:tc>
        <w:tc>
          <w:tcPr>
            <w:tcW w:w="3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spacing w:val="-1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10"/>
                <w:kern w:val="0"/>
                <w:sz w:val="24"/>
              </w:rPr>
              <w:t>业务主管单位</w:t>
            </w:r>
          </w:p>
        </w:tc>
        <w:tc>
          <w:tcPr>
            <w:tcW w:w="3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97"/>
        </w:trPr>
        <w:tc>
          <w:tcPr>
            <w:tcW w:w="179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3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97"/>
        </w:trPr>
        <w:tc>
          <w:tcPr>
            <w:tcW w:w="179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住　　所</w:t>
            </w:r>
          </w:p>
        </w:tc>
        <w:tc>
          <w:tcPr>
            <w:tcW w:w="3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3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90"/>
        </w:trPr>
        <w:tc>
          <w:tcPr>
            <w:tcW w:w="179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宗　　旨</w:t>
            </w:r>
          </w:p>
        </w:tc>
        <w:tc>
          <w:tcPr>
            <w:tcW w:w="7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>
            <w:pPr>
              <w:snapToGrid w:val="0"/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08"/>
        </w:trPr>
        <w:tc>
          <w:tcPr>
            <w:tcW w:w="179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业务范围</w:t>
            </w:r>
          </w:p>
        </w:tc>
        <w:tc>
          <w:tcPr>
            <w:tcW w:w="7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>
            <w:pPr>
              <w:snapToGrid w:val="0"/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62"/>
        </w:trPr>
        <w:tc>
          <w:tcPr>
            <w:tcW w:w="1798" w:type="dxa"/>
            <w:vMerge w:val="restar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是否符合税法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相关规定</w:t>
            </w:r>
          </w:p>
        </w:tc>
        <w:tc>
          <w:tcPr>
            <w:tcW w:w="6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依照国家有关法律法规设立或登记的事业单位、社会团体、基金会、社会服务机构、宗教活动场所、宗教院校以及财政部、税务总局认定的其他非营利组织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ind w:firstLine="118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□是  □否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44"/>
        </w:trPr>
        <w:tc>
          <w:tcPr>
            <w:tcW w:w="1798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6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从事公益性或者非营利性活动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ind w:firstLine="118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□是  □否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641"/>
        </w:trPr>
        <w:tc>
          <w:tcPr>
            <w:tcW w:w="1798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6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取得的收入除用于与该组织有关的、合理的支出外，全部用于登记核定或者章程规定的公益性或者非营利性事业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ind w:firstLine="118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□是  □否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54"/>
        </w:trPr>
        <w:tc>
          <w:tcPr>
            <w:tcW w:w="1798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6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财产及其孳息不用于分配，但不包括合理的工资薪金支出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ind w:firstLine="118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□是  □否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15"/>
        </w:trPr>
        <w:tc>
          <w:tcPr>
            <w:tcW w:w="1798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6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按照登记核定或者章程规定，该组织注销后的剩余财产用于公益性或者非营利性目的，或者由登记管理机关采取转赠给与该组织性质、宗旨相同的组织等处置方式，并向社会公告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ind w:firstLine="118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□是  □否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49"/>
        </w:trPr>
        <w:tc>
          <w:tcPr>
            <w:tcW w:w="1798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6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投入人对投入该组织的财产不保留或者享有任何财产权利，本款所称投入人是指除各级人民政府及其部门外的法人、自然人和其他组织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ind w:firstLine="118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□是  □否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276"/>
        </w:trPr>
        <w:tc>
          <w:tcPr>
            <w:tcW w:w="1798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6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工作人员工资福利开支控制在规定的比例内，不变相分配该组织的财产，其中：工作人员平均工资薪金水平不得超过税务登记所在地的地市级（含地市级）以上地区的同行业同类组织工资水平的两倍，工作人员福利按照国家有关规定执行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ind w:firstLine="118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□是  □否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66"/>
        </w:trPr>
        <w:tc>
          <w:tcPr>
            <w:tcW w:w="1798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6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对取得的应纳税收入及其有关的成本、费用、损失应与免税收入及其有关的成本、费用、损失分别核算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ind w:firstLine="118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□是  □否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31"/>
        </w:trPr>
        <w:tc>
          <w:tcPr>
            <w:tcW w:w="179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复  审</w:t>
            </w:r>
          </w:p>
        </w:tc>
        <w:tc>
          <w:tcPr>
            <w:tcW w:w="7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□五年有效期到期           □不再具备规定的免税条件的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/>
        </w:trPr>
        <w:tc>
          <w:tcPr>
            <w:tcW w:w="9720" w:type="dxa"/>
            <w:gridSpan w:val="5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>
            <w:pPr>
              <w:spacing w:line="28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  <w:p>
            <w:pPr>
              <w:spacing w:line="28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   本非营利组织承诺：以上所填信息真实、准确。</w:t>
            </w:r>
          </w:p>
          <w:p>
            <w:pPr>
              <w:spacing w:line="28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  <w:p>
            <w:pPr>
              <w:spacing w:line="28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  <w:p>
            <w:pPr>
              <w:spacing w:line="28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  <w:p>
            <w:pPr>
              <w:spacing w:line="28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非营利组织盖章：                                法定代表人：（签名）</w:t>
            </w:r>
          </w:p>
          <w:p>
            <w:pPr>
              <w:spacing w:line="28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  <w:p>
            <w:pPr>
              <w:spacing w:line="28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                                                          年     月      日</w:t>
            </w:r>
          </w:p>
        </w:tc>
      </w:tr>
    </w:tbl>
    <w:p>
      <w:pPr>
        <w:spacing w:line="576" w:lineRule="exact"/>
        <w:jc w:val="center"/>
        <w:rPr>
          <w:rFonts w:ascii="仿宋_GB2312" w:hAnsi="华文中宋"/>
          <w:b/>
          <w:color w:val="000000"/>
          <w:kern w:val="0"/>
          <w:sz w:val="36"/>
          <w:szCs w:val="36"/>
        </w:rPr>
      </w:pPr>
      <w:r>
        <w:rPr>
          <w:rFonts w:ascii="仿宋_GB2312" w:hAnsi="华文中宋" w:hint="eastAsia"/>
          <w:b/>
          <w:color w:val="000000"/>
          <w:kern w:val="0"/>
          <w:sz w:val="36"/>
          <w:szCs w:val="36"/>
        </w:rPr>
        <w:t>江门市</w:t>
      </w:r>
      <w:r>
        <w:rPr>
          <w:rFonts w:ascii="仿宋_GB2312" w:hAnsi="华文中宋" w:hint="eastAsia"/>
          <w:b/>
          <w:color w:val="000000"/>
          <w:kern w:val="0"/>
          <w:sz w:val="36"/>
          <w:szCs w:val="36"/>
          <w:lang w:val="en-US" w:eastAsia="zh-CN"/>
        </w:rPr>
        <w:t>江海区区</w:t>
      </w:r>
      <w:r>
        <w:rPr>
          <w:rFonts w:ascii="仿宋_GB2312" w:hAnsi="华文中宋" w:hint="eastAsia"/>
          <w:b/>
          <w:color w:val="000000"/>
          <w:kern w:val="0"/>
          <w:sz w:val="36"/>
          <w:szCs w:val="36"/>
        </w:rPr>
        <w:t>级非营利组织</w:t>
      </w:r>
      <w:r>
        <w:rPr>
          <w:color w:val="000000"/>
          <w:szCs w:val="32"/>
          <w:u w:val="single"/>
        </w:rPr>
        <w:t>__</w:t>
      </w:r>
      <w:r>
        <w:rPr>
          <w:rFonts w:hint="eastAsia"/>
          <w:color w:val="000000"/>
          <w:szCs w:val="32"/>
          <w:u w:val="single"/>
        </w:rPr>
        <w:t xml:space="preserve">  </w:t>
      </w:r>
      <w:r>
        <w:rPr>
          <w:color w:val="000000"/>
          <w:szCs w:val="32"/>
          <w:u w:val="single"/>
        </w:rPr>
        <w:t>__</w:t>
      </w:r>
      <w:r>
        <w:rPr>
          <w:rFonts w:ascii="仿宋_GB2312" w:hAnsi="华文中宋" w:hint="eastAsia"/>
          <w:b/>
          <w:color w:val="000000"/>
          <w:kern w:val="0"/>
          <w:sz w:val="36"/>
          <w:szCs w:val="36"/>
        </w:rPr>
        <w:t>年度免税资格申请表</w:t>
      </w:r>
    </w:p>
    <w:p>
      <w:pPr>
        <w:spacing w:line="576" w:lineRule="exact"/>
        <w:jc w:val="left"/>
        <w:rPr>
          <w:rFonts w:ascii="仿宋_GB2312" w:eastAsia="仿宋_GB2312" w:hAnsi="华文中宋"/>
          <w:b/>
          <w:color w:val="000000"/>
          <w:kern w:val="0"/>
          <w:sz w:val="36"/>
          <w:szCs w:val="36"/>
        </w:rPr>
      </w:pPr>
      <w:r>
        <w:rPr>
          <w:rFonts w:ascii="仿宋_GB2312" w:hAnsi="华文中宋" w:hint="eastAsia"/>
          <w:b/>
          <w:color w:val="000000"/>
          <w:kern w:val="0"/>
          <w:sz w:val="36"/>
          <w:szCs w:val="36"/>
        </w:rPr>
        <w:t xml:space="preserve">   </w:t>
      </w:r>
      <w:r>
        <w:rPr>
          <w:rFonts w:ascii="仿宋_GB2312" w:eastAsia="仿宋_GB2312" w:hint="eastAsia"/>
          <w:color w:val="000000"/>
          <w:kern w:val="0"/>
          <w:sz w:val="24"/>
        </w:rPr>
        <w:t>联系人：                   联系电话：</w:t>
      </w:r>
    </w:p>
    <w:p>
      <w:pPr>
        <w:spacing w:line="576" w:lineRule="exact"/>
        <w:jc w:val="center"/>
        <w:rPr>
          <w:rFonts w:ascii="仿宋_GB2312" w:hAnsi="华文中宋"/>
          <w:b/>
          <w:color w:val="000000"/>
          <w:kern w:val="0"/>
          <w:sz w:val="36"/>
          <w:szCs w:val="36"/>
        </w:rPr>
      </w:pPr>
    </w:p>
    <w:p>
      <w:pPr>
        <w:spacing w:line="576" w:lineRule="exact"/>
        <w:jc w:val="center"/>
        <w:rPr>
          <w:rFonts w:ascii="仿宋_GB2312" w:hAnsi="华文中宋"/>
          <w:b/>
          <w:color w:val="000000"/>
          <w:kern w:val="0"/>
          <w:sz w:val="44"/>
          <w:szCs w:val="44"/>
        </w:rPr>
      </w:pPr>
      <w:r>
        <w:rPr>
          <w:rFonts w:ascii="仿宋_GB2312" w:hAnsi="华文中宋" w:hint="eastAsia"/>
          <w:b/>
          <w:color w:val="000000"/>
          <w:kern w:val="0"/>
          <w:sz w:val="44"/>
          <w:szCs w:val="44"/>
        </w:rPr>
        <w:t>关于</w:t>
      </w:r>
      <w:r>
        <w:rPr>
          <w:rFonts w:ascii="仿宋_GB2312" w:hAnsi="华文中宋" w:hint="eastAsia"/>
          <w:b/>
          <w:color w:val="000000"/>
          <w:kern w:val="0"/>
          <w:sz w:val="44"/>
          <w:szCs w:val="44"/>
          <w:u w:val="single"/>
        </w:rPr>
        <w:t xml:space="preserve">        </w:t>
      </w:r>
      <w:r>
        <w:rPr>
          <w:rFonts w:ascii="仿宋_GB2312" w:hAnsi="华文中宋" w:hint="eastAsia"/>
          <w:b/>
          <w:color w:val="000000"/>
          <w:kern w:val="0"/>
          <w:sz w:val="44"/>
          <w:szCs w:val="44"/>
        </w:rPr>
        <w:t>年度免税资格认定的申请报告</w:t>
      </w: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spacing w:line="576" w:lineRule="exact"/>
        <w:jc w:val="left"/>
        <w:rPr>
          <w:rFonts w:ascii="仿宋_GB2312" w:eastAsia="仿宋_GB2312" w:hAnsi="华文中宋"/>
          <w:color w:val="000000"/>
          <w:kern w:val="0"/>
          <w:sz w:val="32"/>
          <w:szCs w:val="32"/>
        </w:rPr>
      </w:pPr>
      <w:r>
        <w:rPr>
          <w:rFonts w:ascii="仿宋_GB2312" w:eastAsia="仿宋_GB2312" w:hAnsi="华文中宋" w:hint="eastAsia"/>
          <w:color w:val="000000"/>
          <w:kern w:val="0"/>
          <w:sz w:val="32"/>
          <w:szCs w:val="32"/>
        </w:rPr>
        <w:t>江门市</w:t>
      </w:r>
      <w:r>
        <w:rPr>
          <w:rFonts w:ascii="仿宋_GB2312" w:eastAsia="仿宋_GB2312" w:hAnsi="华文中宋" w:hint="eastAsia"/>
          <w:color w:val="000000"/>
          <w:kern w:val="0"/>
          <w:sz w:val="32"/>
          <w:szCs w:val="32"/>
          <w:lang w:val="en-US" w:eastAsia="zh-CN"/>
        </w:rPr>
        <w:t>江海区</w:t>
      </w:r>
      <w:r>
        <w:rPr>
          <w:rFonts w:ascii="仿宋_GB2312" w:eastAsia="仿宋_GB2312" w:hAnsi="华文中宋" w:hint="eastAsia"/>
          <w:color w:val="000000"/>
          <w:kern w:val="0"/>
          <w:sz w:val="32"/>
          <w:szCs w:val="32"/>
        </w:rPr>
        <w:t>财政局、国家税务总局江门</w:t>
      </w:r>
      <w:r>
        <w:rPr>
          <w:rFonts w:ascii="仿宋_GB2312" w:eastAsia="仿宋_GB2312" w:hAnsi="华文中宋" w:hint="eastAsia"/>
          <w:color w:val="000000"/>
          <w:kern w:val="0"/>
          <w:sz w:val="32"/>
          <w:szCs w:val="32"/>
          <w:lang w:val="en-US" w:eastAsia="zh-CN"/>
        </w:rPr>
        <w:t>高新区（江海区</w:t>
      </w:r>
      <w:bookmarkStart w:id="0" w:name="_GoBack"/>
      <w:bookmarkEnd w:id="0"/>
      <w:r>
        <w:rPr>
          <w:rFonts w:ascii="仿宋_GB2312" w:eastAsia="仿宋_GB2312" w:hAnsi="华文中宋" w:hint="eastAsia"/>
          <w:color w:val="000000"/>
          <w:kern w:val="0"/>
          <w:sz w:val="32"/>
          <w:szCs w:val="32"/>
          <w:lang w:val="en-US" w:eastAsia="zh-CN"/>
        </w:rPr>
        <w:t>）</w:t>
      </w:r>
      <w:r>
        <w:rPr>
          <w:rFonts w:ascii="仿宋_GB2312" w:eastAsia="仿宋_GB2312" w:hAnsi="华文中宋" w:hint="eastAsia"/>
          <w:color w:val="000000"/>
          <w:kern w:val="0"/>
          <w:sz w:val="32"/>
          <w:szCs w:val="32"/>
        </w:rPr>
        <w:t>税务局：</w:t>
      </w: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  <w:r>
        <w:rPr>
          <w:rFonts w:ascii="仿宋_GB2312" w:eastAsia="仿宋_GB2312" w:hAnsi="华文中宋" w:hint="eastAsia"/>
          <w:color w:val="000000"/>
          <w:kern w:val="0"/>
          <w:sz w:val="32"/>
          <w:szCs w:val="32"/>
        </w:rPr>
        <w:t xml:space="preserve">    （本会的宗旨，目前组织的状况，开展工作的简单情况以及对照财政部和税务总局出台的《关于非营利组织免税资格认定有关问题的通知》的要求，是不是符合免税资格的条件，提出免税资格的申请。）</w:t>
      </w: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spacing w:line="576" w:lineRule="exact"/>
        <w:jc w:val="left"/>
        <w:rPr>
          <w:rFonts w:ascii="仿宋_GB2312" w:hAnsi="华文中宋"/>
          <w:color w:val="000000"/>
          <w:kern w:val="0"/>
          <w:sz w:val="28"/>
          <w:szCs w:val="28"/>
        </w:rPr>
      </w:pPr>
    </w:p>
    <w:p>
      <w:pPr>
        <w:wordWrap w:val="0"/>
        <w:spacing w:line="576" w:lineRule="exact"/>
        <w:jc w:val="right"/>
        <w:rPr>
          <w:rFonts w:ascii="仿宋_GB2312" w:eastAsia="仿宋_GB2312" w:hAnsi="华文中宋"/>
          <w:color w:val="000000"/>
          <w:kern w:val="0"/>
          <w:sz w:val="32"/>
          <w:szCs w:val="32"/>
        </w:rPr>
      </w:pPr>
      <w:r>
        <w:rPr>
          <w:rFonts w:ascii="仿宋_GB2312" w:eastAsia="仿宋_GB2312" w:hAnsi="华文中宋" w:hint="eastAsia"/>
          <w:color w:val="000000"/>
          <w:kern w:val="0"/>
          <w:sz w:val="32"/>
          <w:szCs w:val="32"/>
        </w:rPr>
        <w:t xml:space="preserve">申请单位：                   </w:t>
      </w:r>
    </w:p>
    <w:p>
      <w:pPr>
        <w:spacing w:line="576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华文中宋" w:hint="eastAsia"/>
          <w:color w:val="000000"/>
          <w:kern w:val="0"/>
          <w:sz w:val="32"/>
          <w:szCs w:val="32"/>
        </w:rPr>
        <w:t xml:space="preserve">    年    月    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sectPr>
      <w:headerReference w:type="default" r:id="rId5"/>
      <w:footerReference w:type="default" r:id="rId6"/>
      <w:pgSz w:w="11906" w:h="16838"/>
      <w:pgMar w:top="1440" w:right="1531" w:bottom="1440" w:left="1531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pict>
        <v:rect id="文本框1" o:spid="_x0000_s2049" style="width:8.05pt;height:18.4pt;margin-top:0;margin-left:0;mso-height-relative:page;mso-position-horizontal:outside;mso-position-horizontal-relative:margin;mso-width-relative:page;mso-wrap-style:none;position:absolute;z-index:251658240" coordsize="21600,21600" filled="f" stroked="f">
          <v:textbox style="mso-fit-shape-to-text:t" inset="0,0,0,0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DD"/>
    <w:rsid w:val="00286FAC"/>
    <w:rsid w:val="005B091A"/>
    <w:rsid w:val="005C6468"/>
    <w:rsid w:val="007C7F76"/>
    <w:rsid w:val="00957CDD"/>
    <w:rsid w:val="009C6F79"/>
    <w:rsid w:val="00CC423D"/>
    <w:rsid w:val="7268282B"/>
  </w:rsids>
  <w:docVars>
    <w:docVar w:name="commondata" w:val="eyJoZGlkIjoiZjViODUwMDY3NDRhZWM0YzgyMGI3NmIyNTU2ZTE0Zm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autoRedefine/>
    <w:qFormat/>
    <w:rPr>
      <w:sz w:val="18"/>
      <w:szCs w:val="18"/>
    </w:rPr>
  </w:style>
  <w:style w:type="paragraph" w:styleId="Footer">
    <w:name w:val="footer"/>
    <w:basedOn w:val="Normal"/>
    <w:link w:val="Char0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autoRedefine/>
    <w:qFormat/>
    <w:rPr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rPr>
      <w:kern w:val="2"/>
      <w:sz w:val="18"/>
      <w:szCs w:val="18"/>
    </w:rPr>
  </w:style>
  <w:style w:type="character" w:customStyle="1" w:styleId="Char1">
    <w:name w:val="批注框文本 Char"/>
    <w:basedOn w:val="DefaultParagraphFont"/>
    <w:link w:val="BalloonText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904</Characters>
  <Application>Microsoft Office Word</Application>
  <DocSecurity>0</DocSecurity>
  <Lines>7</Lines>
  <Paragraphs>2</Paragraphs>
  <ScaleCrop>false</ScaleCrop>
  <Company>WwW.YlmF.CoM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小严</dc:creator>
  <cp:lastModifiedBy>DESKTOP-U2RMCCJ</cp:lastModifiedBy>
  <cp:revision>6</cp:revision>
  <dcterms:created xsi:type="dcterms:W3CDTF">2015-11-06T06:49:00Z</dcterms:created>
  <dcterms:modified xsi:type="dcterms:W3CDTF">2024-02-23T08:36:37Z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DC5FCAC25A7F439D9F9387887A3AF563_13</vt:lpwstr>
  </property>
  <property fmtid="{D5CDD505-2E9C-101B-9397-08002B2CF9AE}" pid="3" name="KSOProductBuildVer">
    <vt:lpwstr>2052-12.1.0.16250</vt:lpwstr>
  </property>
</Properties>
</file>