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exact"/>
        <w:jc w:val="center"/>
        <w:rPr>
          <w:rFonts w:ascii="黑体" w:hAnsi="黑体" w:eastAsia="黑体" w:cs="黑体"/>
          <w:b w:val="0"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国家税务总局</w:t>
      </w: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lang w:eastAsia="zh-CN"/>
        </w:rPr>
        <w:t>台山</w:t>
      </w: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市税务局</w:t>
      </w: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lang w:eastAsia="zh-CN"/>
        </w:rPr>
        <w:t>优化税收服务建设</w:t>
      </w: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项目简易磋商评分表</w:t>
      </w:r>
    </w:p>
    <w:p>
      <w:pPr>
        <w:widowControl/>
        <w:spacing w:line="46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090000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090000" w:fill="FFFFFF"/>
        </w:rPr>
        <w:t> </w:t>
      </w:r>
    </w:p>
    <w:p>
      <w:pPr>
        <w:spacing w:before="93" w:beforeLines="30" w:after="93" w:afterLines="30" w:line="560" w:lineRule="exact"/>
        <w:outlineLvl w:val="1"/>
        <w:rPr>
          <w:rFonts w:ascii="仿宋" w:hAnsi="仿宋" w:eastAsia="仿宋"/>
          <w:b/>
          <w:sz w:val="30"/>
          <w:szCs w:val="30"/>
        </w:rPr>
      </w:pPr>
      <w:bookmarkStart w:id="0" w:name="_Toc6928105"/>
      <w:r>
        <w:rPr>
          <w:rFonts w:ascii="仿宋" w:hAnsi="仿宋" w:eastAsia="仿宋"/>
          <w:b/>
          <w:sz w:val="30"/>
          <w:szCs w:val="30"/>
        </w:rPr>
        <w:t>计分办法（按四舍五入取至百分位）</w:t>
      </w:r>
      <w:bookmarkEnd w:id="0"/>
      <w:r>
        <w:rPr>
          <w:rFonts w:hint="eastAsia" w:ascii="仿宋" w:hAnsi="仿宋" w:eastAsia="仿宋"/>
          <w:b/>
          <w:sz w:val="30"/>
          <w:szCs w:val="30"/>
        </w:rPr>
        <w:t>，如下表：</w:t>
      </w:r>
    </w:p>
    <w:tbl>
      <w:tblPr>
        <w:tblStyle w:val="11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4625"/>
        <w:gridCol w:w="85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计分指标</w:t>
            </w:r>
          </w:p>
        </w:tc>
        <w:tc>
          <w:tcPr>
            <w:tcW w:w="46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计分标准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分值</w:t>
            </w:r>
          </w:p>
        </w:tc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价格部分</w:t>
            </w:r>
          </w:p>
        </w:tc>
        <w:tc>
          <w:tcPr>
            <w:tcW w:w="4625" w:type="dxa"/>
            <w:vAlign w:val="center"/>
          </w:tcPr>
          <w:p>
            <w:pPr>
              <w:spacing w:line="460" w:lineRule="exact"/>
              <w:rPr>
                <w:rFonts w:hint="default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>以进入评审的最低的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投标</w:t>
            </w:r>
            <w:r>
              <w:rPr>
                <w:rFonts w:ascii="仿宋" w:hAnsi="仿宋" w:eastAsia="仿宋"/>
                <w:sz w:val="24"/>
              </w:rPr>
              <w:t>价为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评标基准价，计满分。其他投标报价按如下公式计算得分：报价得分</w:t>
            </w:r>
            <w:r>
              <w:rPr>
                <w:rFonts w:ascii="仿宋" w:hAnsi="仿宋" w:eastAsia="仿宋"/>
                <w:sz w:val="24"/>
              </w:rPr>
              <w:t xml:space="preserve"> =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评标基准价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投标报价</w:t>
            </w:r>
            <w:r>
              <w:rPr>
                <w:rFonts w:ascii="仿宋" w:hAnsi="仿宋" w:eastAsia="仿宋"/>
                <w:sz w:val="24"/>
              </w:rPr>
              <w:t>×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40。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40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分</w:t>
            </w:r>
          </w:p>
        </w:tc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编制项目方案部分</w:t>
            </w:r>
          </w:p>
        </w:tc>
        <w:tc>
          <w:tcPr>
            <w:tcW w:w="4625" w:type="dxa"/>
            <w:vAlign w:val="center"/>
          </w:tcPr>
          <w:p>
            <w:pPr>
              <w:pStyle w:val="6"/>
              <w:wordWrap w:val="0"/>
              <w:adjustRightInd w:val="0"/>
              <w:snapToGrid w:val="0"/>
              <w:spacing w:after="0" w:line="400" w:lineRule="exact"/>
              <w:jc w:val="left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总述（</w:t>
            </w:r>
            <w:r>
              <w:rPr>
                <w:rFonts w:hint="eastAsia" w:ascii="仿宋" w:hAnsi="仿宋" w:eastAsia="仿宋"/>
                <w:b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b/>
                <w:szCs w:val="24"/>
              </w:rPr>
              <w:t>分）：</w:t>
            </w:r>
          </w:p>
          <w:p>
            <w:pPr>
              <w:pStyle w:val="6"/>
              <w:wordWrap w:val="0"/>
              <w:adjustRightInd w:val="0"/>
              <w:snapToGrid w:val="0"/>
              <w:spacing w:after="0" w:line="400" w:lineRule="exact"/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【优】对项目总体有深刻认识，表述清晰、完整、严谨、合理，措施先进、具体、有效、成熟，采用了新技术、新工艺、新材料、新设备；施工段划分呼应总体表述，划分清晰、合理，符合规范要求，得</w:t>
            </w:r>
            <w:r>
              <w:rPr>
                <w:rFonts w:hint="eastAsia" w:ascii="仿宋" w:hAnsi="仿宋" w:eastAsia="仿宋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Cs w:val="24"/>
              </w:rPr>
              <w:t>分。</w:t>
            </w:r>
          </w:p>
          <w:p>
            <w:pPr>
              <w:pStyle w:val="6"/>
              <w:wordWrap w:val="0"/>
              <w:adjustRightInd w:val="0"/>
              <w:snapToGrid w:val="0"/>
              <w:spacing w:after="0" w:line="400" w:lineRule="exact"/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【良】对项目总体有一定认识，表述清晰、完整，措施具体有效；施工段划分呼应总体表述，划分清晰，符合规范要求，得</w:t>
            </w:r>
            <w:r>
              <w:rPr>
                <w:rFonts w:hint="eastAsia" w:ascii="仿宋" w:hAnsi="仿宋" w:eastAsia="仿宋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Cs w:val="24"/>
              </w:rPr>
              <w:t>分。</w:t>
            </w:r>
          </w:p>
          <w:p>
            <w:pPr>
              <w:pStyle w:val="6"/>
              <w:wordWrap w:val="0"/>
              <w:adjustRightInd w:val="0"/>
              <w:snapToGrid w:val="0"/>
              <w:spacing w:after="0" w:line="400" w:lineRule="exact"/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【一般】对项目总体有认识，有一定的措施但部分不具体；施工段划分较合理，符合规范要求，得</w:t>
            </w:r>
            <w:r>
              <w:rPr>
                <w:rFonts w:hint="eastAsia" w:ascii="仿宋" w:hAnsi="仿宋" w:eastAsia="仿宋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Cs w:val="24"/>
              </w:rPr>
              <w:t>分。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45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分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提供装修方案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4625" w:type="dxa"/>
            <w:vAlign w:val="center"/>
          </w:tcPr>
          <w:p>
            <w:pPr>
              <w:pStyle w:val="20"/>
              <w:wordWrap w:val="0"/>
              <w:adjustRightInd w:val="0"/>
              <w:snapToGrid w:val="0"/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施工总进度计划及保证措施（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分）：</w:t>
            </w:r>
          </w:p>
          <w:p>
            <w:pPr>
              <w:pStyle w:val="6"/>
              <w:wordWrap w:val="0"/>
              <w:adjustRightInd w:val="0"/>
              <w:snapToGrid w:val="0"/>
              <w:spacing w:after="0" w:line="400" w:lineRule="exact"/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【优】关键线路清晰、准确、完整，计划编制合理、可行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Cs w:val="24"/>
              </w:rPr>
              <w:t>关键节点的控制措施有力、合理、可行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Cs w:val="24"/>
              </w:rPr>
              <w:t>人、材、机需求和进场计划与进度计划相呼应，较好满足施工需要，调配投入计划合理、准确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Cs w:val="24"/>
              </w:rPr>
              <w:t>进度违约责任承诺具体，经济赔偿最大，得</w:t>
            </w:r>
            <w:r>
              <w:rPr>
                <w:rFonts w:ascii="仿宋" w:hAnsi="仿宋" w:eastAsia="仿宋"/>
                <w:szCs w:val="24"/>
              </w:rPr>
              <w:t>1</w:t>
            </w:r>
            <w:r>
              <w:rPr>
                <w:rFonts w:hint="eastAsia" w:ascii="仿宋" w:hAnsi="仿宋" w:eastAsia="仿宋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Cs w:val="24"/>
              </w:rPr>
              <w:t>分。</w:t>
            </w:r>
          </w:p>
          <w:p>
            <w:pPr>
              <w:pStyle w:val="6"/>
              <w:wordWrap w:val="0"/>
              <w:adjustRightInd w:val="0"/>
              <w:snapToGrid w:val="0"/>
              <w:spacing w:after="0" w:line="400" w:lineRule="exact"/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【良】关键线路清晰、准确、完整，计划编制可行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Cs w:val="24"/>
              </w:rPr>
              <w:t>关键节点的控制措施合理、可行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Cs w:val="24"/>
              </w:rPr>
              <w:t>人、材、机需求和进场计划与进度计划相呼应，基本满足施工需要，调配投入计划基本合理、准确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Cs w:val="24"/>
              </w:rPr>
              <w:t>进度违约责任承诺具体，经济赔偿次大，得</w:t>
            </w:r>
            <w:r>
              <w:rPr>
                <w:rFonts w:ascii="仿宋" w:hAnsi="仿宋" w:eastAsia="仿宋"/>
                <w:szCs w:val="24"/>
              </w:rPr>
              <w:t>8</w:t>
            </w:r>
            <w:r>
              <w:rPr>
                <w:rFonts w:hint="eastAsia" w:ascii="仿宋" w:hAnsi="仿宋" w:eastAsia="仿宋"/>
                <w:szCs w:val="24"/>
              </w:rPr>
              <w:t>分。</w:t>
            </w:r>
          </w:p>
          <w:p>
            <w:pPr>
              <w:pStyle w:val="6"/>
              <w:wordWrap w:val="0"/>
              <w:adjustRightInd w:val="0"/>
              <w:snapToGrid w:val="0"/>
              <w:spacing w:after="0" w:line="400" w:lineRule="exact"/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【一般】关键线路基本准确，计划编制基本合理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Cs w:val="24"/>
              </w:rPr>
              <w:t>关键节点的控制措施基本可行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Cs w:val="24"/>
              </w:rPr>
              <w:t>人、材、机需求和进场计划与进度计划相呼应，基本满足施工需要，调配投入计划基本合理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Cs w:val="24"/>
              </w:rPr>
              <w:t>进度违约责任承诺具体，得</w:t>
            </w:r>
            <w:r>
              <w:rPr>
                <w:rFonts w:ascii="仿宋" w:hAnsi="仿宋" w:eastAsia="仿宋"/>
                <w:szCs w:val="24"/>
              </w:rPr>
              <w:t>5</w:t>
            </w:r>
            <w:r>
              <w:rPr>
                <w:rFonts w:hint="eastAsia" w:ascii="仿宋" w:hAnsi="仿宋" w:eastAsia="仿宋"/>
                <w:szCs w:val="24"/>
              </w:rPr>
              <w:t>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4625" w:type="dxa"/>
            <w:vAlign w:val="center"/>
          </w:tcPr>
          <w:p>
            <w:pPr>
              <w:pStyle w:val="21"/>
              <w:wordWrap w:val="0"/>
              <w:adjustRightInd w:val="0"/>
              <w:snapToGrid w:val="0"/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质量保证措施（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分）：</w:t>
            </w:r>
          </w:p>
          <w:p>
            <w:pPr>
              <w:pStyle w:val="6"/>
              <w:wordWrap w:val="0"/>
              <w:adjustRightInd w:val="0"/>
              <w:snapToGrid w:val="0"/>
              <w:spacing w:after="0" w:line="400" w:lineRule="exact"/>
              <w:jc w:val="lef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【优】应用新技术、新工艺、新材料、新设备，针对项目实际提出先进、可行、具体的保证措施。质量违约责任承诺具体，经济赔偿最大，得</w:t>
            </w:r>
            <w:r>
              <w:rPr>
                <w:rFonts w:hint="eastAsia" w:ascii="仿宋" w:hAnsi="仿宋" w:eastAsia="仿宋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Cs w:val="24"/>
              </w:rPr>
              <w:t>分。</w:t>
            </w:r>
          </w:p>
          <w:p>
            <w:pPr>
              <w:pStyle w:val="21"/>
              <w:wordWrap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【良】针对项目实际提出先进、可行、具体的保证措施。质量违约责任承诺具体，经济赔偿次大，得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分。</w:t>
            </w:r>
          </w:p>
          <w:p>
            <w:pPr>
              <w:pStyle w:val="20"/>
              <w:wordWrap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【一般】具体措施可行。质量违约责任承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sz w:val="24"/>
                <w:szCs w:val="24"/>
              </w:rPr>
              <w:t>诺具体，得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4625" w:type="dxa"/>
            <w:vAlign w:val="center"/>
          </w:tcPr>
          <w:p>
            <w:pPr>
              <w:pStyle w:val="21"/>
              <w:wordWrap w:val="0"/>
              <w:adjustRightInd w:val="0"/>
              <w:snapToGrid w:val="0"/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绿色施工、安全防护、文明施工措施计划（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分）：</w:t>
            </w:r>
          </w:p>
          <w:p>
            <w:pPr>
              <w:pStyle w:val="21"/>
              <w:wordWrap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【优】针对项目实际情况，有先进、具体、完整、可行的施工布置及安全防护措施，采用规范准确、清晰</w:t>
            </w:r>
            <w:r>
              <w:rPr>
                <w:rFonts w:hint="eastAsia" w:ascii="仿宋" w:hAnsi="仿宋" w:eastAsia="仿宋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Cs w:val="24"/>
              </w:rPr>
              <w:t>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pStyle w:val="21"/>
              <w:wordWrap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【良】针对项目实际情况，有合理的组织、布置及安全防护措施且具体、完整，采用规范准确</w:t>
            </w:r>
            <w:r>
              <w:rPr>
                <w:rFonts w:hint="eastAsia" w:ascii="仿宋" w:hAnsi="仿宋" w:eastAsia="仿宋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Cs w:val="24"/>
              </w:rPr>
              <w:t>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pStyle w:val="20"/>
              <w:wordWrap w:val="0"/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【一般】有基本合理组织、布置及安全防护的措施，采用规范准确</w:t>
            </w:r>
            <w:r>
              <w:rPr>
                <w:rFonts w:hint="eastAsia" w:ascii="仿宋" w:hAnsi="仿宋" w:eastAsia="仿宋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Cs w:val="24"/>
              </w:rPr>
              <w:t>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200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商务部分</w:t>
            </w:r>
          </w:p>
        </w:tc>
        <w:tc>
          <w:tcPr>
            <w:tcW w:w="4625" w:type="dxa"/>
            <w:vAlign w:val="center"/>
          </w:tcPr>
          <w:p>
            <w:pPr>
              <w:pStyle w:val="24"/>
              <w:kinsoku w:val="0"/>
              <w:overflowPunct w:val="0"/>
              <w:spacing w:before="133" w:line="360" w:lineRule="auto"/>
              <w:ind w:left="14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"/>
                <w:sz w:val="21"/>
              </w:rPr>
              <w:t>同类业绩：</w:t>
            </w: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hint="eastAsia" w:ascii="仿宋" w:hAnsi="仿宋" w:eastAsia="仿宋"/>
                <w:lang w:val="en-US" w:eastAsia="zh-CN"/>
              </w:rPr>
              <w:t>021</w:t>
            </w:r>
            <w:r>
              <w:rPr>
                <w:rFonts w:hint="eastAsia" w:ascii="仿宋" w:hAnsi="仿宋" w:eastAsia="仿宋"/>
              </w:rPr>
              <w:t>年 1 月 1 日（以合同签订时间为准）至今同类（装修或修缮）业绩情况：每提供一项合同业绩得 3分，最高</w:t>
            </w:r>
            <w:r>
              <w:rPr>
                <w:rFonts w:hint="eastAsia" w:ascii="仿宋" w:hAnsi="仿宋" w:eastAsia="仿宋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</w:rPr>
              <w:t xml:space="preserve">分。 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分</w:t>
            </w:r>
          </w:p>
        </w:tc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>提供中标/成交通知书或合同复印件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4625" w:type="dxa"/>
            <w:vAlign w:val="center"/>
          </w:tcPr>
          <w:p>
            <w:pPr>
              <w:spacing w:line="460" w:lineRule="exact"/>
              <w:rPr>
                <w:rFonts w:hint="default" w:ascii="仿宋" w:hAnsi="仿宋" w:eastAsia="仿宋"/>
                <w:b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综合考察</w:t>
            </w:r>
            <w:r>
              <w:rPr>
                <w:rFonts w:hint="eastAsia" w:ascii="仿宋" w:hAnsi="仿宋" w:eastAsia="仿宋"/>
                <w:b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对投标企业经营状况、施工管理制度进行综合评价，满分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5分。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分</w:t>
            </w:r>
          </w:p>
        </w:tc>
        <w:tc>
          <w:tcPr>
            <w:tcW w:w="12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提供企业近两年财务报表及施工管理制度</w:t>
            </w:r>
          </w:p>
        </w:tc>
      </w:tr>
    </w:tbl>
    <w:p>
      <w:pPr>
        <w:spacing w:before="93" w:beforeLines="30" w:after="93" w:afterLines="30" w:line="460" w:lineRule="exact"/>
        <w:ind w:firstLine="420" w:firstLineChars="200"/>
        <w:outlineLvl w:val="1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0843545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hOTNhZTgwOThiYjNlY2EzNTljNDM4ODE5ZTI1OGUifQ=="/>
  </w:docVars>
  <w:rsids>
    <w:rsidRoot w:val="080B752C"/>
    <w:rsid w:val="00013EB5"/>
    <w:rsid w:val="000141E6"/>
    <w:rsid w:val="000C27FF"/>
    <w:rsid w:val="00150ED4"/>
    <w:rsid w:val="00167E15"/>
    <w:rsid w:val="001830AC"/>
    <w:rsid w:val="001B477B"/>
    <w:rsid w:val="00203A9C"/>
    <w:rsid w:val="00274E97"/>
    <w:rsid w:val="002B0CE2"/>
    <w:rsid w:val="002D0494"/>
    <w:rsid w:val="00317EE3"/>
    <w:rsid w:val="003C2920"/>
    <w:rsid w:val="003D5753"/>
    <w:rsid w:val="003D6A2C"/>
    <w:rsid w:val="003E7747"/>
    <w:rsid w:val="003F0C52"/>
    <w:rsid w:val="00431C69"/>
    <w:rsid w:val="00483214"/>
    <w:rsid w:val="004A0341"/>
    <w:rsid w:val="004A1922"/>
    <w:rsid w:val="004C3DA1"/>
    <w:rsid w:val="005171BC"/>
    <w:rsid w:val="00534633"/>
    <w:rsid w:val="00580256"/>
    <w:rsid w:val="00587A58"/>
    <w:rsid w:val="005B0160"/>
    <w:rsid w:val="005C4F64"/>
    <w:rsid w:val="005E0942"/>
    <w:rsid w:val="005F0A52"/>
    <w:rsid w:val="005F456B"/>
    <w:rsid w:val="00616E93"/>
    <w:rsid w:val="006B5EAE"/>
    <w:rsid w:val="006E1B74"/>
    <w:rsid w:val="00703376"/>
    <w:rsid w:val="007618A9"/>
    <w:rsid w:val="007656CC"/>
    <w:rsid w:val="00765AFD"/>
    <w:rsid w:val="007763D3"/>
    <w:rsid w:val="00782E6F"/>
    <w:rsid w:val="0079151E"/>
    <w:rsid w:val="007D7D87"/>
    <w:rsid w:val="007F578B"/>
    <w:rsid w:val="007F5D21"/>
    <w:rsid w:val="0086656B"/>
    <w:rsid w:val="008F7653"/>
    <w:rsid w:val="00904A12"/>
    <w:rsid w:val="0095061A"/>
    <w:rsid w:val="00953CDF"/>
    <w:rsid w:val="009853C3"/>
    <w:rsid w:val="00997F97"/>
    <w:rsid w:val="009A0204"/>
    <w:rsid w:val="009A308B"/>
    <w:rsid w:val="00A13D7D"/>
    <w:rsid w:val="00A81824"/>
    <w:rsid w:val="00AB0260"/>
    <w:rsid w:val="00AC7A0E"/>
    <w:rsid w:val="00AF3C8A"/>
    <w:rsid w:val="00B301B3"/>
    <w:rsid w:val="00B41DBC"/>
    <w:rsid w:val="00B50859"/>
    <w:rsid w:val="00B764A6"/>
    <w:rsid w:val="00BB2CF5"/>
    <w:rsid w:val="00BC1333"/>
    <w:rsid w:val="00BD25F9"/>
    <w:rsid w:val="00BE7844"/>
    <w:rsid w:val="00C15B26"/>
    <w:rsid w:val="00C5064C"/>
    <w:rsid w:val="00C7750E"/>
    <w:rsid w:val="00C855AF"/>
    <w:rsid w:val="00C92AD5"/>
    <w:rsid w:val="00C95E2A"/>
    <w:rsid w:val="00CC384B"/>
    <w:rsid w:val="00CE2FA0"/>
    <w:rsid w:val="00D044C6"/>
    <w:rsid w:val="00D13A3A"/>
    <w:rsid w:val="00DB61E5"/>
    <w:rsid w:val="00DC0C7B"/>
    <w:rsid w:val="00DC54B6"/>
    <w:rsid w:val="00E30DDA"/>
    <w:rsid w:val="00E60178"/>
    <w:rsid w:val="00E804A4"/>
    <w:rsid w:val="00F0186A"/>
    <w:rsid w:val="00F06F21"/>
    <w:rsid w:val="00F2336C"/>
    <w:rsid w:val="00F55FF7"/>
    <w:rsid w:val="00F85FA4"/>
    <w:rsid w:val="00FC0C31"/>
    <w:rsid w:val="00FD6A41"/>
    <w:rsid w:val="00FE6D38"/>
    <w:rsid w:val="010A1D03"/>
    <w:rsid w:val="01F946E8"/>
    <w:rsid w:val="080B752C"/>
    <w:rsid w:val="1B456417"/>
    <w:rsid w:val="21916373"/>
    <w:rsid w:val="316928F1"/>
    <w:rsid w:val="43722BFC"/>
    <w:rsid w:val="53514BFE"/>
    <w:rsid w:val="5C1E41C2"/>
    <w:rsid w:val="5D1B24D5"/>
    <w:rsid w:val="66355112"/>
    <w:rsid w:val="731A53C5"/>
    <w:rsid w:val="74365AA3"/>
    <w:rsid w:val="7F4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9"/>
    <w:semiHidden/>
    <w:unhideWhenUsed/>
    <w:qFormat/>
    <w:uiPriority w:val="0"/>
    <w:rPr>
      <w:rFonts w:ascii="Microsoft YaHei UI" w:eastAsia="Microsoft YaHei UI"/>
      <w:sz w:val="18"/>
      <w:szCs w:val="18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link w:val="17"/>
    <w:qFormat/>
    <w:uiPriority w:val="0"/>
    <w:pPr>
      <w:spacing w:after="120" w:line="360" w:lineRule="auto"/>
    </w:pPr>
    <w:rPr>
      <w:rFonts w:ascii="宋体"/>
      <w:sz w:val="24"/>
      <w:szCs w:val="20"/>
    </w:r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character" w:customStyle="1" w:styleId="14">
    <w:name w:val="页眉 字符"/>
    <w:basedOn w:val="12"/>
    <w:link w:val="9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12"/>
    <w:link w:val="8"/>
    <w:qFormat/>
    <w:uiPriority w:val="99"/>
    <w:rPr>
      <w:kern w:val="2"/>
      <w:sz w:val="18"/>
      <w:szCs w:val="18"/>
    </w:rPr>
  </w:style>
  <w:style w:type="character" w:customStyle="1" w:styleId="16">
    <w:name w:val="批注框文本 字符"/>
    <w:basedOn w:val="12"/>
    <w:link w:val="7"/>
    <w:qFormat/>
    <w:uiPriority w:val="0"/>
    <w:rPr>
      <w:kern w:val="2"/>
      <w:sz w:val="18"/>
      <w:szCs w:val="18"/>
    </w:rPr>
  </w:style>
  <w:style w:type="character" w:customStyle="1" w:styleId="17">
    <w:name w:val="正文文本 字符"/>
    <w:basedOn w:val="12"/>
    <w:link w:val="6"/>
    <w:qFormat/>
    <w:uiPriority w:val="0"/>
    <w:rPr>
      <w:rFonts w:ascii="宋体"/>
      <w:kern w:val="2"/>
      <w:sz w:val="24"/>
    </w:rPr>
  </w:style>
  <w:style w:type="paragraph" w:customStyle="1" w:styleId="18">
    <w:name w:val="Char Char2"/>
    <w:basedOn w:val="4"/>
    <w:qFormat/>
    <w:uiPriority w:val="0"/>
    <w:pPr>
      <w:shd w:val="clear" w:color="auto" w:fill="000080"/>
    </w:pPr>
    <w:rPr>
      <w:rFonts w:ascii="宋体" w:eastAsia="宋体"/>
      <w:sz w:val="24"/>
      <w:szCs w:val="20"/>
    </w:rPr>
  </w:style>
  <w:style w:type="character" w:customStyle="1" w:styleId="19">
    <w:name w:val="文档结构图 字符"/>
    <w:basedOn w:val="12"/>
    <w:link w:val="4"/>
    <w:semiHidden/>
    <w:qFormat/>
    <w:uiPriority w:val="0"/>
    <w:rPr>
      <w:rFonts w:ascii="Microsoft YaHei UI" w:eastAsia="Microsoft YaHei UI"/>
      <w:kern w:val="2"/>
      <w:sz w:val="18"/>
      <w:szCs w:val="18"/>
    </w:rPr>
  </w:style>
  <w:style w:type="paragraph" w:customStyle="1" w:styleId="20">
    <w:name w:val="正文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1"/>
      <w:lang w:val="en-US" w:eastAsia="zh-CN" w:bidi="ar-SA"/>
    </w:rPr>
  </w:style>
  <w:style w:type="paragraph" w:customStyle="1" w:styleId="21">
    <w:name w:val="正文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1"/>
      <w:lang w:val="en-US" w:eastAsia="zh-CN" w:bidi="ar-SA"/>
    </w:rPr>
  </w:style>
  <w:style w:type="character" w:customStyle="1" w:styleId="22">
    <w:name w:val="超链接 New"/>
    <w:qFormat/>
    <w:uiPriority w:val="0"/>
    <w:rPr>
      <w:color w:val="000000"/>
      <w:sz w:val="18"/>
      <w:szCs w:val="18"/>
      <w:u w:val="none"/>
    </w:rPr>
  </w:style>
  <w:style w:type="character" w:customStyle="1" w:styleId="23">
    <w:name w:val="页码 New New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24">
    <w:name w:val="Table Paragraph"/>
    <w:basedOn w:val="1"/>
    <w:unhideWhenUsed/>
    <w:qFormat/>
    <w:uiPriority w:val="1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199</Words>
  <Characters>1136</Characters>
  <Lines>9</Lines>
  <Paragraphs>2</Paragraphs>
  <TotalTime>195</TotalTime>
  <ScaleCrop>false</ScaleCrop>
  <LinksUpToDate>false</LinksUpToDate>
  <CharactersWithSpaces>1333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2023-09-12T06:43:00Z</dcterms:created>
  <dc:creator>Administrator</dc:creator>
  <cp:lastModifiedBy>陈镇光</cp:lastModifiedBy>
  <cp:lastPrinted>2023-10-31T07:39:00Z</cp:lastPrinted>
  <dcterms:modified xsi:type="dcterms:W3CDTF">2023-10-31T08:11:00Z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3EA6AF64D57D4577B04FA1814DEF1B0B_13</vt:lpwstr>
  </property>
</Properties>
</file>