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采购需求书</w:t>
      </w:r>
    </w:p>
    <w:tbl>
      <w:tblPr>
        <w:tblStyle w:val="5"/>
        <w:tblpPr w:leftFromText="180" w:rightFromText="180" w:vertAnchor="text" w:horzAnchor="page" w:tblpXSpec="center" w:tblpY="661"/>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2009"/>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p>
        </w:tc>
        <w:tc>
          <w:tcPr>
            <w:tcW w:w="20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项目</w:t>
            </w:r>
          </w:p>
        </w:tc>
        <w:tc>
          <w:tcPr>
            <w:tcW w:w="5812" w:type="dxa"/>
            <w:vAlign w:val="center"/>
          </w:tcPr>
          <w:p>
            <w:pPr>
              <w:jc w:val="center"/>
              <w:rPr>
                <w:rFonts w:ascii="仿宋" w:hAnsi="仿宋" w:eastAsia="仿宋" w:cs="楷体"/>
                <w:kern w:val="0"/>
                <w:sz w:val="24"/>
                <w:szCs w:val="20"/>
              </w:rPr>
            </w:pPr>
            <w:r>
              <w:rPr>
                <w:rFonts w:hint="eastAsia" w:ascii="仿宋" w:hAnsi="仿宋" w:eastAsia="仿宋" w:cs="仿宋"/>
                <w:kern w:val="0"/>
                <w:sz w:val="24"/>
                <w:szCs w:val="20"/>
              </w:rPr>
              <w:t>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1</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采购项目标题</w:t>
            </w:r>
          </w:p>
        </w:tc>
        <w:tc>
          <w:tcPr>
            <w:tcW w:w="5812" w:type="dxa"/>
            <w:vAlign w:val="center"/>
          </w:tcPr>
          <w:p>
            <w:pPr>
              <w:rPr>
                <w:rFonts w:hint="eastAsia" w:ascii="仿宋" w:hAnsi="仿宋" w:eastAsia="仿宋" w:cs="楷体"/>
                <w:kern w:val="0"/>
                <w:sz w:val="24"/>
                <w:szCs w:val="20"/>
                <w:lang w:eastAsia="zh-CN"/>
              </w:rPr>
            </w:pPr>
            <w:r>
              <w:rPr>
                <w:rFonts w:hint="eastAsia" w:ascii="仿宋" w:hAnsi="仿宋" w:eastAsia="仿宋" w:cs="楷体"/>
                <w:kern w:val="0"/>
                <w:sz w:val="24"/>
                <w:szCs w:val="20"/>
                <w:lang w:val="en-US" w:eastAsia="zh-CN"/>
              </w:rPr>
              <w:t>台山市不动产租赁租金评估模型项目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2</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资格（资质）要求</w:t>
            </w:r>
          </w:p>
        </w:tc>
        <w:tc>
          <w:tcPr>
            <w:tcW w:w="5812" w:type="dxa"/>
            <w:vAlign w:val="center"/>
          </w:tcPr>
          <w:p>
            <w:pPr>
              <w:ind w:firstLine="480" w:firstLineChars="200"/>
              <w:rPr>
                <w:rFonts w:hint="eastAsia" w:ascii="仿宋" w:hAnsi="仿宋" w:eastAsia="仿宋" w:cs="楷体"/>
                <w:kern w:val="0"/>
                <w:sz w:val="24"/>
                <w:szCs w:val="20"/>
                <w:lang w:eastAsia="zh-CN"/>
              </w:rPr>
            </w:pPr>
            <w:r>
              <w:rPr>
                <w:rFonts w:hint="eastAsia" w:ascii="仿宋" w:hAnsi="仿宋" w:eastAsia="仿宋" w:cs="楷体"/>
                <w:kern w:val="0"/>
                <w:sz w:val="24"/>
                <w:szCs w:val="20"/>
                <w:lang w:val="en-US" w:eastAsia="zh-CN"/>
              </w:rPr>
              <w:t>1.</w:t>
            </w:r>
            <w:r>
              <w:rPr>
                <w:rFonts w:hint="eastAsia" w:ascii="仿宋" w:hAnsi="仿宋" w:eastAsia="仿宋" w:cs="楷体"/>
                <w:kern w:val="0"/>
                <w:sz w:val="24"/>
                <w:szCs w:val="20"/>
                <w:lang w:eastAsia="zh-CN"/>
              </w:rPr>
              <w:t>供应商须符合《中华人民共和国政府采购法》有关规定；</w:t>
            </w:r>
          </w:p>
          <w:p>
            <w:pPr>
              <w:ind w:firstLine="480" w:firstLineChars="200"/>
              <w:rPr>
                <w:rFonts w:hint="eastAsia" w:ascii="仿宋" w:hAnsi="仿宋" w:eastAsia="仿宋" w:cs="楷体"/>
                <w:kern w:val="0"/>
                <w:sz w:val="24"/>
                <w:szCs w:val="20"/>
                <w:lang w:eastAsia="zh-CN"/>
              </w:rPr>
            </w:pPr>
            <w:r>
              <w:rPr>
                <w:rFonts w:hint="eastAsia" w:ascii="仿宋" w:hAnsi="仿宋" w:eastAsia="仿宋" w:cs="楷体"/>
                <w:kern w:val="0"/>
                <w:sz w:val="24"/>
                <w:szCs w:val="20"/>
                <w:lang w:val="en-US" w:eastAsia="zh-CN"/>
              </w:rPr>
              <w:t>2.</w:t>
            </w:r>
            <w:r>
              <w:rPr>
                <w:rFonts w:hint="eastAsia" w:ascii="仿宋" w:hAnsi="仿宋" w:eastAsia="仿宋" w:cs="楷体"/>
                <w:kern w:val="0"/>
                <w:sz w:val="24"/>
                <w:szCs w:val="20"/>
                <w:lang w:eastAsia="zh-CN"/>
              </w:rPr>
              <w:t>供应商为法人、其他组织或者自然人，具有完成本项目合同的能力和良好的社会信誉；</w:t>
            </w:r>
          </w:p>
          <w:p>
            <w:pPr>
              <w:rPr>
                <w:rFonts w:hint="eastAsia" w:ascii="仿宋" w:hAnsi="仿宋" w:eastAsia="仿宋" w:cs="楷体"/>
                <w:kern w:val="0"/>
                <w:sz w:val="24"/>
                <w:szCs w:val="20"/>
                <w:lang w:eastAsia="zh-CN"/>
              </w:rPr>
            </w:pPr>
            <w:r>
              <w:rPr>
                <w:rFonts w:hint="eastAsia" w:ascii="仿宋" w:hAnsi="仿宋" w:eastAsia="仿宋" w:cs="楷体"/>
                <w:kern w:val="0"/>
                <w:sz w:val="24"/>
                <w:szCs w:val="20"/>
                <w:lang w:eastAsia="zh-CN"/>
              </w:rPr>
              <w:t xml:space="preserve">   </w:t>
            </w:r>
            <w:r>
              <w:rPr>
                <w:rFonts w:hint="eastAsia" w:ascii="仿宋" w:hAnsi="仿宋" w:eastAsia="仿宋" w:cs="楷体"/>
                <w:kern w:val="0"/>
                <w:sz w:val="24"/>
                <w:szCs w:val="20"/>
                <w:lang w:val="en-US" w:eastAsia="zh-CN"/>
              </w:rPr>
              <w:t xml:space="preserve"> 3.</w:t>
            </w:r>
            <w:r>
              <w:rPr>
                <w:rFonts w:hint="eastAsia" w:ascii="仿宋" w:hAnsi="仿宋" w:eastAsia="仿宋" w:cs="楷体"/>
                <w:kern w:val="0"/>
                <w:sz w:val="24"/>
                <w:szCs w:val="20"/>
                <w:lang w:eastAsia="zh-CN"/>
              </w:rPr>
              <w:t>供应商必须具有稳定熟悉业务的技术服务人员和迅速响应能力；</w:t>
            </w:r>
          </w:p>
          <w:p>
            <w:pPr>
              <w:ind w:firstLine="480" w:firstLineChars="200"/>
              <w:rPr>
                <w:rFonts w:hint="eastAsia" w:ascii="仿宋" w:hAnsi="仿宋" w:eastAsia="仿宋" w:cs="楷体"/>
                <w:kern w:val="0"/>
                <w:sz w:val="24"/>
                <w:szCs w:val="20"/>
                <w:lang w:eastAsia="zh-CN"/>
              </w:rPr>
            </w:pPr>
            <w:r>
              <w:rPr>
                <w:rFonts w:hint="eastAsia" w:ascii="仿宋" w:hAnsi="仿宋" w:eastAsia="仿宋" w:cs="楷体"/>
                <w:kern w:val="0"/>
                <w:sz w:val="24"/>
                <w:szCs w:val="20"/>
                <w:lang w:val="en-US" w:eastAsia="zh-CN"/>
              </w:rPr>
              <w:t>4.</w:t>
            </w:r>
            <w:r>
              <w:rPr>
                <w:rFonts w:hint="eastAsia" w:ascii="仿宋" w:hAnsi="仿宋" w:eastAsia="仿宋" w:cs="楷体"/>
                <w:kern w:val="0"/>
                <w:sz w:val="24"/>
                <w:szCs w:val="20"/>
                <w:lang w:eastAsia="zh-CN"/>
              </w:rPr>
              <w:t>供应商必须具备</w:t>
            </w:r>
            <w:r>
              <w:rPr>
                <w:rFonts w:hint="eastAsia" w:ascii="仿宋" w:hAnsi="仿宋" w:eastAsia="仿宋" w:cs="楷体"/>
                <w:kern w:val="0"/>
                <w:sz w:val="24"/>
                <w:szCs w:val="20"/>
                <w:lang w:val="en-US" w:eastAsia="zh-CN"/>
              </w:rPr>
              <w:t>房地产估价机构备案证书省贰级(含)以上，一级资质评估机构优先；</w:t>
            </w:r>
          </w:p>
          <w:p>
            <w:pPr>
              <w:rPr>
                <w:rFonts w:hint="eastAsia" w:ascii="仿宋" w:hAnsi="仿宋" w:eastAsia="仿宋" w:cs="楷体"/>
                <w:kern w:val="0"/>
                <w:sz w:val="24"/>
                <w:szCs w:val="20"/>
                <w:lang w:eastAsia="zh-CN"/>
              </w:rPr>
            </w:pPr>
            <w:r>
              <w:rPr>
                <w:rFonts w:hint="eastAsia" w:ascii="仿宋" w:hAnsi="仿宋" w:eastAsia="仿宋" w:cs="楷体"/>
                <w:kern w:val="0"/>
                <w:sz w:val="24"/>
                <w:szCs w:val="20"/>
                <w:lang w:eastAsia="zh-CN"/>
              </w:rPr>
              <w:t xml:space="preserve">   </w:t>
            </w:r>
            <w:r>
              <w:rPr>
                <w:rFonts w:hint="eastAsia" w:ascii="仿宋" w:hAnsi="仿宋" w:eastAsia="仿宋" w:cs="楷体"/>
                <w:kern w:val="0"/>
                <w:sz w:val="24"/>
                <w:szCs w:val="20"/>
                <w:lang w:val="en-US" w:eastAsia="zh-CN"/>
              </w:rPr>
              <w:t xml:space="preserve"> 5.</w:t>
            </w:r>
            <w:r>
              <w:rPr>
                <w:rFonts w:hint="eastAsia" w:ascii="仿宋" w:hAnsi="仿宋" w:eastAsia="仿宋" w:cs="楷体"/>
                <w:kern w:val="0"/>
                <w:sz w:val="24"/>
                <w:szCs w:val="20"/>
                <w:lang w:eastAsia="zh-CN"/>
              </w:rPr>
              <w:t>供应商具有</w:t>
            </w:r>
            <w:r>
              <w:rPr>
                <w:rFonts w:hint="eastAsia" w:ascii="仿宋" w:hAnsi="仿宋" w:eastAsia="仿宋" w:cs="楷体"/>
                <w:kern w:val="0"/>
                <w:sz w:val="24"/>
                <w:szCs w:val="20"/>
                <w:lang w:val="en-US" w:eastAsia="zh-CN"/>
              </w:rPr>
              <w:t>不动产租赁租金评估</w:t>
            </w:r>
            <w:r>
              <w:rPr>
                <w:rFonts w:hint="eastAsia" w:ascii="仿宋" w:hAnsi="仿宋" w:eastAsia="仿宋" w:cs="楷体"/>
                <w:kern w:val="0"/>
                <w:sz w:val="24"/>
                <w:szCs w:val="20"/>
                <w:lang w:eastAsia="zh-CN"/>
              </w:rPr>
              <w:t>工作经验优先；</w:t>
            </w:r>
          </w:p>
          <w:p>
            <w:pPr>
              <w:ind w:firstLine="480"/>
              <w:rPr>
                <w:rFonts w:hint="eastAsia" w:ascii="仿宋" w:hAnsi="仿宋" w:eastAsia="仿宋" w:cs="楷体"/>
                <w:kern w:val="0"/>
                <w:sz w:val="24"/>
                <w:szCs w:val="20"/>
                <w:lang w:eastAsia="zh-CN"/>
              </w:rPr>
            </w:pPr>
            <w:r>
              <w:rPr>
                <w:rFonts w:hint="eastAsia" w:ascii="仿宋" w:hAnsi="仿宋" w:eastAsia="仿宋" w:cs="楷体"/>
                <w:kern w:val="0"/>
                <w:sz w:val="24"/>
                <w:szCs w:val="20"/>
                <w:lang w:val="en-US" w:eastAsia="zh-CN"/>
              </w:rPr>
              <w:t>6.</w:t>
            </w:r>
            <w:r>
              <w:rPr>
                <w:rFonts w:hint="eastAsia" w:ascii="仿宋" w:hAnsi="仿宋" w:eastAsia="仿宋" w:cs="楷体"/>
                <w:kern w:val="0"/>
                <w:sz w:val="24"/>
                <w:szCs w:val="20"/>
                <w:lang w:eastAsia="zh-CN"/>
              </w:rPr>
              <w:t>本项目不接受联合体投标，不允许转包或分包维护项目。</w:t>
            </w:r>
          </w:p>
          <w:p>
            <w:pPr>
              <w:rPr>
                <w:rFonts w:hint="eastAsia" w:ascii="仿宋" w:hAnsi="仿宋" w:eastAsia="仿宋" w:cs="楷体"/>
                <w:kern w:val="0"/>
                <w:sz w:val="24"/>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3</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服务内容和服务要求</w:t>
            </w:r>
          </w:p>
        </w:tc>
        <w:tc>
          <w:tcPr>
            <w:tcW w:w="5812" w:type="dxa"/>
            <w:vAlign w:val="center"/>
          </w:tcPr>
          <w:p>
            <w:pPr>
              <w:ind w:firstLine="480" w:firstLineChars="200"/>
              <w:rPr>
                <w:rFonts w:hint="eastAsia" w:ascii="仿宋" w:hAnsi="仿宋" w:eastAsia="仿宋" w:cs="Times New Roman"/>
                <w:kern w:val="0"/>
                <w:sz w:val="24"/>
                <w:szCs w:val="24"/>
              </w:rPr>
            </w:pPr>
            <w:r>
              <w:rPr>
                <w:rFonts w:hint="eastAsia" w:ascii="仿宋" w:hAnsi="仿宋" w:eastAsia="仿宋" w:cs="Times New Roman"/>
                <w:kern w:val="0"/>
                <w:sz w:val="24"/>
                <w:szCs w:val="24"/>
                <w:lang w:val="en-US" w:eastAsia="zh-CN"/>
              </w:rPr>
              <w:t>1.根据我市不动产出租市场价格分析，签订合同后十五日内出具辖区内工业性质不动产租赁租金市场参考价格分析报告书；6个月内出具辖区内所有性质不动产租赁租金市场参考价格分析报告书（含更新工业性质不动产租赁租金市场参考价格变动情况），出具辖区内非住宅不动产建造成本参考价格。根据市场变动指出价格调整意见，调整形式按区域进行各社区价格调整，若个别路段升幅较大的情况下针对其路段进行调整分析。及时完善和更新模型信息，做好缺失数据补充完善和错误数据修正等工作。</w:t>
            </w:r>
          </w:p>
          <w:p>
            <w:pPr>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lang w:val="en-US" w:eastAsia="zh-CN"/>
              </w:rPr>
              <w:t>2.</w:t>
            </w:r>
            <w:r>
              <w:rPr>
                <w:rFonts w:hint="eastAsia" w:ascii="仿宋" w:hAnsi="仿宋" w:eastAsia="仿宋" w:cs="Times New Roman"/>
                <w:kern w:val="0"/>
                <w:sz w:val="24"/>
                <w:szCs w:val="24"/>
              </w:rPr>
              <w:t>以上评估结果需提供</w:t>
            </w:r>
            <w:r>
              <w:rPr>
                <w:rFonts w:hint="eastAsia" w:ascii="仿宋" w:hAnsi="仿宋" w:eastAsia="仿宋" w:cs="Times New Roman"/>
                <w:kern w:val="0"/>
                <w:sz w:val="24"/>
                <w:szCs w:val="24"/>
                <w:lang w:eastAsia="zh-CN"/>
              </w:rPr>
              <w:t>模型成果的</w:t>
            </w:r>
            <w:r>
              <w:rPr>
                <w:rFonts w:hint="eastAsia" w:ascii="仿宋" w:hAnsi="仿宋" w:eastAsia="仿宋" w:cs="Times New Roman"/>
                <w:kern w:val="0"/>
                <w:sz w:val="24"/>
                <w:szCs w:val="24"/>
              </w:rPr>
              <w:t>电子档案和书面资料，</w:t>
            </w:r>
            <w:r>
              <w:rPr>
                <w:rFonts w:hint="eastAsia" w:ascii="仿宋" w:hAnsi="仿宋" w:eastAsia="仿宋" w:cs="Times New Roman"/>
                <w:kern w:val="0"/>
                <w:sz w:val="24"/>
                <w:szCs w:val="24"/>
                <w:lang w:eastAsia="zh-CN"/>
              </w:rPr>
              <w:t>采购使用单位</w:t>
            </w:r>
            <w:r>
              <w:rPr>
                <w:rFonts w:hint="eastAsia" w:ascii="仿宋" w:hAnsi="仿宋" w:eastAsia="仿宋" w:cs="Times New Roman"/>
                <w:kern w:val="0"/>
                <w:sz w:val="24"/>
                <w:szCs w:val="24"/>
              </w:rPr>
              <w:t>对评估结果存疑的，服务单位需作出解释说明。</w:t>
            </w:r>
          </w:p>
          <w:p>
            <w:pPr>
              <w:ind w:firstLine="480" w:firstLineChars="200"/>
              <w:rPr>
                <w:rFonts w:ascii="仿宋" w:hAnsi="仿宋" w:eastAsia="仿宋" w:cs="楷体"/>
                <w:kern w:val="0"/>
                <w:sz w:val="24"/>
                <w:szCs w:val="20"/>
              </w:rPr>
            </w:pPr>
            <w:r>
              <w:rPr>
                <w:rFonts w:hint="eastAsia" w:ascii="仿宋" w:hAnsi="仿宋" w:eastAsia="仿宋" w:cs="Times New Roman"/>
                <w:kern w:val="0"/>
                <w:sz w:val="24"/>
                <w:szCs w:val="24"/>
                <w:lang w:val="en-US" w:eastAsia="zh-CN"/>
              </w:rPr>
              <w:t>3.</w:t>
            </w:r>
            <w:r>
              <w:rPr>
                <w:rFonts w:hint="eastAsia" w:ascii="仿宋" w:hAnsi="仿宋" w:eastAsia="仿宋" w:cs="Times New Roman"/>
                <w:kern w:val="0"/>
                <w:sz w:val="24"/>
                <w:szCs w:val="24"/>
              </w:rPr>
              <w:t>服务单位不得利用评税数据采集工作开展业务宣传，不得将税务部门提供的信息挪作他用。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4</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合同履行地点和方式</w:t>
            </w:r>
          </w:p>
        </w:tc>
        <w:tc>
          <w:tcPr>
            <w:tcW w:w="5812" w:type="dxa"/>
            <w:vAlign w:val="center"/>
          </w:tcPr>
          <w:p>
            <w:pPr>
              <w:rPr>
                <w:rFonts w:ascii="仿宋" w:hAnsi="仿宋" w:eastAsia="仿宋" w:cs="楷体"/>
                <w:kern w:val="0"/>
                <w:sz w:val="24"/>
                <w:szCs w:val="20"/>
              </w:rPr>
            </w:pPr>
            <w:r>
              <w:rPr>
                <w:rFonts w:hint="eastAsia" w:ascii="仿宋" w:hAnsi="仿宋" w:eastAsia="仿宋" w:cs="楷体"/>
                <w:kern w:val="0"/>
                <w:sz w:val="24"/>
                <w:szCs w:val="20"/>
                <w:lang w:eastAsia="zh-CN"/>
              </w:rPr>
              <w:t>台山市境内，将评估结果书面和电子文档提交采购人</w:t>
            </w:r>
            <w:r>
              <w:rPr>
                <w:rFonts w:hint="eastAsia" w:ascii="仿宋" w:hAnsi="仿宋" w:eastAsia="仿宋" w:cs="楷体"/>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5</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选取方式</w:t>
            </w:r>
          </w:p>
        </w:tc>
        <w:tc>
          <w:tcPr>
            <w:tcW w:w="5812" w:type="dxa"/>
            <w:vAlign w:val="center"/>
          </w:tcPr>
          <w:p>
            <w:pPr>
              <w:rPr>
                <w:rFonts w:hint="eastAsia" w:ascii="仿宋" w:hAnsi="仿宋" w:eastAsia="仿宋" w:cs="楷体"/>
                <w:kern w:val="0"/>
                <w:sz w:val="24"/>
                <w:szCs w:val="20"/>
                <w:lang w:val="en-US" w:eastAsia="zh-CN"/>
              </w:rPr>
            </w:pPr>
            <w:r>
              <w:rPr>
                <w:rFonts w:hint="eastAsia" w:ascii="仿宋" w:hAnsi="仿宋" w:eastAsia="仿宋" w:cs="楷体"/>
                <w:kern w:val="0"/>
                <w:sz w:val="24"/>
                <w:szCs w:val="20"/>
                <w:lang w:val="en-US" w:eastAsia="zh-CN"/>
              </w:rPr>
              <w:t>简易询价采购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6</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服务时间</w:t>
            </w:r>
          </w:p>
        </w:tc>
        <w:tc>
          <w:tcPr>
            <w:tcW w:w="5812" w:type="dxa"/>
            <w:vAlign w:val="center"/>
          </w:tcPr>
          <w:p>
            <w:pPr>
              <w:rPr>
                <w:rFonts w:ascii="仿宋" w:hAnsi="仿宋" w:eastAsia="仿宋" w:cs="楷体"/>
                <w:kern w:val="0"/>
                <w:sz w:val="24"/>
                <w:szCs w:val="20"/>
              </w:rPr>
            </w:pPr>
            <w:r>
              <w:rPr>
                <w:rFonts w:hint="eastAsia" w:ascii="仿宋" w:hAnsi="仿宋" w:eastAsia="仿宋" w:cs="楷体"/>
                <w:kern w:val="0"/>
                <w:sz w:val="24"/>
                <w:szCs w:val="20"/>
              </w:rPr>
              <w:t>服务期：本项目服务期为</w:t>
            </w:r>
            <w:r>
              <w:rPr>
                <w:rFonts w:hint="eastAsia" w:ascii="仿宋" w:hAnsi="仿宋" w:eastAsia="仿宋" w:cs="楷体"/>
                <w:kern w:val="0"/>
                <w:sz w:val="24"/>
                <w:szCs w:val="20"/>
                <w:lang w:val="en-US" w:eastAsia="zh-CN"/>
              </w:rPr>
              <w:t>12个</w:t>
            </w:r>
            <w:r>
              <w:rPr>
                <w:rFonts w:hint="eastAsia" w:ascii="仿宋" w:hAnsi="仿宋" w:eastAsia="仿宋" w:cs="楷体"/>
                <w:kern w:val="0"/>
                <w:sz w:val="24"/>
                <w:szCs w:val="20"/>
              </w:rPr>
              <w:t>月，自合同生效之日起开始计算。本项目采购合同自双方盖公章后生效。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7</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验收</w:t>
            </w:r>
          </w:p>
        </w:tc>
        <w:tc>
          <w:tcPr>
            <w:tcW w:w="5812" w:type="dxa"/>
            <w:vAlign w:val="center"/>
          </w:tcPr>
          <w:p>
            <w:pPr>
              <w:numPr>
                <w:numId w:val="0"/>
              </w:numPr>
              <w:rPr>
                <w:rFonts w:ascii="仿宋" w:hAnsi="仿宋" w:eastAsia="仿宋" w:cs="楷体"/>
                <w:kern w:val="0"/>
                <w:sz w:val="24"/>
                <w:szCs w:val="20"/>
              </w:rPr>
            </w:pPr>
            <w:r>
              <w:rPr>
                <w:rFonts w:hint="eastAsia" w:ascii="仿宋" w:hAnsi="仿宋" w:eastAsia="仿宋" w:cs="楷体"/>
                <w:kern w:val="0"/>
                <w:sz w:val="24"/>
                <w:szCs w:val="20"/>
                <w:lang w:val="en-US" w:eastAsia="zh-CN"/>
              </w:rPr>
              <w:t>1.</w:t>
            </w:r>
            <w:r>
              <w:rPr>
                <w:rFonts w:hint="eastAsia" w:ascii="仿宋" w:hAnsi="仿宋" w:eastAsia="仿宋" w:cs="楷体"/>
                <w:kern w:val="0"/>
                <w:sz w:val="24"/>
                <w:szCs w:val="20"/>
              </w:rPr>
              <w:t>验收时间：</w:t>
            </w:r>
            <w:r>
              <w:rPr>
                <w:rFonts w:hint="eastAsia" w:ascii="仿宋" w:hAnsi="仿宋" w:eastAsia="仿宋" w:cs="楷体"/>
                <w:kern w:val="0"/>
                <w:sz w:val="24"/>
                <w:szCs w:val="20"/>
                <w:lang w:eastAsia="zh-CN"/>
              </w:rPr>
              <w:t>分期</w:t>
            </w:r>
            <w:r>
              <w:rPr>
                <w:rFonts w:hint="eastAsia" w:ascii="仿宋" w:hAnsi="仿宋" w:eastAsia="仿宋" w:cs="楷体"/>
                <w:kern w:val="0"/>
                <w:sz w:val="24"/>
                <w:szCs w:val="20"/>
              </w:rPr>
              <w:t>验收；</w:t>
            </w:r>
          </w:p>
          <w:p>
            <w:pPr>
              <w:numPr>
                <w:numId w:val="0"/>
              </w:numPr>
              <w:rPr>
                <w:rFonts w:ascii="仿宋" w:hAnsi="仿宋" w:eastAsia="仿宋" w:cs="楷体"/>
                <w:kern w:val="0"/>
                <w:sz w:val="24"/>
                <w:szCs w:val="20"/>
              </w:rPr>
            </w:pPr>
            <w:r>
              <w:rPr>
                <w:rFonts w:hint="eastAsia" w:ascii="仿宋" w:hAnsi="仿宋" w:eastAsia="仿宋" w:cs="楷体"/>
                <w:kern w:val="0"/>
                <w:sz w:val="24"/>
                <w:szCs w:val="20"/>
                <w:lang w:val="en-US" w:eastAsia="zh-CN"/>
              </w:rPr>
              <w:t>2.</w:t>
            </w:r>
            <w:r>
              <w:rPr>
                <w:rFonts w:hint="eastAsia" w:ascii="仿宋" w:hAnsi="仿宋" w:eastAsia="仿宋" w:cs="楷体"/>
                <w:kern w:val="0"/>
                <w:sz w:val="24"/>
                <w:szCs w:val="20"/>
              </w:rPr>
              <w:t>验收程序：双方共同验收</w:t>
            </w:r>
            <w:r>
              <w:rPr>
                <w:rFonts w:hint="eastAsia" w:ascii="仿宋" w:hAnsi="仿宋" w:eastAsia="仿宋" w:cs="楷体"/>
                <w:kern w:val="0"/>
                <w:sz w:val="24"/>
                <w:szCs w:val="20"/>
                <w:lang w:eastAsia="zh-CN"/>
              </w:rPr>
              <w:t>；</w:t>
            </w:r>
          </w:p>
          <w:p>
            <w:pPr>
              <w:numPr>
                <w:numId w:val="0"/>
              </w:numPr>
              <w:rPr>
                <w:rFonts w:ascii="仿宋" w:hAnsi="仿宋" w:eastAsia="仿宋" w:cs="楷体"/>
                <w:kern w:val="0"/>
                <w:sz w:val="24"/>
                <w:szCs w:val="20"/>
              </w:rPr>
            </w:pPr>
            <w:r>
              <w:rPr>
                <w:rFonts w:hint="eastAsia" w:ascii="仿宋" w:hAnsi="仿宋" w:eastAsia="仿宋" w:cs="楷体"/>
                <w:kern w:val="0"/>
                <w:sz w:val="24"/>
                <w:szCs w:val="20"/>
                <w:lang w:val="en-US" w:eastAsia="zh-CN"/>
              </w:rPr>
              <w:t>3.</w:t>
            </w:r>
            <w:r>
              <w:rPr>
                <w:rFonts w:hint="eastAsia" w:ascii="仿宋" w:hAnsi="仿宋" w:eastAsia="仿宋" w:cs="楷体"/>
                <w:kern w:val="0"/>
                <w:sz w:val="24"/>
                <w:szCs w:val="20"/>
              </w:rPr>
              <w:t>验收标准：行业标准；</w:t>
            </w:r>
          </w:p>
          <w:p>
            <w:pPr>
              <w:numPr>
                <w:numId w:val="0"/>
              </w:numPr>
              <w:rPr>
                <w:rFonts w:ascii="仿宋" w:hAnsi="仿宋" w:eastAsia="仿宋" w:cs="楷体"/>
                <w:kern w:val="0"/>
                <w:sz w:val="24"/>
                <w:szCs w:val="20"/>
              </w:rPr>
            </w:pPr>
            <w:r>
              <w:rPr>
                <w:rFonts w:hint="eastAsia" w:ascii="仿宋" w:hAnsi="仿宋" w:eastAsia="仿宋" w:cs="楷体"/>
                <w:kern w:val="0"/>
                <w:sz w:val="24"/>
                <w:szCs w:val="20"/>
                <w:lang w:val="en-US" w:eastAsia="zh-CN"/>
              </w:rPr>
              <w:t>4.</w:t>
            </w:r>
            <w:r>
              <w:rPr>
                <w:rFonts w:hint="eastAsia" w:ascii="仿宋" w:hAnsi="仿宋" w:eastAsia="仿宋" w:cs="楷体"/>
                <w:kern w:val="0"/>
                <w:sz w:val="24"/>
                <w:szCs w:val="20"/>
              </w:rPr>
              <w:t>验收不合格的处理方式：验收不合格的重新</w:t>
            </w:r>
            <w:r>
              <w:rPr>
                <w:rFonts w:hint="eastAsia" w:ascii="仿宋" w:hAnsi="仿宋" w:eastAsia="仿宋" w:cs="楷体"/>
                <w:kern w:val="0"/>
                <w:sz w:val="24"/>
                <w:szCs w:val="20"/>
                <w:lang w:eastAsia="zh-CN"/>
              </w:rPr>
              <w:t>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8</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结算方式</w:t>
            </w:r>
          </w:p>
        </w:tc>
        <w:tc>
          <w:tcPr>
            <w:tcW w:w="5812" w:type="dxa"/>
            <w:vAlign w:val="center"/>
          </w:tcPr>
          <w:p>
            <w:pPr>
              <w:rPr>
                <w:rFonts w:ascii="仿宋" w:hAnsi="仿宋" w:eastAsia="仿宋" w:cs="楷体"/>
                <w:kern w:val="0"/>
                <w:sz w:val="24"/>
                <w:szCs w:val="20"/>
              </w:rPr>
            </w:pPr>
            <w:r>
              <w:rPr>
                <w:rFonts w:hint="eastAsia" w:ascii="仿宋" w:hAnsi="仿宋" w:eastAsia="仿宋" w:cs="楷体"/>
                <w:kern w:val="0"/>
                <w:sz w:val="24"/>
                <w:szCs w:val="20"/>
                <w:lang w:eastAsia="zh-CN"/>
              </w:rPr>
              <w:t>分期</w:t>
            </w:r>
            <w:r>
              <w:rPr>
                <w:rFonts w:hint="eastAsia" w:ascii="仿宋" w:hAnsi="仿宋" w:eastAsia="仿宋" w:cs="楷体"/>
                <w:kern w:val="0"/>
                <w:sz w:val="24"/>
                <w:szCs w:val="20"/>
              </w:rPr>
              <w:t>付款——</w:t>
            </w:r>
            <w:r>
              <w:rPr>
                <w:rFonts w:hint="eastAsia" w:ascii="仿宋" w:hAnsi="仿宋" w:eastAsia="仿宋" w:cs="楷体"/>
                <w:kern w:val="0"/>
                <w:sz w:val="24"/>
                <w:szCs w:val="20"/>
                <w:lang w:eastAsia="zh-CN"/>
              </w:rPr>
              <w:t>每半年付款一次，分</w:t>
            </w:r>
            <w:r>
              <w:rPr>
                <w:rFonts w:hint="eastAsia" w:ascii="仿宋" w:hAnsi="仿宋" w:eastAsia="仿宋" w:cs="楷体"/>
                <w:kern w:val="0"/>
                <w:sz w:val="24"/>
                <w:szCs w:val="20"/>
                <w:lang w:val="en-US" w:eastAsia="zh-CN"/>
              </w:rPr>
              <w:t>2期；按照</w:t>
            </w:r>
            <w:r>
              <w:rPr>
                <w:rFonts w:hint="eastAsia" w:ascii="仿宋" w:hAnsi="仿宋" w:eastAsia="仿宋" w:cs="楷体"/>
                <w:kern w:val="0"/>
                <w:sz w:val="24"/>
                <w:szCs w:val="20"/>
                <w:lang w:eastAsia="zh-CN"/>
              </w:rPr>
              <w:t>提交采集结果，验收合格后支付。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9</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违约责任</w:t>
            </w:r>
          </w:p>
        </w:tc>
        <w:tc>
          <w:tcPr>
            <w:tcW w:w="5812" w:type="dxa"/>
            <w:vAlign w:val="center"/>
          </w:tcPr>
          <w:p>
            <w:pPr>
              <w:rPr>
                <w:rFonts w:ascii="仿宋" w:hAnsi="仿宋" w:eastAsia="仿宋" w:cs="楷体"/>
                <w:kern w:val="0"/>
                <w:sz w:val="24"/>
                <w:szCs w:val="20"/>
              </w:rPr>
            </w:pPr>
            <w:r>
              <w:rPr>
                <w:rFonts w:hint="eastAsia" w:ascii="仿宋" w:hAnsi="仿宋" w:eastAsia="仿宋" w:cs="楷体"/>
                <w:kern w:val="0"/>
                <w:sz w:val="24"/>
                <w:szCs w:val="20"/>
              </w:rPr>
              <w:t>当事人一方不履行合同义务或者履行合同义务不符合约定的，应当承担继续履行、采取补救措施等违约责任。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10</w:t>
            </w:r>
          </w:p>
        </w:tc>
        <w:tc>
          <w:tcPr>
            <w:tcW w:w="2009" w:type="dxa"/>
            <w:vAlign w:val="center"/>
          </w:tcPr>
          <w:p>
            <w:pPr>
              <w:rPr>
                <w:rFonts w:ascii="仿宋" w:hAnsi="仿宋" w:eastAsia="仿宋" w:cs="楷体"/>
                <w:kern w:val="0"/>
                <w:sz w:val="24"/>
                <w:szCs w:val="20"/>
              </w:rPr>
            </w:pPr>
            <w:r>
              <w:rPr>
                <w:rFonts w:hint="eastAsia" w:ascii="仿宋" w:hAnsi="仿宋" w:eastAsia="仿宋" w:cs="楷体"/>
                <w:kern w:val="0"/>
                <w:sz w:val="24"/>
                <w:szCs w:val="20"/>
              </w:rPr>
              <w:t>解决争议方式</w:t>
            </w:r>
          </w:p>
        </w:tc>
        <w:tc>
          <w:tcPr>
            <w:tcW w:w="5812" w:type="dxa"/>
            <w:vAlign w:val="center"/>
          </w:tcPr>
          <w:p>
            <w:pPr>
              <w:rPr>
                <w:rFonts w:ascii="仿宋" w:hAnsi="仿宋" w:eastAsia="仿宋" w:cs="楷体"/>
                <w:kern w:val="0"/>
                <w:sz w:val="24"/>
                <w:szCs w:val="20"/>
              </w:rPr>
            </w:pPr>
            <w:r>
              <w:rPr>
                <w:rFonts w:hint="eastAsia" w:ascii="仿宋" w:hAnsi="仿宋" w:eastAsia="仿宋" w:cs="楷体"/>
                <w:kern w:val="0"/>
                <w:sz w:val="24"/>
                <w:szCs w:val="20"/>
                <w:lang w:val="en-US" w:eastAsia="zh-CN"/>
              </w:rPr>
              <w:t>1.</w:t>
            </w:r>
            <w:r>
              <w:rPr>
                <w:rFonts w:hint="eastAsia" w:ascii="仿宋" w:hAnsi="仿宋" w:eastAsia="仿宋" w:cs="楷体"/>
                <w:kern w:val="0"/>
                <w:sz w:val="24"/>
                <w:szCs w:val="20"/>
              </w:rPr>
              <w:t>采购合同中如有未尽事宜，双方协商一致后可以签订补充合同，但补充合同不得与《中华人民共和国</w:t>
            </w:r>
            <w:r>
              <w:rPr>
                <w:rFonts w:hint="eastAsia" w:ascii="仿宋" w:hAnsi="仿宋" w:eastAsia="仿宋" w:cs="楷体"/>
                <w:kern w:val="0"/>
                <w:sz w:val="24"/>
                <w:szCs w:val="20"/>
                <w:lang w:eastAsia="zh-CN"/>
              </w:rPr>
              <w:t>民法典</w:t>
            </w:r>
            <w:r>
              <w:rPr>
                <w:rFonts w:hint="eastAsia" w:ascii="仿宋" w:hAnsi="仿宋" w:eastAsia="仿宋" w:cs="楷体"/>
                <w:kern w:val="0"/>
                <w:sz w:val="24"/>
                <w:szCs w:val="20"/>
              </w:rPr>
              <w:t>》相关</w:t>
            </w:r>
            <w:r>
              <w:rPr>
                <w:rFonts w:hint="eastAsia" w:ascii="仿宋" w:hAnsi="仿宋" w:eastAsia="仿宋" w:cs="楷体"/>
                <w:kern w:val="0"/>
                <w:sz w:val="24"/>
                <w:szCs w:val="20"/>
                <w:lang w:eastAsia="zh-CN"/>
              </w:rPr>
              <w:t>法律法规</w:t>
            </w:r>
            <w:r>
              <w:rPr>
                <w:rFonts w:hint="eastAsia" w:ascii="仿宋" w:hAnsi="仿宋" w:eastAsia="仿宋" w:cs="楷体"/>
                <w:kern w:val="0"/>
                <w:sz w:val="24"/>
                <w:szCs w:val="20"/>
              </w:rPr>
              <w:t>相抵触。</w:t>
            </w:r>
            <w:bookmarkStart w:id="0" w:name="_GoBack"/>
            <w:bookmarkEnd w:id="0"/>
          </w:p>
          <w:p>
            <w:pPr>
              <w:rPr>
                <w:rFonts w:ascii="仿宋" w:hAnsi="仿宋" w:eastAsia="仿宋" w:cs="楷体"/>
                <w:kern w:val="0"/>
                <w:sz w:val="24"/>
                <w:szCs w:val="20"/>
              </w:rPr>
            </w:pPr>
            <w:r>
              <w:rPr>
                <w:rFonts w:hint="eastAsia" w:ascii="仿宋" w:hAnsi="仿宋" w:eastAsia="仿宋" w:cs="楷体"/>
                <w:kern w:val="0"/>
                <w:sz w:val="24"/>
                <w:szCs w:val="20"/>
                <w:lang w:val="en-US" w:eastAsia="zh-CN"/>
              </w:rPr>
              <w:t>2.</w:t>
            </w:r>
            <w:r>
              <w:rPr>
                <w:rFonts w:hint="eastAsia" w:ascii="仿宋" w:hAnsi="仿宋" w:eastAsia="仿宋" w:cs="楷体"/>
                <w:kern w:val="0"/>
                <w:sz w:val="24"/>
                <w:szCs w:val="20"/>
              </w:rPr>
              <w:t>对于合同履行中出现的纠纷，双方应协商解决。协商不成的，通过诉讼的方式解决。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9" w:type="dxa"/>
            <w:vAlign w:val="center"/>
          </w:tcPr>
          <w:p>
            <w:pPr>
              <w:jc w:val="center"/>
              <w:rPr>
                <w:rFonts w:ascii="仿宋" w:hAnsi="仿宋" w:eastAsia="仿宋" w:cs="楷体"/>
                <w:kern w:val="0"/>
                <w:sz w:val="24"/>
                <w:szCs w:val="20"/>
              </w:rPr>
            </w:pPr>
            <w:r>
              <w:rPr>
                <w:rFonts w:hint="eastAsia" w:ascii="仿宋" w:hAnsi="仿宋" w:eastAsia="仿宋" w:cs="楷体"/>
                <w:kern w:val="0"/>
                <w:sz w:val="24"/>
                <w:szCs w:val="20"/>
              </w:rPr>
              <w:t>11</w:t>
            </w:r>
          </w:p>
        </w:tc>
        <w:tc>
          <w:tcPr>
            <w:tcW w:w="2009" w:type="dxa"/>
            <w:vAlign w:val="center"/>
          </w:tcPr>
          <w:p>
            <w:pPr>
              <w:jc w:val="left"/>
              <w:rPr>
                <w:rFonts w:ascii="仿宋" w:hAnsi="仿宋" w:eastAsia="仿宋" w:cs="楷体"/>
                <w:kern w:val="0"/>
                <w:sz w:val="24"/>
                <w:szCs w:val="20"/>
              </w:rPr>
            </w:pPr>
            <w:r>
              <w:rPr>
                <w:rFonts w:hint="eastAsia" w:ascii="仿宋" w:hAnsi="仿宋" w:eastAsia="仿宋" w:cs="楷体"/>
                <w:kern w:val="0"/>
                <w:sz w:val="24"/>
                <w:szCs w:val="20"/>
              </w:rPr>
              <w:t>备注</w:t>
            </w:r>
          </w:p>
        </w:tc>
        <w:tc>
          <w:tcPr>
            <w:tcW w:w="5812" w:type="dxa"/>
            <w:vAlign w:val="center"/>
          </w:tcPr>
          <w:p>
            <w:pPr>
              <w:numPr>
                <w:numId w:val="0"/>
              </w:numPr>
              <w:rPr>
                <w:rFonts w:ascii="仿宋" w:hAnsi="仿宋" w:eastAsia="仿宋" w:cs="楷体"/>
                <w:kern w:val="0"/>
                <w:sz w:val="24"/>
                <w:szCs w:val="20"/>
              </w:rPr>
            </w:pPr>
            <w:r>
              <w:rPr>
                <w:rFonts w:hint="eastAsia" w:ascii="仿宋" w:hAnsi="仿宋" w:eastAsia="仿宋" w:cs="楷体"/>
                <w:kern w:val="0"/>
                <w:sz w:val="24"/>
                <w:szCs w:val="20"/>
                <w:lang w:val="en-US" w:eastAsia="zh-CN"/>
              </w:rPr>
              <w:t>1.</w:t>
            </w:r>
            <w:r>
              <w:rPr>
                <w:rFonts w:hint="eastAsia" w:ascii="仿宋" w:hAnsi="仿宋" w:eastAsia="仿宋" w:cs="楷体"/>
                <w:kern w:val="0"/>
                <w:sz w:val="24"/>
                <w:szCs w:val="20"/>
              </w:rPr>
              <w:t>如果监督管理部门对有关服务已经拟定“合同范本”，业主单位、中选中介服务机构应当使用有关“合同范本”；如果监督管理部门未有“合同范本”，业主单位、中选中介服务机构应当根据《中华人民共和国</w:t>
            </w:r>
            <w:r>
              <w:rPr>
                <w:rFonts w:hint="eastAsia" w:ascii="仿宋" w:hAnsi="仿宋" w:eastAsia="仿宋" w:cs="楷体"/>
                <w:kern w:val="0"/>
                <w:sz w:val="24"/>
                <w:szCs w:val="20"/>
                <w:lang w:eastAsia="zh-CN"/>
              </w:rPr>
              <w:t>民法典</w:t>
            </w:r>
            <w:r>
              <w:rPr>
                <w:rFonts w:hint="eastAsia" w:ascii="仿宋" w:hAnsi="仿宋" w:eastAsia="仿宋" w:cs="楷体"/>
                <w:kern w:val="0"/>
                <w:sz w:val="24"/>
                <w:szCs w:val="20"/>
              </w:rPr>
              <w:t>》等法律法规的规定自行拟定合同。</w:t>
            </w:r>
          </w:p>
          <w:p>
            <w:pPr>
              <w:numPr>
                <w:numId w:val="0"/>
              </w:numPr>
              <w:rPr>
                <w:rFonts w:ascii="仿宋" w:hAnsi="仿宋" w:eastAsia="仿宋" w:cs="楷体"/>
                <w:kern w:val="0"/>
                <w:sz w:val="24"/>
                <w:szCs w:val="20"/>
              </w:rPr>
            </w:pPr>
            <w:r>
              <w:rPr>
                <w:rFonts w:hint="eastAsia" w:ascii="仿宋" w:hAnsi="仿宋" w:eastAsia="仿宋" w:cs="楷体"/>
                <w:kern w:val="0"/>
                <w:sz w:val="24"/>
                <w:szCs w:val="20"/>
                <w:lang w:val="en-US" w:eastAsia="zh-CN"/>
              </w:rPr>
              <w:t>2.</w:t>
            </w:r>
            <w:r>
              <w:rPr>
                <w:rFonts w:hint="eastAsia" w:ascii="仿宋" w:hAnsi="仿宋" w:eastAsia="仿宋" w:cs="楷体"/>
                <w:kern w:val="0"/>
                <w:sz w:val="24"/>
                <w:szCs w:val="20"/>
              </w:rPr>
              <w:t xml:space="preserve">合同的实质性内容，应当与采购公告、采购结果的内容一致。合同的实质性内容是指合同标的、数量、质量、价款或者报酬、履行期限、履行地点和方式、违约责任和解决争议方法等。 </w:t>
            </w:r>
          </w:p>
          <w:p>
            <w:pPr>
              <w:rPr>
                <w:rFonts w:ascii="仿宋" w:hAnsi="仿宋" w:eastAsia="仿宋" w:cs="楷体"/>
                <w:kern w:val="0"/>
                <w:sz w:val="24"/>
                <w:szCs w:val="20"/>
              </w:rPr>
            </w:pPr>
            <w:r>
              <w:rPr>
                <w:rFonts w:hint="eastAsia" w:ascii="仿宋" w:hAnsi="仿宋" w:eastAsia="仿宋" w:cs="楷体"/>
                <w:kern w:val="0"/>
                <w:sz w:val="24"/>
                <w:szCs w:val="20"/>
              </w:rPr>
              <w:t>3</w:t>
            </w:r>
            <w:r>
              <w:rPr>
                <w:rFonts w:hint="eastAsia" w:ascii="仿宋" w:hAnsi="仿宋" w:eastAsia="仿宋" w:cs="楷体"/>
                <w:kern w:val="0"/>
                <w:sz w:val="24"/>
                <w:szCs w:val="20"/>
                <w:lang w:val="en-US" w:eastAsia="zh-CN"/>
              </w:rPr>
              <w:t>.</w:t>
            </w:r>
            <w:r>
              <w:rPr>
                <w:rFonts w:hint="eastAsia" w:ascii="仿宋" w:hAnsi="仿宋" w:eastAsia="仿宋" w:cs="楷体"/>
                <w:kern w:val="0"/>
                <w:sz w:val="24"/>
                <w:szCs w:val="20"/>
              </w:rPr>
              <w:t>合同的变更、终止等，适用《中华人民共和国</w:t>
            </w:r>
            <w:r>
              <w:rPr>
                <w:rFonts w:hint="eastAsia" w:ascii="仿宋" w:hAnsi="仿宋" w:eastAsia="仿宋" w:cs="楷体"/>
                <w:kern w:val="0"/>
                <w:sz w:val="24"/>
                <w:szCs w:val="20"/>
                <w:lang w:eastAsia="zh-CN"/>
              </w:rPr>
              <w:t>民法典</w:t>
            </w:r>
            <w:r>
              <w:rPr>
                <w:rFonts w:hint="eastAsia" w:ascii="仿宋" w:hAnsi="仿宋" w:eastAsia="仿宋" w:cs="楷体"/>
                <w:kern w:val="0"/>
                <w:sz w:val="24"/>
                <w:szCs w:val="20"/>
              </w:rPr>
              <w:t>》等法律法规的规定。</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00"/>
    <w:rsid w:val="00053AA4"/>
    <w:rsid w:val="004C0C63"/>
    <w:rsid w:val="00600121"/>
    <w:rsid w:val="0071567D"/>
    <w:rsid w:val="007E4667"/>
    <w:rsid w:val="008A0EA8"/>
    <w:rsid w:val="008A1F00"/>
    <w:rsid w:val="00A25248"/>
    <w:rsid w:val="00DE5BB2"/>
    <w:rsid w:val="039A639E"/>
    <w:rsid w:val="060667C4"/>
    <w:rsid w:val="06B3220D"/>
    <w:rsid w:val="075F2FDD"/>
    <w:rsid w:val="07DB4488"/>
    <w:rsid w:val="08C31573"/>
    <w:rsid w:val="0AB638E1"/>
    <w:rsid w:val="0C571FE5"/>
    <w:rsid w:val="0D8705FE"/>
    <w:rsid w:val="0DF90A88"/>
    <w:rsid w:val="0FBA6905"/>
    <w:rsid w:val="0FD73DFC"/>
    <w:rsid w:val="15DA56B6"/>
    <w:rsid w:val="165A4922"/>
    <w:rsid w:val="18175479"/>
    <w:rsid w:val="1D796479"/>
    <w:rsid w:val="21FA7770"/>
    <w:rsid w:val="22B437BD"/>
    <w:rsid w:val="23EB5382"/>
    <w:rsid w:val="2F7E3500"/>
    <w:rsid w:val="307A3B16"/>
    <w:rsid w:val="34110B21"/>
    <w:rsid w:val="450A418D"/>
    <w:rsid w:val="45501C25"/>
    <w:rsid w:val="4D1419B4"/>
    <w:rsid w:val="4D475C67"/>
    <w:rsid w:val="4EA44BD8"/>
    <w:rsid w:val="53404520"/>
    <w:rsid w:val="5A3F0DCC"/>
    <w:rsid w:val="5BAF0DB5"/>
    <w:rsid w:val="68B603BE"/>
    <w:rsid w:val="75CE7938"/>
    <w:rsid w:val="7A783176"/>
    <w:rsid w:val="7AC83FCE"/>
    <w:rsid w:val="7B6F5BD4"/>
    <w:rsid w:val="7B944B58"/>
    <w:rsid w:val="7BE8482B"/>
    <w:rsid w:val="7F1E3D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qFormat/>
    <w:uiPriority w:val="99"/>
    <w:rPr>
      <w:color w:val="3894C1"/>
      <w:u w:val="none"/>
    </w:rPr>
  </w:style>
  <w:style w:type="character" w:styleId="8">
    <w:name w:val="Hyperlink"/>
    <w:basedOn w:val="6"/>
    <w:semiHidden/>
    <w:unhideWhenUsed/>
    <w:qFormat/>
    <w:uiPriority w:val="99"/>
    <w:rPr>
      <w:color w:val="3894C1"/>
      <w:u w:val="none"/>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246</Words>
  <Characters>1406</Characters>
  <Lines>11</Lines>
  <Paragraphs>3</Paragraphs>
  <TotalTime>9</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2019-05-23T07:49:00Z</dcterms:created>
  <dc:creator>PC; CR</dc:creator>
  <dc:description>建议里面的内容可以根据实际情况做修改删减都行</dc:description>
  <cp:lastModifiedBy>吕杰</cp:lastModifiedBy>
  <cp:lastPrinted>2023-11-21T09:06:00Z</cp:lastPrinted>
  <dcterms:modified xsi:type="dcterms:W3CDTF">2023-11-21T09:42:21Z</dcterms:modified>
  <dc:title>采购需求书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