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2156"/>
        <w:gridCol w:w="588"/>
        <w:gridCol w:w="3172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台山市税务局采购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2025年餐饮服务（食材加工）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项目简易磋商评分表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服务费用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以投标报价最低的为评标基准价，计满分，其他投标报价按如下公式计算得分：报价得分=评标基准价/投标报价×30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工作人员资质情况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具有厨师资格证书，一人得5分，本项最高得分20分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提供资质证明、相关劳动合同复印件及社保缴纳情况证明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投标人自2021年1月1日起（以合同签订时间为准），至今承接过同类项目业绩，每提供一个得5分，本项最高10分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提供合同复印件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服务措施方案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根据投标商提供的服务措施（如员工培训、安全卫生管理、服从采购人特殊安排承诺等）进行评分，优秀得20分；良好得10分；一般得5分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具有较健全的管理制度，优秀得10分；良好得5分；一般得2分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附管理制度等相关资料。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应急预案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根据投标商提供的应急预案进行评分，优秀得10分；良好得5分；一般得2分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提供应急预案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F0465"/>
    <w:rsid w:val="111755C7"/>
    <w:rsid w:val="485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2024-12-05T08:26:00Z</dcterms:created>
  <dc:creator>陈镇光</dc:creator>
  <cp:lastModifiedBy>陈镇光</cp:lastModifiedBy>
  <cp:lastPrinted>2024-12-12T08:11:11Z</cp:lastPrinted>
  <dcterms:modified xsi:type="dcterms:W3CDTF">2024-12-12T08:11:45Z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