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23287EA">
      <w:pPr>
        <w:adjustRightInd w:val="0"/>
        <w:snapToGrid w:val="0"/>
        <w:spacing w:line="580" w:lineRule="exact"/>
        <w:jc w:val="center"/>
        <w:rPr>
          <w:rFonts w:hint="eastAsia" w:ascii="方正小标宋简体" w:hAnsi="宋体" w:eastAsia="方正小标宋简体"/>
          <w:color w:val="auto"/>
          <w:sz w:val="36"/>
          <w:szCs w:val="36"/>
        </w:rPr>
      </w:pPr>
      <w:r>
        <w:rPr>
          <w:rFonts w:hint="eastAsia" w:ascii="方正小标宋简体" w:hAnsi="宋体" w:eastAsia="方正小标宋简体"/>
          <w:color w:val="auto"/>
          <w:sz w:val="36"/>
          <w:szCs w:val="36"/>
        </w:rPr>
        <w:t>国家税务总局江门市税务局第一税务分局</w:t>
      </w:r>
    </w:p>
    <w:p w14:paraId="0364A420">
      <w:pPr>
        <w:adjustRightInd w:val="0"/>
        <w:snapToGrid w:val="0"/>
        <w:spacing w:line="580" w:lineRule="exact"/>
        <w:jc w:val="center"/>
        <w:rPr>
          <w:rFonts w:hint="eastAsia" w:ascii="方正小标宋简体" w:hAnsi="宋体" w:eastAsia="方正小标宋简体"/>
          <w:color w:val="auto"/>
          <w:sz w:val="36"/>
          <w:szCs w:val="36"/>
          <w:lang w:eastAsia="zh-CN"/>
        </w:rPr>
      </w:pPr>
      <w:r>
        <w:rPr>
          <w:rFonts w:hint="eastAsia" w:ascii="方正小标宋简体" w:hAnsi="宋体" w:eastAsia="方正小标宋简体"/>
          <w:color w:val="auto"/>
          <w:sz w:val="36"/>
          <w:szCs w:val="36"/>
        </w:rPr>
        <w:t>税务行政</w:t>
      </w:r>
      <w:bookmarkStart w:id="0" w:name="_GoBack"/>
      <w:bookmarkEnd w:id="0"/>
      <w:r>
        <w:rPr>
          <w:rFonts w:hint="eastAsia" w:ascii="方正小标宋简体" w:hAnsi="宋体" w:eastAsia="方正小标宋简体"/>
          <w:color w:val="auto"/>
          <w:sz w:val="36"/>
          <w:szCs w:val="36"/>
        </w:rPr>
        <w:t>职权运行流程图</w:t>
      </w:r>
    </w:p>
    <w:p w14:paraId="7822E5F3">
      <w:pPr>
        <w:jc w:val="center"/>
        <w:rPr>
          <w:rFonts w:hint="eastAsia" w:ascii="仿宋_GB2312" w:eastAsia="仿宋_GB2312"/>
          <w:color w:val="auto"/>
          <w:sz w:val="32"/>
          <w:szCs w:val="32"/>
          <w:lang w:eastAsia="zh-CN"/>
        </w:rPr>
      </w:pPr>
    </w:p>
    <w:p w14:paraId="134994A9">
      <w:pPr>
        <w:numPr>
          <w:ilvl w:val="0"/>
          <w:numId w:val="1"/>
        </w:numPr>
        <w:rPr>
          <w:rFonts w:hint="eastAsia" w:ascii="黑体" w:hAnsi="黑体" w:eastAsia="黑体"/>
          <w:color w:val="auto"/>
          <w:sz w:val="32"/>
          <w:szCs w:val="22"/>
          <w:lang w:eastAsia="zh-CN"/>
        </w:rPr>
      </w:pPr>
      <w:r>
        <w:rPr>
          <w:rFonts w:hint="eastAsia" w:ascii="黑体" w:hAnsi="黑体" w:eastAsia="黑体"/>
          <w:color w:val="auto"/>
          <w:sz w:val="32"/>
          <w:szCs w:val="22"/>
          <w:lang w:eastAsia="zh-CN"/>
        </w:rPr>
        <w:t>税费征收</w:t>
      </w:r>
    </w:p>
    <w:p w14:paraId="3D795B43">
      <w:pPr>
        <w:numPr>
          <w:ilvl w:val="0"/>
          <w:numId w:val="0"/>
        </w:numPr>
        <w:rPr>
          <w:rFonts w:hint="eastAsia" w:ascii="黑体" w:hAnsi="黑体" w:eastAsia="黑体"/>
          <w:color w:val="auto"/>
          <w:sz w:val="32"/>
          <w:szCs w:val="22"/>
          <w:lang w:eastAsia="zh-CN"/>
        </w:rPr>
      </w:pPr>
    </w:p>
    <w:p w14:paraId="46C8E0F0">
      <w:pPr>
        <w:jc w:val="left"/>
        <w:rPr>
          <w:rFonts w:hint="eastAsia" w:ascii="仿宋_GB2312" w:hAnsi="仿宋" w:eastAsia="仿宋_GB2312"/>
          <w:color w:val="auto"/>
          <w:sz w:val="32"/>
          <w:szCs w:val="32"/>
        </w:rPr>
      </w:pPr>
      <w:r>
        <w:rPr>
          <w:rFonts w:hint="eastAsia" w:ascii="仿宋_GB2312" w:hAnsi="仿宋" w:eastAsia="仿宋_GB2312"/>
          <w:color w:val="auto"/>
          <w:sz w:val="32"/>
          <w:szCs w:val="32"/>
        </w:rPr>
        <w:t>011</w:t>
      </w:r>
      <w:r>
        <w:rPr>
          <w:rFonts w:hint="eastAsia" w:ascii="仿宋_GB2312" w:hAnsi="仿宋" w:eastAsia="仿宋_GB2312"/>
          <w:color w:val="auto"/>
          <w:sz w:val="32"/>
          <w:szCs w:val="32"/>
          <w:lang w:val="en-US" w:eastAsia="zh-CN"/>
        </w:rPr>
        <w:t>701</w:t>
      </w:r>
      <w:r>
        <w:rPr>
          <w:rFonts w:hint="eastAsia" w:ascii="仿宋_GB2312" w:hAnsi="仿宋" w:eastAsia="仿宋_GB2312"/>
          <w:color w:val="auto"/>
          <w:sz w:val="32"/>
          <w:szCs w:val="32"/>
        </w:rPr>
        <w:tab/>
      </w:r>
      <w:r>
        <w:rPr>
          <w:rFonts w:hint="eastAsia" w:ascii="仿宋_GB2312" w:hAnsi="仿宋" w:eastAsia="仿宋_GB2312"/>
          <w:color w:val="auto"/>
          <w:sz w:val="32"/>
          <w:szCs w:val="32"/>
        </w:rPr>
        <w:t>出口货物劳务及应税服务退（免）税办理</w:t>
      </w:r>
    </w:p>
    <w:p w14:paraId="0F090938">
      <w:pPr>
        <w:numPr>
          <w:ilvl w:val="0"/>
          <w:numId w:val="0"/>
        </w:numPr>
        <w:jc w:val="center"/>
        <w:rPr>
          <w:rFonts w:hint="eastAsia" w:ascii="黑体" w:hAnsi="黑体" w:eastAsia="黑体"/>
          <w:color w:val="auto"/>
          <w:sz w:val="32"/>
          <w:szCs w:val="22"/>
          <w:lang w:eastAsia="zh-CN"/>
        </w:rPr>
      </w:pPr>
      <w:r>
        <w:rPr>
          <w:rFonts w:hint="eastAsia" w:ascii="仿宋_GB2312" w:eastAsia="仿宋_GB2312"/>
          <w:color w:val="auto"/>
          <w:sz w:val="32"/>
          <w:szCs w:val="32"/>
        </w:rPr>
        <w:object>
          <v:shape id="_x0000_i1025" o:spt="75" type="#_x0000_t75" style="height:466.6pt;width:360.8pt;" o:ole="t" filled="f" o:preferrelative="t" stroked="f" coordsize="21600,21600">
            <v:path/>
            <v:fill on="f" focussize="0,0"/>
            <v:stroke on="f"/>
            <v:imagedata r:id="rId5" o:title=""/>
            <o:lock v:ext="edit" aspectratio="t"/>
            <w10:wrap type="none"/>
            <w10:anchorlock/>
          </v:shape>
          <o:OLEObject Type="Embed" ProgID="Visio.Drawing.15" ShapeID="_x0000_i1025" DrawAspect="Content" ObjectID="_1468075725" r:id="rId4">
            <o:LockedField>false</o:LockedField>
          </o:OLEObject>
        </w:object>
      </w:r>
    </w:p>
    <w:p w14:paraId="0FDBFAB3">
      <w:pPr>
        <w:numPr>
          <w:ilvl w:val="0"/>
          <w:numId w:val="0"/>
        </w:numPr>
        <w:rPr>
          <w:rFonts w:hint="eastAsia" w:ascii="黑体" w:hAnsi="黑体" w:eastAsia="黑体"/>
          <w:color w:val="auto"/>
          <w:sz w:val="32"/>
          <w:szCs w:val="22"/>
          <w:lang w:eastAsia="zh-CN"/>
        </w:rPr>
      </w:pPr>
    </w:p>
    <w:p w14:paraId="63CA0084">
      <w:pPr>
        <w:jc w:val="left"/>
        <w:rPr>
          <w:rFonts w:hint="eastAsia" w:ascii="仿宋_GB2312" w:hAnsi="仿宋" w:eastAsia="仿宋_GB2312"/>
          <w:color w:val="auto"/>
          <w:sz w:val="32"/>
          <w:szCs w:val="32"/>
          <w:lang w:eastAsia="zh-CN"/>
        </w:rPr>
      </w:pPr>
      <w:r>
        <w:rPr>
          <w:rFonts w:hint="eastAsia" w:ascii="仿宋_GB2312" w:hAnsi="仿宋" w:eastAsia="仿宋_GB2312"/>
          <w:color w:val="auto"/>
          <w:sz w:val="32"/>
          <w:szCs w:val="32"/>
          <w:lang w:eastAsia="zh-CN"/>
        </w:rPr>
        <w:t>060400</w:t>
      </w:r>
      <w:r>
        <w:rPr>
          <w:rFonts w:hint="eastAsia" w:ascii="仿宋_GB2312" w:hAnsi="仿宋" w:eastAsia="仿宋_GB2312"/>
          <w:color w:val="auto"/>
          <w:sz w:val="32"/>
          <w:szCs w:val="32"/>
          <w:lang w:eastAsia="zh-CN"/>
        </w:rPr>
        <w:tab/>
      </w:r>
      <w:r>
        <w:rPr>
          <w:rFonts w:hint="eastAsia" w:ascii="仿宋_GB2312" w:hAnsi="仿宋" w:eastAsia="仿宋_GB2312"/>
          <w:color w:val="auto"/>
          <w:sz w:val="32"/>
          <w:szCs w:val="32"/>
          <w:lang w:eastAsia="zh-CN"/>
        </w:rPr>
        <w:t>出口退（免）税企业分类管理评定</w:t>
      </w:r>
    </w:p>
    <w:p w14:paraId="55451EF1">
      <w:pPr>
        <w:numPr>
          <w:ilvl w:val="0"/>
          <w:numId w:val="0"/>
        </w:numPr>
        <w:jc w:val="center"/>
        <w:rPr>
          <w:rFonts w:hint="eastAsia" w:ascii="黑体" w:hAnsi="黑体" w:eastAsia="黑体"/>
          <w:color w:val="auto"/>
          <w:sz w:val="32"/>
          <w:szCs w:val="22"/>
          <w:lang w:eastAsia="zh-CN"/>
        </w:rPr>
      </w:pPr>
      <w:r>
        <w:rPr>
          <w:rFonts w:hint="eastAsia" w:ascii="仿宋_GB2312" w:eastAsia="仿宋_GB2312"/>
          <w:color w:val="auto"/>
          <w:sz w:val="32"/>
          <w:szCs w:val="32"/>
        </w:rPr>
        <w:object>
          <v:shape id="_x0000_i1026" o:spt="75" type="#_x0000_t75" style="height:307.5pt;width:306pt;" o:ole="t" filled="f" o:preferrelative="t" stroked="f" coordsize="21600,21600">
            <v:path/>
            <v:fill on="f" focussize="0,0"/>
            <v:stroke on="f"/>
            <v:imagedata r:id="rId7" o:title=""/>
            <o:lock v:ext="edit" aspectratio="f"/>
            <w10:wrap type="none"/>
            <w10:anchorlock/>
          </v:shape>
          <o:OLEObject Type="Embed" ProgID="Visio.Drawing.15" ShapeID="_x0000_i1026" DrawAspect="Content" ObjectID="_1468075726" r:id="rId6">
            <o:LockedField>false</o:LockedField>
          </o:OLEObject>
        </w:object>
      </w:r>
    </w:p>
    <w:p w14:paraId="01CAAEC1">
      <w:pPr>
        <w:numPr>
          <w:ilvl w:val="0"/>
          <w:numId w:val="0"/>
        </w:numPr>
        <w:rPr>
          <w:rFonts w:hint="eastAsia" w:ascii="黑体" w:hAnsi="黑体" w:eastAsia="黑体"/>
          <w:color w:val="auto"/>
          <w:sz w:val="32"/>
          <w:szCs w:val="22"/>
          <w:lang w:eastAsia="zh-CN"/>
        </w:rPr>
      </w:pPr>
    </w:p>
    <w:p w14:paraId="59B34056">
      <w:pPr>
        <w:numPr>
          <w:ilvl w:val="0"/>
          <w:numId w:val="0"/>
        </w:numPr>
        <w:rPr>
          <w:rFonts w:hint="eastAsia" w:ascii="黑体" w:hAnsi="黑体" w:eastAsia="黑体"/>
          <w:color w:val="auto"/>
          <w:sz w:val="32"/>
          <w:szCs w:val="22"/>
          <w:lang w:eastAsia="zh-CN"/>
        </w:rPr>
      </w:pPr>
    </w:p>
    <w:p w14:paraId="2A9BEB36">
      <w:pPr>
        <w:numPr>
          <w:ilvl w:val="0"/>
          <w:numId w:val="0"/>
        </w:numPr>
        <w:rPr>
          <w:rFonts w:hint="eastAsia" w:ascii="黑体" w:hAnsi="黑体" w:eastAsia="黑体"/>
          <w:color w:val="auto"/>
          <w:sz w:val="32"/>
          <w:szCs w:val="22"/>
          <w:lang w:eastAsia="zh-CN"/>
        </w:rPr>
      </w:pPr>
    </w:p>
    <w:p w14:paraId="0782D73A">
      <w:pPr>
        <w:numPr>
          <w:ilvl w:val="0"/>
          <w:numId w:val="0"/>
        </w:numPr>
        <w:rPr>
          <w:rFonts w:hint="eastAsia" w:ascii="黑体" w:hAnsi="黑体" w:eastAsia="黑体"/>
          <w:color w:val="auto"/>
          <w:sz w:val="32"/>
          <w:szCs w:val="22"/>
          <w:lang w:eastAsia="zh-CN"/>
        </w:rPr>
      </w:pPr>
    </w:p>
    <w:p w14:paraId="2A337A89">
      <w:pPr>
        <w:numPr>
          <w:ilvl w:val="0"/>
          <w:numId w:val="0"/>
        </w:numPr>
        <w:rPr>
          <w:rFonts w:hint="eastAsia" w:ascii="黑体" w:hAnsi="黑体" w:eastAsia="黑体"/>
          <w:color w:val="auto"/>
          <w:sz w:val="32"/>
          <w:szCs w:val="22"/>
          <w:lang w:eastAsia="zh-CN"/>
        </w:rPr>
      </w:pPr>
    </w:p>
    <w:p w14:paraId="706B58EF">
      <w:pPr>
        <w:numPr>
          <w:ilvl w:val="0"/>
          <w:numId w:val="0"/>
        </w:numPr>
        <w:rPr>
          <w:rFonts w:hint="eastAsia" w:ascii="黑体" w:hAnsi="黑体" w:eastAsia="黑体"/>
          <w:color w:val="auto"/>
          <w:sz w:val="32"/>
          <w:szCs w:val="22"/>
          <w:lang w:eastAsia="zh-CN"/>
        </w:rPr>
      </w:pPr>
    </w:p>
    <w:p w14:paraId="74557D85">
      <w:pPr>
        <w:numPr>
          <w:ilvl w:val="0"/>
          <w:numId w:val="0"/>
        </w:numPr>
        <w:rPr>
          <w:rFonts w:hint="eastAsia" w:ascii="黑体" w:hAnsi="黑体" w:eastAsia="黑体"/>
          <w:color w:val="auto"/>
          <w:sz w:val="32"/>
          <w:szCs w:val="22"/>
          <w:lang w:eastAsia="zh-CN"/>
        </w:rPr>
      </w:pPr>
    </w:p>
    <w:p w14:paraId="69E79BAC">
      <w:pPr>
        <w:numPr>
          <w:ilvl w:val="0"/>
          <w:numId w:val="0"/>
        </w:numPr>
        <w:rPr>
          <w:rFonts w:hint="eastAsia" w:ascii="黑体" w:hAnsi="黑体" w:eastAsia="黑体"/>
          <w:color w:val="auto"/>
          <w:sz w:val="32"/>
          <w:szCs w:val="22"/>
          <w:lang w:eastAsia="zh-CN"/>
        </w:rPr>
      </w:pPr>
    </w:p>
    <w:p w14:paraId="6A4572F4">
      <w:pPr>
        <w:numPr>
          <w:ilvl w:val="0"/>
          <w:numId w:val="0"/>
        </w:numPr>
        <w:rPr>
          <w:rFonts w:hint="eastAsia" w:ascii="黑体" w:hAnsi="黑体" w:eastAsia="黑体"/>
          <w:color w:val="auto"/>
          <w:sz w:val="32"/>
          <w:szCs w:val="22"/>
          <w:lang w:eastAsia="zh-CN"/>
        </w:rPr>
      </w:pPr>
    </w:p>
    <w:p w14:paraId="43DC79E5">
      <w:pPr>
        <w:numPr>
          <w:ilvl w:val="0"/>
          <w:numId w:val="0"/>
        </w:numPr>
        <w:rPr>
          <w:rFonts w:hint="eastAsia" w:ascii="黑体" w:hAnsi="黑体" w:eastAsia="黑体"/>
          <w:color w:val="auto"/>
          <w:sz w:val="32"/>
          <w:szCs w:val="22"/>
          <w:lang w:eastAsia="zh-CN"/>
        </w:rPr>
      </w:pPr>
    </w:p>
    <w:p w14:paraId="42491D9F">
      <w:pPr>
        <w:numPr>
          <w:ilvl w:val="0"/>
          <w:numId w:val="0"/>
        </w:numPr>
        <w:rPr>
          <w:rFonts w:hint="eastAsia" w:ascii="黑体" w:hAnsi="黑体" w:eastAsia="黑体"/>
          <w:color w:val="auto"/>
          <w:sz w:val="32"/>
          <w:szCs w:val="22"/>
          <w:lang w:eastAsia="zh-CN"/>
        </w:rPr>
      </w:pPr>
    </w:p>
    <w:p w14:paraId="3D0CA07F">
      <w:pPr>
        <w:numPr>
          <w:ilvl w:val="0"/>
          <w:numId w:val="1"/>
        </w:numPr>
        <w:ind w:left="0" w:leftChars="0" w:firstLine="0" w:firstLineChars="0"/>
        <w:rPr>
          <w:rFonts w:hint="eastAsia" w:ascii="黑体" w:hAnsi="黑体" w:eastAsia="黑体"/>
          <w:color w:val="auto"/>
          <w:sz w:val="32"/>
          <w:szCs w:val="22"/>
          <w:lang w:eastAsia="zh-CN"/>
        </w:rPr>
      </w:pPr>
      <w:r>
        <w:rPr>
          <w:rFonts w:hint="eastAsia" w:ascii="黑体" w:hAnsi="黑体" w:eastAsia="黑体"/>
          <w:color w:val="auto"/>
          <w:sz w:val="32"/>
          <w:szCs w:val="22"/>
          <w:lang w:eastAsia="zh-CN"/>
        </w:rPr>
        <w:t>监管执法</w:t>
      </w:r>
    </w:p>
    <w:p w14:paraId="08A33458">
      <w:pPr>
        <w:numPr>
          <w:ilvl w:val="0"/>
          <w:numId w:val="0"/>
        </w:numPr>
        <w:ind w:leftChars="0"/>
        <w:rPr>
          <w:rFonts w:hint="eastAsia" w:ascii="黑体" w:hAnsi="黑体" w:eastAsia="黑体"/>
          <w:color w:val="auto"/>
          <w:sz w:val="32"/>
          <w:szCs w:val="22"/>
          <w:lang w:eastAsia="zh-CN"/>
        </w:rPr>
      </w:pPr>
    </w:p>
    <w:p w14:paraId="54874793">
      <w:pPr>
        <w:adjustRightInd w:val="0"/>
        <w:snapToGrid w:val="0"/>
        <w:spacing w:line="620" w:lineRule="exact"/>
        <w:jc w:val="left"/>
        <w:rPr>
          <w:rFonts w:hint="eastAsia" w:ascii="仿宋_GB2312" w:eastAsia="仿宋_GB2312"/>
          <w:color w:val="auto"/>
          <w:sz w:val="32"/>
          <w:szCs w:val="32"/>
        </w:rPr>
      </w:pPr>
      <w:r>
        <w:rPr>
          <w:rFonts w:hint="eastAsia" w:ascii="仿宋_GB2312" w:eastAsia="仿宋_GB2312"/>
          <w:color w:val="auto"/>
          <w:sz w:val="32"/>
          <w:szCs w:val="32"/>
        </w:rPr>
        <w:t>081</w:t>
      </w:r>
      <w:r>
        <w:rPr>
          <w:rFonts w:hint="eastAsia" w:ascii="仿宋_GB2312" w:eastAsia="仿宋_GB2312"/>
          <w:color w:val="auto"/>
          <w:sz w:val="32"/>
          <w:szCs w:val="32"/>
          <w:lang w:val="en-US" w:eastAsia="zh-CN"/>
        </w:rPr>
        <w:t>8</w:t>
      </w:r>
      <w:r>
        <w:rPr>
          <w:rFonts w:hint="eastAsia" w:ascii="仿宋_GB2312" w:eastAsia="仿宋_GB2312"/>
          <w:color w:val="auto"/>
          <w:sz w:val="32"/>
          <w:szCs w:val="32"/>
        </w:rPr>
        <w:t>00</w:t>
      </w:r>
      <w:r>
        <w:rPr>
          <w:rFonts w:hint="eastAsia" w:ascii="仿宋_GB2312" w:eastAsia="仿宋_GB2312"/>
          <w:color w:val="auto"/>
          <w:sz w:val="32"/>
          <w:szCs w:val="32"/>
        </w:rPr>
        <w:tab/>
      </w:r>
      <w:r>
        <w:rPr>
          <w:rFonts w:hint="eastAsia" w:ascii="仿宋_GB2312" w:eastAsia="仿宋_GB2312"/>
          <w:color w:val="auto"/>
          <w:sz w:val="32"/>
          <w:szCs w:val="32"/>
        </w:rPr>
        <w:t>纳税人税收风险分析及组织应对</w:t>
      </w:r>
    </w:p>
    <w:p w14:paraId="3D425C19">
      <w:pPr>
        <w:jc w:val="center"/>
        <w:rPr>
          <w:rFonts w:hint="eastAsia" w:ascii="仿宋_GB2312" w:eastAsia="仿宋_GB2312"/>
          <w:color w:val="auto"/>
          <w:sz w:val="32"/>
          <w:szCs w:val="32"/>
        </w:rPr>
      </w:pPr>
    </w:p>
    <w:p w14:paraId="340696E3">
      <w:pPr>
        <w:jc w:val="center"/>
        <w:rPr>
          <w:rFonts w:hint="eastAsia" w:ascii="仿宋_GB2312" w:hAnsi="仿宋" w:eastAsia="仿宋_GB2312"/>
          <w:color w:val="auto"/>
          <w:sz w:val="32"/>
          <w:szCs w:val="32"/>
        </w:rPr>
      </w:pPr>
      <w:r>
        <w:rPr>
          <w:rFonts w:hint="eastAsia" w:ascii="仿宋_GB2312" w:hAnsi="仿宋" w:eastAsia="仿宋_GB2312"/>
          <w:color w:val="auto"/>
          <w:sz w:val="32"/>
          <w:szCs w:val="32"/>
        </w:rPr>
        <w:object>
          <v:shape id="_x0000_i1027" o:spt="75" type="#_x0000_t75" style="height:229.5pt;width:122.25pt;" o:ole="t" filled="f" o:preferrelative="t" stroked="f" coordsize="21600,21600">
            <v:path/>
            <v:fill on="f" focussize="0,0"/>
            <v:stroke on="f"/>
            <v:imagedata r:id="rId9" o:title=""/>
            <o:lock v:ext="edit" aspectratio="f"/>
            <w10:wrap type="none"/>
            <w10:anchorlock/>
          </v:shape>
          <o:OLEObject Type="Embed" ProgID="Visio.Drawing.15" ShapeID="_x0000_i1027" DrawAspect="Content" ObjectID="_1468075727" r:id="rId8">
            <o:LockedField>false</o:LockedField>
          </o:OLEObject>
        </w:object>
      </w:r>
    </w:p>
    <w:p w14:paraId="01AFA1B3">
      <w:pPr>
        <w:jc w:val="both"/>
        <w:rPr>
          <w:rFonts w:hint="eastAsia" w:ascii="仿宋_GB2312" w:hAnsi="仿宋" w:eastAsia="仿宋_GB2312"/>
          <w:color w:val="auto"/>
          <w:sz w:val="32"/>
          <w:szCs w:val="32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080E0000" w:usb2="00000000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30BBA68"/>
    <w:multiLevelType w:val="singleLevel"/>
    <w:tmpl w:val="130BBA68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EE369B0"/>
    <w:rsid w:val="04F47FB1"/>
    <w:rsid w:val="05610534"/>
    <w:rsid w:val="2EE369B0"/>
    <w:rsid w:val="36B741A9"/>
    <w:rsid w:val="387F35AC"/>
    <w:rsid w:val="3B360E55"/>
    <w:rsid w:val="60893DC6"/>
    <w:rsid w:val="71BBFB12"/>
    <w:rsid w:val="74A1182C"/>
    <w:rsid w:val="BD7F92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3.emf"/><Relationship Id="rId8" Type="http://schemas.openxmlformats.org/officeDocument/2006/relationships/oleObject" Target="embeddings/oleObject3.bin"/><Relationship Id="rId7" Type="http://schemas.openxmlformats.org/officeDocument/2006/relationships/image" Target="media/image2.emf"/><Relationship Id="rId6" Type="http://schemas.openxmlformats.org/officeDocument/2006/relationships/oleObject" Target="embeddings/oleObject2.bin"/><Relationship Id="rId5" Type="http://schemas.openxmlformats.org/officeDocument/2006/relationships/image" Target="media/image1.emf"/><Relationship Id="rId4" Type="http://schemas.openxmlformats.org/officeDocument/2006/relationships/oleObject" Target="embeddings/oleObject1.bin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numbering" Target="numbering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91</Words>
  <Characters>106</Characters>
  <Lines>0</Lines>
  <Paragraphs>0</Paragraphs>
  <TotalTime>2</TotalTime>
  <ScaleCrop>false</ScaleCrop>
  <LinksUpToDate>false</LinksUpToDate>
  <CharactersWithSpaces>109</CharactersWithSpaces>
  <Application>WPS Office_12.1.2.23578_F1E327BC-269C-435d-A152-05C5408002CA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2025-02-24T01:09:00Z</dcterms:created>
  <dc:creator>蔡倩雯</dc:creator>
  <cp:lastModifiedBy>user</cp:lastModifiedBy>
  <dcterms:modified xsi:type="dcterms:W3CDTF">2026-10-21T09:45:19Z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2052-12.1.2.23578</vt:lpwstr>
  </property>
  <property fmtid="{D5CDD505-2E9C-101B-9397-08002B2CF9AE}" pid="3" name="ICV">
    <vt:lpwstr>FC536EA7F2DD44139989EEC4AB2C74E3_13</vt:lpwstr>
  </property>
  <property fmtid="{D5CDD505-2E9C-101B-9397-08002B2CF9AE}" pid="4" name="KSOTemplateDocerSaveRecord">
    <vt:lpwstr>eyJoZGlkIjoiNzI1MzljODBiNDliMzEyMzFlZWNlN2EzYjU0N2YzMWEiLCJ1c2VySWQiOiIzNDMwNjYxODUifQ==</vt:lpwstr>
  </property>
</Properties>
</file>