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国家税务总局揭阳产业转移工业园税务局关于公布全文失效废止的税务规范性文件目录的公告</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国家税务总局揭阳产业转移工业园税务局公告2024年第*号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400" w:lineRule="atLeast"/>
        <w:ind w:left="0" w:right="0"/>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400" w:lineRule="atLeas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为推进税收法治建设，优化税收营商环境，根据《税务规范性文件制定管理办法》有关规定，国家税务总局揭阳产业转移工业园税务局对部分规范性文件进行了清理。现将《全文失效废止的税务规范性文</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rPr>
        <w:t>件目录》予以公布。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400" w:lineRule="atLeas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400" w:lineRule="atLeast"/>
        <w:ind w:left="0" w:right="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400" w:lineRule="atLeast"/>
        <w:ind w:left="0" w:right="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附件：全文失效废止的税务规范性文件目录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400" w:lineRule="atLeast"/>
        <w:ind w:left="0" w:right="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400" w:lineRule="atLeast"/>
        <w:ind w:right="0" w:firstLine="1920" w:firstLineChars="6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国家税务总局揭阳产业转移工业园税务局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400" w:lineRule="atLeast"/>
        <w:ind w:left="0" w:right="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2024年*月*日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400" w:lineRule="atLeast"/>
        <w:ind w:left="0" w:right="0"/>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tabs>
          <w:tab w:val="left" w:pos="6258"/>
        </w:tabs>
        <w:bidi w:val="0"/>
        <w:jc w:val="left"/>
        <w:rPr>
          <w:rFonts w:hint="eastAsia"/>
          <w:lang w:val="en-US" w:eastAsia="zh-CN"/>
        </w:rPr>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121971"/>
    <w:rsid w:val="21B471B9"/>
    <w:rsid w:val="27DA7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rcgs</dc:creator>
  <cp:lastModifiedBy>罗丹</cp:lastModifiedBy>
  <dcterms:modified xsi:type="dcterms:W3CDTF">2024-08-05T07:09:44Z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