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关于《国家税务总局揭阳市</w:t>
      </w:r>
      <w:r>
        <w:rPr>
          <w:rFonts w:hint="eastAsia" w:ascii="方正小标宋简体" w:hAnsi="方正小标宋简体" w:eastAsia="方正小标宋简体" w:cs="方正小标宋简体"/>
          <w:sz w:val="44"/>
          <w:szCs w:val="44"/>
          <w:lang w:eastAsia="zh-CN"/>
        </w:rPr>
        <w:t>榕城区</w:t>
      </w:r>
      <w:r>
        <w:rPr>
          <w:rFonts w:hint="eastAsia" w:ascii="方正小标宋简体" w:hAnsi="方正小标宋简体" w:eastAsia="方正小标宋简体" w:cs="方正小标宋简体"/>
          <w:sz w:val="44"/>
          <w:szCs w:val="44"/>
        </w:rPr>
        <w:t>税务局关于公布税费规范性文件清理结果的公告》的解读</w:t>
      </w:r>
    </w:p>
    <w:p>
      <w:pPr>
        <w:jc w:val="center"/>
        <w:rPr>
          <w:rFonts w:hint="eastAsia" w:ascii="方正小标宋简体" w:hAnsi="方正小标宋简体" w:eastAsia="方正小标宋简体" w:cs="方正小标宋简体"/>
          <w:sz w:val="44"/>
          <w:szCs w:val="44"/>
          <w:lang w:val="en-US" w:eastAsia="zh-CN"/>
        </w:rPr>
      </w:pPr>
    </w:p>
    <w:p>
      <w:pPr>
        <w:bidi w:val="0"/>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按照《税收规范性文件制定管理办法》（国家税务总局令第41号发布，国家税务总局令第53</w:t>
      </w:r>
      <w:bookmarkStart w:id="0" w:name="_GoBack"/>
      <w:bookmarkEnd w:id="0"/>
      <w:r>
        <w:rPr>
          <w:rFonts w:hint="eastAsia" w:ascii="仿宋_GB2312" w:hAnsi="仿宋_GB2312" w:eastAsia="仿宋_GB2312" w:cs="仿宋_GB2312"/>
          <w:sz w:val="32"/>
          <w:szCs w:val="32"/>
          <w:lang w:val="en-US" w:eastAsia="zh-CN"/>
        </w:rPr>
        <w:t>号修正）、《广东省税务系统税务规范性文件制定管理实施办法》（国家税务总局广东省税务局公告2020年第2号公布）规定，我局对现行有效的税费规范性文件进行清理。清理工作完成后，以《国家税务总局揭阳市榕城区税务局关于公布税费规范性文件清理结果的公告》对外公布，以方便纳税人缴费人知悉和查询相关文件有效性。</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35329E"/>
    <w:rsid w:val="729C28EE"/>
    <w:rsid w:val="78461C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2021-11-25T02:13:00Z</dcterms:created>
  <dc:creator>admin</dc:creator>
  <cp:lastModifiedBy>林艺桦</cp:lastModifiedBy>
  <dcterms:modified xsi:type="dcterms:W3CDTF">2022-03-21T01:14:41Z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