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5951B0">
      <w:pPr>
        <w:tabs>
          <w:tab w:val="center" w:pos="4860"/>
        </w:tabs>
        <w:spacing w:line="360" w:lineRule="auto"/>
        <w:ind w:left="-359" w:leftChars="-171" w:right="-235" w:rightChars="-112"/>
        <w:jc w:val="center"/>
        <w:rPr>
          <w:rFonts w:ascii="宋体" w:hAnsi="宋体"/>
          <w:u w:val="single"/>
        </w:rPr>
      </w:pPr>
      <w:r>
        <w:rPr>
          <w:rFonts w:hint="eastAsia" w:ascii="宋体" w:hAnsi="宋体"/>
          <w:b/>
          <w:sz w:val="38"/>
          <w:szCs w:val="38"/>
          <w:lang w:eastAsia="zh-CN"/>
        </w:rPr>
        <w:t>国家税务总局梅州市梅江区税务局税务综合服务项目</w:t>
      </w:r>
      <w:r>
        <w:rPr>
          <w:rFonts w:hint="eastAsia" w:ascii="宋体" w:hAnsi="宋体"/>
          <w:b/>
          <w:sz w:val="38"/>
          <w:szCs w:val="38"/>
        </w:rPr>
        <w:t>公开招标公告</w:t>
      </w:r>
    </w:p>
    <w:p w14:paraId="06250AEA">
      <w:pPr>
        <w:spacing w:line="360" w:lineRule="auto"/>
        <w:rPr>
          <w:rFonts w:hint="eastAsia" w:ascii="宋体" w:hAnsi="宋体" w:cs="宋体"/>
          <w:b/>
          <w:szCs w:val="21"/>
          <w:highlight w:val="none"/>
        </w:rPr>
      </w:pPr>
      <w:bookmarkStart w:id="0" w:name="_Toc28359079"/>
      <w:bookmarkStart w:id="1" w:name="_Toc35393621"/>
      <w:bookmarkStart w:id="2" w:name="_Toc28359002"/>
      <w:bookmarkStart w:id="3" w:name="_Toc35393790"/>
      <w:bookmarkStart w:id="4" w:name="_Hlk24379207"/>
    </w:p>
    <w:p w14:paraId="28207558">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cs="宋体"/>
          <w:b/>
          <w:szCs w:val="21"/>
          <w:highlight w:val="none"/>
        </w:rPr>
        <w:t>项目概况</w:t>
      </w:r>
    </w:p>
    <w:p w14:paraId="73F4E18A">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highlight w:val="none"/>
          <w:u w:val="none"/>
          <w:lang w:eastAsia="zh-CN"/>
        </w:rPr>
        <w:t>国家税务总局梅州市梅江区税务局税务综合服务项目招标项目</w:t>
      </w:r>
      <w:r>
        <w:rPr>
          <w:rFonts w:hint="eastAsia" w:ascii="宋体" w:hAnsi="宋体"/>
          <w:highlight w:val="none"/>
          <w:u w:val="none"/>
        </w:rPr>
        <w:t>的潜在投标人应在</w:t>
      </w:r>
      <w:r>
        <w:rPr>
          <w:rFonts w:hint="eastAsia" w:ascii="宋体" w:hAnsi="宋体"/>
          <w:highlight w:val="none"/>
          <w:u w:val="none"/>
          <w:lang w:val="en-US" w:eastAsia="zh-CN"/>
        </w:rPr>
        <w:t>现场</w:t>
      </w:r>
      <w:r>
        <w:rPr>
          <w:rFonts w:hint="eastAsia" w:ascii="宋体" w:hAnsi="宋体"/>
          <w:highlight w:val="none"/>
          <w:u w:val="none"/>
        </w:rPr>
        <w:t>获取</w:t>
      </w:r>
      <w:r>
        <w:rPr>
          <w:rFonts w:hint="eastAsia" w:ascii="宋体" w:hAnsi="宋体"/>
          <w:highlight w:val="none"/>
          <w:u w:val="none"/>
          <w:lang w:val="en-US" w:eastAsia="zh-CN"/>
        </w:rPr>
        <w:t>或网上获取招标文件</w:t>
      </w:r>
      <w:r>
        <w:rPr>
          <w:rFonts w:hint="eastAsia" w:ascii="宋体" w:hAnsi="宋体"/>
          <w:highlight w:val="none"/>
          <w:u w:val="none"/>
        </w:rPr>
        <w:t>，并于2025</w:t>
      </w:r>
      <w:r>
        <w:rPr>
          <w:rFonts w:hint="eastAsia" w:ascii="宋体" w:hAnsi="宋体"/>
          <w:bCs/>
          <w:highlight w:val="none"/>
          <w:u w:val="none"/>
        </w:rPr>
        <w:t>年</w:t>
      </w:r>
      <w:r>
        <w:rPr>
          <w:rFonts w:hint="eastAsia" w:ascii="宋体" w:hAnsi="宋体"/>
          <w:bCs/>
          <w:highlight w:val="none"/>
          <w:u w:val="none"/>
          <w:lang w:val="en-US" w:eastAsia="zh-CN"/>
        </w:rPr>
        <w:t>7</w:t>
      </w:r>
      <w:r>
        <w:rPr>
          <w:rFonts w:hint="eastAsia" w:ascii="宋体" w:hAnsi="宋体"/>
          <w:bCs/>
          <w:highlight w:val="none"/>
          <w:u w:val="none"/>
        </w:rPr>
        <w:t>月</w:t>
      </w:r>
      <w:r>
        <w:rPr>
          <w:rFonts w:hint="eastAsia" w:ascii="宋体" w:hAnsi="宋体"/>
          <w:bCs/>
          <w:highlight w:val="none"/>
          <w:u w:val="none"/>
          <w:lang w:val="en-US" w:eastAsia="zh-CN"/>
        </w:rPr>
        <w:t>10</w:t>
      </w:r>
      <w:r>
        <w:rPr>
          <w:rFonts w:hint="eastAsia" w:ascii="宋体" w:hAnsi="宋体"/>
          <w:bCs/>
          <w:highlight w:val="none"/>
          <w:u w:val="none"/>
        </w:rPr>
        <w:t>日</w:t>
      </w:r>
      <w:r>
        <w:rPr>
          <w:rFonts w:hint="eastAsia" w:ascii="宋体" w:hAnsi="宋体"/>
          <w:bCs/>
          <w:highlight w:val="none"/>
          <w:u w:val="none"/>
          <w:lang w:val="en-US" w:eastAsia="zh-CN"/>
        </w:rPr>
        <w:t>09</w:t>
      </w:r>
      <w:r>
        <w:rPr>
          <w:rFonts w:hint="eastAsia" w:ascii="宋体" w:hAnsi="宋体"/>
          <w:bCs/>
          <w:highlight w:val="none"/>
          <w:u w:val="none"/>
        </w:rPr>
        <w:t>点</w:t>
      </w:r>
      <w:r>
        <w:rPr>
          <w:rFonts w:hint="eastAsia" w:ascii="宋体" w:hAnsi="宋体"/>
          <w:bCs/>
          <w:highlight w:val="none"/>
          <w:u w:val="none"/>
          <w:lang w:val="en-US" w:eastAsia="zh-CN"/>
        </w:rPr>
        <w:t>00</w:t>
      </w:r>
      <w:r>
        <w:rPr>
          <w:rFonts w:hint="eastAsia" w:ascii="宋体" w:hAnsi="宋体"/>
          <w:bCs/>
          <w:highlight w:val="none"/>
          <w:u w:val="none"/>
        </w:rPr>
        <w:t>分</w:t>
      </w:r>
      <w:r>
        <w:rPr>
          <w:rFonts w:hint="eastAsia" w:ascii="宋体" w:hAnsi="宋体"/>
          <w:bCs/>
          <w:highlight w:val="none"/>
          <w:u w:val="none"/>
        </w:rPr>
        <w:t>（北京时间）前递交投标</w:t>
      </w:r>
      <w:r>
        <w:rPr>
          <w:rFonts w:ascii="宋体" w:hAnsi="宋体"/>
          <w:bCs/>
          <w:highlight w:val="none"/>
          <w:u w:val="none"/>
        </w:rPr>
        <w:t>文件</w:t>
      </w:r>
      <w:r>
        <w:rPr>
          <w:rFonts w:hint="eastAsia" w:ascii="宋体" w:hAnsi="宋体"/>
          <w:highlight w:val="none"/>
          <w:u w:val="none"/>
        </w:rPr>
        <w:t>。</w:t>
      </w:r>
    </w:p>
    <w:p w14:paraId="29C8AC3B">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szCs w:val="21"/>
          <w:highlight w:val="none"/>
        </w:rPr>
      </w:pPr>
      <w:r>
        <w:rPr>
          <w:rFonts w:hint="eastAsia" w:ascii="宋体" w:hAnsi="宋体" w:cs="宋体"/>
          <w:b/>
          <w:szCs w:val="21"/>
          <w:highlight w:val="none"/>
        </w:rPr>
        <w:t>一、项目基本情况</w:t>
      </w:r>
      <w:bookmarkEnd w:id="0"/>
      <w:bookmarkEnd w:id="1"/>
      <w:bookmarkEnd w:id="2"/>
      <w:bookmarkEnd w:id="3"/>
    </w:p>
    <w:p w14:paraId="6F759DBB">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eastAsia="宋体" w:cs="宋体"/>
          <w:szCs w:val="21"/>
          <w:highlight w:val="none"/>
          <w:lang w:eastAsia="zh-CN"/>
        </w:rPr>
      </w:pPr>
      <w:r>
        <w:rPr>
          <w:rFonts w:hint="eastAsia" w:ascii="宋体" w:hAnsi="宋体" w:cs="宋体"/>
          <w:szCs w:val="21"/>
          <w:highlight w:val="none"/>
        </w:rPr>
        <w:t>项目编号：</w:t>
      </w:r>
      <w:r>
        <w:rPr>
          <w:rFonts w:hint="eastAsia" w:ascii="宋体" w:hAnsi="宋体" w:cs="宋体"/>
          <w:szCs w:val="21"/>
          <w:highlight w:val="none"/>
          <w:lang w:eastAsia="zh-CN"/>
        </w:rPr>
        <w:t>GDSD25MJFG04036</w:t>
      </w:r>
    </w:p>
    <w:p w14:paraId="53817B03">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eastAsia="宋体" w:cs="宋体"/>
          <w:szCs w:val="21"/>
          <w:highlight w:val="none"/>
          <w:lang w:eastAsia="zh-CN"/>
        </w:rPr>
      </w:pPr>
      <w:r>
        <w:rPr>
          <w:rFonts w:hint="eastAsia" w:ascii="宋体" w:hAnsi="宋体" w:cs="宋体"/>
          <w:szCs w:val="21"/>
          <w:highlight w:val="none"/>
        </w:rPr>
        <w:t>项目名称：</w:t>
      </w:r>
      <w:r>
        <w:rPr>
          <w:rFonts w:hint="eastAsia" w:ascii="宋体" w:hAnsi="宋体" w:cs="宋体"/>
          <w:szCs w:val="21"/>
          <w:highlight w:val="none"/>
          <w:lang w:eastAsia="zh-CN"/>
        </w:rPr>
        <w:t>国家税务总局梅州市梅江区税务局税务综合服务项目</w:t>
      </w:r>
    </w:p>
    <w:bookmarkEnd w:id="4"/>
    <w:p w14:paraId="4AA3F9B6">
      <w:pPr>
        <w:keepNext w:val="0"/>
        <w:keepLines w:val="0"/>
        <w:pageBreakBefore w:val="0"/>
        <w:kinsoku/>
        <w:overflowPunct/>
        <w:topLinePunct w:val="0"/>
        <w:autoSpaceDE/>
        <w:autoSpaceDN/>
        <w:bidi w:val="0"/>
        <w:adjustRightInd/>
        <w:spacing w:line="336" w:lineRule="auto"/>
        <w:ind w:left="0" w:leftChars="0" w:right="0"/>
        <w:textAlignment w:val="auto"/>
        <w:rPr>
          <w:rFonts w:hint="default" w:ascii="宋体" w:hAnsi="宋体" w:eastAsia="宋体" w:cs="宋体"/>
          <w:szCs w:val="21"/>
          <w:highlight w:val="none"/>
          <w:lang w:val="en-US" w:eastAsia="zh-CN"/>
        </w:rPr>
      </w:pPr>
      <w:bookmarkStart w:id="5" w:name="_Toc28359080"/>
      <w:bookmarkStart w:id="6" w:name="_Toc35393622"/>
      <w:bookmarkStart w:id="7" w:name="_Toc28359003"/>
      <w:bookmarkStart w:id="8" w:name="_Toc35393791"/>
      <w:r>
        <w:rPr>
          <w:rFonts w:hint="eastAsia" w:ascii="宋体" w:hAnsi="宋体" w:cs="宋体"/>
          <w:szCs w:val="21"/>
          <w:highlight w:val="none"/>
        </w:rPr>
        <w:t>预算金额：</w:t>
      </w:r>
      <w:r>
        <w:rPr>
          <w:rFonts w:hint="eastAsia" w:ascii="宋体" w:hAnsi="宋体" w:cs="宋体"/>
          <w:szCs w:val="21"/>
          <w:highlight w:val="none"/>
          <w:lang w:val="en-US" w:eastAsia="zh-CN"/>
        </w:rPr>
        <w:t>733万</w:t>
      </w:r>
      <w:r>
        <w:rPr>
          <w:rFonts w:hint="eastAsia" w:ascii="宋体" w:hAnsi="宋体" w:cs="宋体"/>
          <w:szCs w:val="21"/>
          <w:highlight w:val="none"/>
        </w:rPr>
        <w:t>元</w:t>
      </w:r>
      <w:r>
        <w:rPr>
          <w:rFonts w:hint="eastAsia" w:ascii="宋体" w:hAnsi="宋体" w:cs="宋体"/>
          <w:szCs w:val="21"/>
          <w:highlight w:val="none"/>
          <w:lang w:eastAsia="zh-CN"/>
        </w:rPr>
        <w:t>（</w:t>
      </w:r>
      <w:r>
        <w:rPr>
          <w:rFonts w:hint="eastAsia" w:ascii="宋体" w:hAnsi="宋体" w:cs="宋体"/>
          <w:szCs w:val="21"/>
          <w:highlight w:val="none"/>
          <w:lang w:val="en-US" w:eastAsia="zh-CN"/>
        </w:rPr>
        <w:t>人民币）</w:t>
      </w:r>
    </w:p>
    <w:p w14:paraId="74594BDB">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szCs w:val="21"/>
          <w:highlight w:val="none"/>
        </w:rPr>
      </w:pPr>
      <w:r>
        <w:rPr>
          <w:rFonts w:hint="eastAsia" w:ascii="宋体" w:hAnsi="宋体" w:cs="宋体"/>
          <w:szCs w:val="21"/>
          <w:highlight w:val="none"/>
        </w:rPr>
        <w:t>采购需求：</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1230"/>
        <w:gridCol w:w="1440"/>
        <w:gridCol w:w="1032"/>
        <w:gridCol w:w="1082"/>
        <w:gridCol w:w="1476"/>
        <w:gridCol w:w="1476"/>
      </w:tblGrid>
      <w:tr w14:paraId="45A28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143974B0">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品目号</w:t>
            </w:r>
          </w:p>
        </w:tc>
        <w:tc>
          <w:tcPr>
            <w:tcW w:w="1276" w:type="dxa"/>
            <w:vAlign w:val="center"/>
          </w:tcPr>
          <w:p w14:paraId="374DA8AD">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品目名称</w:t>
            </w:r>
          </w:p>
        </w:tc>
        <w:tc>
          <w:tcPr>
            <w:tcW w:w="2126" w:type="dxa"/>
            <w:vAlign w:val="center"/>
          </w:tcPr>
          <w:p w14:paraId="1B157DC9">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采购标的</w:t>
            </w:r>
          </w:p>
        </w:tc>
        <w:tc>
          <w:tcPr>
            <w:tcW w:w="1158" w:type="dxa"/>
            <w:vAlign w:val="center"/>
          </w:tcPr>
          <w:p w14:paraId="1473D0FD">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数量</w:t>
            </w:r>
          </w:p>
          <w:p w14:paraId="3628BCBD">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（单位）</w:t>
            </w:r>
          </w:p>
        </w:tc>
        <w:tc>
          <w:tcPr>
            <w:tcW w:w="1383" w:type="dxa"/>
            <w:vAlign w:val="center"/>
          </w:tcPr>
          <w:p w14:paraId="388D4A8B">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技术规格、参数及要求</w:t>
            </w:r>
          </w:p>
        </w:tc>
        <w:tc>
          <w:tcPr>
            <w:tcW w:w="1476" w:type="dxa"/>
            <w:vAlign w:val="center"/>
          </w:tcPr>
          <w:p w14:paraId="085E4FA9">
            <w:pPr>
              <w:keepNext w:val="0"/>
              <w:keepLines w:val="0"/>
              <w:pageBreakBefore w:val="0"/>
              <w:widowControl w:val="0"/>
              <w:tabs>
                <w:tab w:val="left" w:pos="45"/>
              </w:tabs>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品目预算（元）</w:t>
            </w:r>
          </w:p>
        </w:tc>
        <w:tc>
          <w:tcPr>
            <w:tcW w:w="1476" w:type="dxa"/>
            <w:vAlign w:val="center"/>
          </w:tcPr>
          <w:p w14:paraId="5820EBD9">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b/>
                <w:szCs w:val="21"/>
                <w:highlight w:val="none"/>
              </w:rPr>
            </w:pPr>
            <w:r>
              <w:rPr>
                <w:rFonts w:hint="eastAsia" w:ascii="宋体" w:hAnsi="宋体" w:cs="宋体"/>
                <w:b/>
                <w:szCs w:val="21"/>
                <w:highlight w:val="none"/>
              </w:rPr>
              <w:t>最高限价（元）</w:t>
            </w:r>
          </w:p>
        </w:tc>
      </w:tr>
      <w:tr w14:paraId="156F3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505EC5A">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szCs w:val="21"/>
                <w:highlight w:val="none"/>
              </w:rPr>
            </w:pPr>
            <w:r>
              <w:rPr>
                <w:rFonts w:hint="eastAsia" w:ascii="宋体" w:hAnsi="宋体" w:cs="宋体"/>
                <w:szCs w:val="21"/>
                <w:highlight w:val="none"/>
              </w:rPr>
              <w:t>1-1</w:t>
            </w:r>
          </w:p>
        </w:tc>
        <w:tc>
          <w:tcPr>
            <w:tcW w:w="1276" w:type="dxa"/>
            <w:vAlign w:val="center"/>
          </w:tcPr>
          <w:p w14:paraId="6B036F44">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szCs w:val="21"/>
                <w:highlight w:val="none"/>
              </w:rPr>
            </w:pPr>
            <w:r>
              <w:rPr>
                <w:rFonts w:hint="eastAsia" w:ascii="宋体" w:hAnsi="宋体" w:cs="宋体"/>
                <w:szCs w:val="21"/>
                <w:highlight w:val="none"/>
              </w:rPr>
              <w:t>C23049900</w:t>
            </w:r>
          </w:p>
          <w:p w14:paraId="2F7C33BC">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szCs w:val="21"/>
                <w:highlight w:val="none"/>
              </w:rPr>
            </w:pPr>
            <w:r>
              <w:rPr>
                <w:rFonts w:hint="eastAsia" w:ascii="宋体" w:hAnsi="宋体" w:cs="宋体"/>
                <w:szCs w:val="21"/>
                <w:highlight w:val="none"/>
              </w:rPr>
              <w:t>其他税务服务</w:t>
            </w:r>
          </w:p>
        </w:tc>
        <w:tc>
          <w:tcPr>
            <w:tcW w:w="2126" w:type="dxa"/>
            <w:vAlign w:val="center"/>
          </w:tcPr>
          <w:p w14:paraId="4EE1B8F7">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eastAsia="宋体" w:cs="宋体"/>
                <w:szCs w:val="21"/>
                <w:highlight w:val="none"/>
                <w:lang w:eastAsia="zh-CN"/>
              </w:rPr>
            </w:pPr>
            <w:r>
              <w:rPr>
                <w:rFonts w:hint="eastAsia" w:ascii="宋体" w:hAnsi="宋体" w:cs="宋体"/>
                <w:szCs w:val="21"/>
                <w:highlight w:val="none"/>
                <w:lang w:eastAsia="zh-CN"/>
              </w:rPr>
              <w:t>国家税务总局梅州市梅江区税务局税务综合服务</w:t>
            </w:r>
          </w:p>
        </w:tc>
        <w:tc>
          <w:tcPr>
            <w:tcW w:w="1158" w:type="dxa"/>
            <w:vAlign w:val="center"/>
          </w:tcPr>
          <w:p w14:paraId="463EE665">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szCs w:val="21"/>
                <w:highlight w:val="none"/>
              </w:rPr>
            </w:pPr>
            <w:r>
              <w:rPr>
                <w:rFonts w:hint="eastAsia" w:ascii="宋体" w:hAnsi="宋体" w:cs="宋体"/>
                <w:szCs w:val="21"/>
                <w:highlight w:val="none"/>
              </w:rPr>
              <w:t>1（项）</w:t>
            </w:r>
          </w:p>
        </w:tc>
        <w:tc>
          <w:tcPr>
            <w:tcW w:w="1383" w:type="dxa"/>
            <w:vAlign w:val="center"/>
          </w:tcPr>
          <w:p w14:paraId="4D362F2F">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cs="宋体"/>
                <w:szCs w:val="21"/>
                <w:highlight w:val="none"/>
              </w:rPr>
            </w:pPr>
            <w:r>
              <w:rPr>
                <w:rFonts w:hint="eastAsia" w:ascii="宋体" w:hAnsi="宋体" w:cs="宋体"/>
                <w:szCs w:val="21"/>
                <w:highlight w:val="none"/>
              </w:rPr>
              <w:t>详见招标文件</w:t>
            </w:r>
          </w:p>
        </w:tc>
        <w:tc>
          <w:tcPr>
            <w:tcW w:w="1476" w:type="dxa"/>
            <w:vAlign w:val="center"/>
          </w:tcPr>
          <w:p w14:paraId="68857344">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eastAsia="宋体" w:cs="宋体"/>
                <w:szCs w:val="21"/>
                <w:highlight w:val="none"/>
                <w:lang w:eastAsia="zh-CN"/>
              </w:rPr>
            </w:pPr>
            <w:r>
              <w:rPr>
                <w:rFonts w:hint="eastAsia" w:ascii="宋体" w:hAnsi="宋体" w:cs="宋体"/>
                <w:szCs w:val="21"/>
                <w:highlight w:val="none"/>
                <w:lang w:eastAsia="zh-CN"/>
              </w:rPr>
              <w:t>7,330,000.00</w:t>
            </w:r>
          </w:p>
        </w:tc>
        <w:tc>
          <w:tcPr>
            <w:tcW w:w="1476" w:type="dxa"/>
            <w:vAlign w:val="center"/>
          </w:tcPr>
          <w:p w14:paraId="3934C281">
            <w:pPr>
              <w:keepNext w:val="0"/>
              <w:keepLines w:val="0"/>
              <w:pageBreakBefore w:val="0"/>
              <w:widowControl w:val="0"/>
              <w:kinsoku/>
              <w:overflowPunct/>
              <w:topLinePunct w:val="0"/>
              <w:autoSpaceDE/>
              <w:autoSpaceDN/>
              <w:bidi w:val="0"/>
              <w:adjustRightInd/>
              <w:spacing w:line="336" w:lineRule="auto"/>
              <w:ind w:left="0" w:leftChars="0" w:right="0"/>
              <w:jc w:val="center"/>
              <w:textAlignment w:val="auto"/>
              <w:rPr>
                <w:rFonts w:hint="eastAsia" w:ascii="宋体" w:hAnsi="宋体" w:eastAsia="宋体" w:cs="宋体"/>
                <w:szCs w:val="21"/>
                <w:highlight w:val="none"/>
                <w:lang w:eastAsia="zh-CN"/>
              </w:rPr>
            </w:pPr>
            <w:r>
              <w:rPr>
                <w:rFonts w:hint="eastAsia" w:ascii="宋体" w:hAnsi="宋体" w:cs="宋体"/>
                <w:szCs w:val="21"/>
                <w:highlight w:val="none"/>
                <w:lang w:eastAsia="zh-CN"/>
              </w:rPr>
              <w:t>7,330,000.00</w:t>
            </w:r>
          </w:p>
        </w:tc>
      </w:tr>
    </w:tbl>
    <w:p w14:paraId="12E1FBCF">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szCs w:val="21"/>
          <w:highlight w:val="none"/>
          <w:lang w:eastAsia="zh-CN"/>
        </w:rPr>
      </w:pPr>
      <w:r>
        <w:rPr>
          <w:rFonts w:hint="eastAsia" w:ascii="宋体" w:hAnsi="宋体" w:cs="宋体"/>
          <w:szCs w:val="21"/>
          <w:highlight w:val="none"/>
        </w:rPr>
        <w:t>合同履行期限：</w:t>
      </w:r>
      <w:r>
        <w:rPr>
          <w:rFonts w:hint="eastAsia" w:ascii="宋体" w:hAnsi="宋体" w:cs="宋体"/>
          <w:szCs w:val="21"/>
          <w:highlight w:val="none"/>
          <w:lang w:eastAsia="zh-CN"/>
        </w:rPr>
        <w:t>2025年8月1日至2026年7月31日(共12个月)。</w:t>
      </w:r>
    </w:p>
    <w:p w14:paraId="3C5B4BDC">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szCs w:val="21"/>
          <w:highlight w:val="none"/>
          <w:lang w:eastAsia="zh-CN"/>
        </w:rPr>
      </w:pPr>
      <w:r>
        <w:rPr>
          <w:rFonts w:hint="eastAsia" w:ascii="宋体" w:hAnsi="宋体" w:cs="宋体"/>
          <w:szCs w:val="21"/>
          <w:highlight w:val="none"/>
          <w:lang w:eastAsia="zh-CN"/>
        </w:rPr>
        <w:t>本项目(不接受)联合体投标。</w:t>
      </w:r>
    </w:p>
    <w:p w14:paraId="1B2EC235">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cs="宋体"/>
          <w:b/>
          <w:szCs w:val="21"/>
          <w:highlight w:val="none"/>
        </w:rPr>
        <w:t>二、申请人的资格要求：</w:t>
      </w:r>
      <w:bookmarkEnd w:id="5"/>
      <w:bookmarkEnd w:id="6"/>
      <w:bookmarkEnd w:id="7"/>
      <w:bookmarkEnd w:id="8"/>
    </w:p>
    <w:p w14:paraId="1F9C59C6">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bCs/>
          <w:szCs w:val="21"/>
          <w:highlight w:val="none"/>
        </w:rPr>
      </w:pPr>
      <w:bookmarkStart w:id="9" w:name="_Toc28359081"/>
      <w:bookmarkStart w:id="10" w:name="_Toc35393623"/>
      <w:bookmarkStart w:id="11" w:name="_Toc35393792"/>
      <w:bookmarkStart w:id="12" w:name="_Toc28359004"/>
      <w:r>
        <w:rPr>
          <w:rFonts w:hint="eastAsia" w:ascii="宋体" w:hAnsi="宋体" w:cs="宋体"/>
          <w:b/>
          <w:bCs/>
          <w:szCs w:val="21"/>
          <w:highlight w:val="none"/>
        </w:rPr>
        <w:t>1.满足《中华人民共和国政府采购法》第二十二条规定；</w:t>
      </w:r>
    </w:p>
    <w:p w14:paraId="1445FE69">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val="0"/>
          <w:bCs w:val="0"/>
          <w:szCs w:val="21"/>
          <w:highlight w:val="none"/>
        </w:rPr>
      </w:pPr>
      <w:r>
        <w:rPr>
          <w:rFonts w:hint="eastAsia" w:ascii="宋体" w:hAnsi="宋体" w:cs="宋体"/>
          <w:b/>
          <w:bCs/>
          <w:szCs w:val="21"/>
          <w:highlight w:val="none"/>
        </w:rPr>
        <w:t>2.落实政府采购政策需满足的资格要求：</w:t>
      </w:r>
    </w:p>
    <w:p w14:paraId="02D09B64">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lang w:eastAsia="zh-CN"/>
        </w:rPr>
      </w:pPr>
      <w:r>
        <w:rPr>
          <w:rFonts w:hint="eastAsia" w:ascii="宋体" w:hAnsi="宋体" w:cs="宋体"/>
          <w:szCs w:val="21"/>
          <w:highlight w:val="none"/>
          <w:lang w:eastAsia="zh-CN"/>
        </w:rPr>
        <w:t>本项目通过合同分包形式预留部分采购项目预算专门面向中小企业采购，要求预留比例不得低于40%（其中预留给小微企业的比例不低于70%），本项目所属行业为：租赁和商务服务业。</w:t>
      </w:r>
    </w:p>
    <w:p w14:paraId="6B84A42C">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lang w:eastAsia="zh-CN"/>
        </w:rPr>
        <w:t>如承接本项目服务中小企业的比例低于合同金额的40%（其中预留给小微企业的比例不低于70%），则必须将本项目合同分包给一家或者多家中小企业承担，中小企业承担的合同份额比例不得低于40%（其中预留给小微企业的比例不低于70%），接受分包合同的中小企业与分包企业之间不得存在直接控股、管理关系。【注：中小企业以供应商按格式填写的符合上述比例的《分包意向协议书》、分包意向协议书上述比例全部服务的服务商的《中小企业声明函》为判定标准；监狱企业以供应商提供由省级以上监狱管理局、戒毒管理局(含新疆生产建设兵团)出具的分包意向协议书上述比例</w:t>
      </w:r>
      <w:r>
        <w:rPr>
          <w:rFonts w:hint="eastAsia" w:ascii="宋体" w:hAnsi="宋体" w:cs="宋体"/>
          <w:szCs w:val="21"/>
          <w:highlight w:val="none"/>
          <w:lang w:val="en-US" w:eastAsia="zh-CN"/>
        </w:rPr>
        <w:t>的服务商</w:t>
      </w:r>
      <w:r>
        <w:rPr>
          <w:rFonts w:hint="eastAsia" w:ascii="宋体" w:hAnsi="宋体" w:cs="宋体"/>
          <w:szCs w:val="21"/>
          <w:highlight w:val="none"/>
          <w:lang w:eastAsia="zh-CN"/>
        </w:rPr>
        <w:t>属于监狱企业的证明文件为判定标准；残疾人福利性单位以供应商填写的分包意向协议书上述比例的服务商的《残疾人福利性单位声明函》为判定标准】。注：《分包意向协议书》应是投标人与中小企业服务商签订的。</w:t>
      </w:r>
    </w:p>
    <w:p w14:paraId="09E2E313">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val="0"/>
          <w:bCs w:val="0"/>
          <w:szCs w:val="21"/>
          <w:highlight w:val="none"/>
        </w:rPr>
      </w:pPr>
      <w:r>
        <w:rPr>
          <w:rFonts w:hint="eastAsia" w:ascii="宋体" w:hAnsi="宋体" w:cs="宋体"/>
          <w:b/>
          <w:bCs/>
          <w:szCs w:val="21"/>
          <w:highlight w:val="none"/>
        </w:rPr>
        <w:t>3.本项目的特定资格要求：</w:t>
      </w:r>
    </w:p>
    <w:p w14:paraId="27F9FED7">
      <w:pPr>
        <w:keepNext w:val="0"/>
        <w:keepLines w:val="0"/>
        <w:pageBreakBefore w:val="0"/>
        <w:kinsoku/>
        <w:wordWrap w:val="0"/>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color w:val="000000"/>
          <w:szCs w:val="21"/>
          <w:highlight w:val="none"/>
        </w:rPr>
        <w:t>3.1</w:t>
      </w:r>
      <w:r>
        <w:rPr>
          <w:rFonts w:hint="eastAsia" w:ascii="宋体" w:hAnsi="宋体" w:cs="宋体"/>
          <w:szCs w:val="21"/>
          <w:highlight w:val="none"/>
        </w:rPr>
        <w:t>信用记录：投标人未被列入“信用中国”网站的“失信被执行人或重大税收违法失信主体或政府采购严重违法失信行为记录名单”的记录；不处于中国政府采购网网站的“政府采购严重违法失信行为信息记录”中的禁止参加政府采购活动期间。（以采购代理机构于投标截止日当天在“信用中国”网站（www.creditchina.gov.cn）及中国政府采购网(www.ccgp.gov.cn)查询结果为准，同时将两个网站的信用记录查询结果打印页面或全部内容的网页截图作为证据留存）；</w:t>
      </w:r>
    </w:p>
    <w:p w14:paraId="353C7607">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3.2供应商必须符合法律、行政法规规定的其他条件：为采购项目提供整体设计、规范编制或者项目管理、监理、检测等服务的供应商，不得再参加该采购项目的其他采购活动（按投标文件第一册格式提供承诺函原件）；单位负责人为同一人或者存在直接控股、管理关系的不同供应商，不得参加同一合同项下的政府采购活动（按投标文件第一册格式提供承诺函原件）；</w:t>
      </w:r>
    </w:p>
    <w:p w14:paraId="0AB2C22D">
      <w:pPr>
        <w:pStyle w:val="3"/>
        <w:keepNext w:val="0"/>
        <w:keepLines w:val="0"/>
        <w:pageBreakBefore w:val="0"/>
        <w:kinsoku/>
        <w:overflowPunct/>
        <w:topLinePunct w:val="0"/>
        <w:autoSpaceDE/>
        <w:autoSpaceDN/>
        <w:bidi w:val="0"/>
        <w:adjustRightInd/>
        <w:spacing w:after="0"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3.</w:t>
      </w:r>
      <w:r>
        <w:rPr>
          <w:rFonts w:hint="eastAsia" w:ascii="宋体" w:hAnsi="宋体" w:cs="宋体"/>
          <w:szCs w:val="21"/>
          <w:highlight w:val="none"/>
          <w:lang w:val="en-US" w:eastAsia="zh-CN"/>
        </w:rPr>
        <w:t>3</w:t>
      </w:r>
      <w:r>
        <w:rPr>
          <w:rFonts w:hint="eastAsia" w:ascii="宋体" w:hAnsi="宋体" w:cs="宋体"/>
          <w:szCs w:val="21"/>
          <w:highlight w:val="none"/>
        </w:rPr>
        <w:t>已成功获取本项目招标文件的供应商（提供获取文件回执复印件）；</w:t>
      </w:r>
    </w:p>
    <w:p w14:paraId="770F3BB9">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3.</w:t>
      </w:r>
      <w:r>
        <w:rPr>
          <w:rFonts w:hint="eastAsia" w:ascii="宋体" w:hAnsi="宋体" w:cs="宋体"/>
          <w:szCs w:val="21"/>
          <w:highlight w:val="none"/>
          <w:lang w:val="en-US" w:eastAsia="zh-CN"/>
        </w:rPr>
        <w:t>4</w:t>
      </w:r>
      <w:r>
        <w:rPr>
          <w:rFonts w:hint="eastAsia" w:ascii="宋体" w:hAnsi="宋体" w:cs="宋体"/>
          <w:szCs w:val="21"/>
          <w:highlight w:val="none"/>
        </w:rPr>
        <w:t>本项目不接受联合体投标。</w:t>
      </w:r>
    </w:p>
    <w:p w14:paraId="2A6A485D">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i/>
          <w:iCs/>
          <w:szCs w:val="21"/>
          <w:highlight w:val="none"/>
          <w:u w:val="single"/>
        </w:rPr>
      </w:pPr>
      <w:r>
        <w:rPr>
          <w:rFonts w:hint="eastAsia" w:ascii="宋体" w:hAnsi="宋体" w:cs="宋体"/>
          <w:b/>
          <w:szCs w:val="21"/>
          <w:highlight w:val="none"/>
        </w:rPr>
        <w:t>三、获取招标文件</w:t>
      </w:r>
      <w:bookmarkEnd w:id="9"/>
      <w:bookmarkEnd w:id="10"/>
      <w:bookmarkEnd w:id="11"/>
      <w:bookmarkEnd w:id="12"/>
    </w:p>
    <w:p w14:paraId="3EECB63D">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u w:val="none"/>
        </w:rPr>
      </w:pPr>
      <w:bookmarkStart w:id="13" w:name="_Toc28359082"/>
      <w:bookmarkStart w:id="14" w:name="_Toc28359005"/>
      <w:bookmarkStart w:id="15" w:name="_Toc35393793"/>
      <w:bookmarkStart w:id="16" w:name="_Toc35393624"/>
      <w:r>
        <w:rPr>
          <w:rFonts w:hint="eastAsia" w:ascii="宋体" w:hAnsi="宋体" w:cs="宋体"/>
          <w:szCs w:val="21"/>
          <w:highlight w:val="none"/>
        </w:rPr>
        <w:t>时间：</w:t>
      </w:r>
      <w:r>
        <w:rPr>
          <w:rFonts w:hint="eastAsia" w:ascii="宋体" w:hAnsi="宋体" w:cs="宋体"/>
          <w:szCs w:val="21"/>
          <w:highlight w:val="none"/>
          <w:u w:val="single"/>
        </w:rPr>
        <w:t xml:space="preserve"> 2025</w:t>
      </w:r>
      <w:r>
        <w:rPr>
          <w:rFonts w:hint="eastAsia" w:ascii="宋体" w:hAnsi="宋体" w:cs="宋体"/>
          <w:szCs w:val="21"/>
          <w:highlight w:val="none"/>
        </w:rPr>
        <w:t>年</w:t>
      </w:r>
      <w:r>
        <w:rPr>
          <w:rFonts w:hint="eastAsia" w:ascii="宋体" w:hAnsi="宋体" w:cs="宋体"/>
          <w:szCs w:val="21"/>
          <w:highlight w:val="none"/>
          <w:u w:val="single"/>
          <w:lang w:val="en-US" w:eastAsia="zh-CN"/>
        </w:rPr>
        <w:t xml:space="preserve"> 6 </w:t>
      </w:r>
      <w:r>
        <w:rPr>
          <w:rFonts w:hint="eastAsia" w:ascii="宋体" w:hAnsi="宋体" w:cs="宋体"/>
          <w:szCs w:val="21"/>
          <w:highlight w:val="none"/>
        </w:rPr>
        <w:t>月</w:t>
      </w:r>
      <w:r>
        <w:rPr>
          <w:rFonts w:hint="eastAsia" w:ascii="宋体" w:hAnsi="宋体" w:cs="宋体"/>
          <w:szCs w:val="21"/>
          <w:highlight w:val="none"/>
          <w:u w:val="single"/>
          <w:lang w:val="en-US" w:eastAsia="zh-CN"/>
        </w:rPr>
        <w:t xml:space="preserve"> 20 </w:t>
      </w:r>
      <w:r>
        <w:rPr>
          <w:rFonts w:hint="eastAsia" w:ascii="宋体" w:hAnsi="宋体" w:cs="宋体"/>
          <w:szCs w:val="21"/>
          <w:highlight w:val="none"/>
        </w:rPr>
        <w:t>日至</w:t>
      </w:r>
      <w:r>
        <w:rPr>
          <w:rFonts w:hint="eastAsia" w:ascii="宋体" w:hAnsi="宋体" w:cs="宋体"/>
          <w:szCs w:val="21"/>
          <w:highlight w:val="none"/>
          <w:u w:val="single"/>
        </w:rPr>
        <w:t xml:space="preserve"> 2025</w:t>
      </w:r>
      <w:r>
        <w:rPr>
          <w:rFonts w:hint="eastAsia" w:ascii="宋体" w:hAnsi="宋体" w:cs="宋体"/>
          <w:szCs w:val="21"/>
          <w:highlight w:val="none"/>
        </w:rPr>
        <w:t>年</w:t>
      </w:r>
      <w:r>
        <w:rPr>
          <w:rFonts w:hint="eastAsia" w:ascii="宋体" w:hAnsi="宋体" w:cs="宋体"/>
          <w:szCs w:val="21"/>
          <w:highlight w:val="none"/>
          <w:u w:val="single"/>
          <w:lang w:val="en-US" w:eastAsia="zh-CN"/>
        </w:rPr>
        <w:t xml:space="preserve"> 6 </w:t>
      </w:r>
      <w:r>
        <w:rPr>
          <w:rFonts w:hint="eastAsia" w:ascii="宋体" w:hAnsi="宋体" w:cs="宋体"/>
          <w:szCs w:val="21"/>
          <w:highlight w:val="none"/>
        </w:rPr>
        <w:t>月</w:t>
      </w:r>
      <w:r>
        <w:rPr>
          <w:rFonts w:hint="eastAsia" w:ascii="宋体" w:hAnsi="宋体" w:cs="宋体"/>
          <w:szCs w:val="21"/>
          <w:highlight w:val="none"/>
          <w:u w:val="single"/>
          <w:lang w:val="en-US" w:eastAsia="zh-CN"/>
        </w:rPr>
        <w:t xml:space="preserve"> 26 </w:t>
      </w:r>
      <w:r>
        <w:rPr>
          <w:rFonts w:hint="eastAsia" w:ascii="宋体" w:hAnsi="宋体" w:cs="宋体"/>
          <w:szCs w:val="21"/>
          <w:highlight w:val="none"/>
        </w:rPr>
        <w:t>日</w:t>
      </w:r>
      <w:r>
        <w:rPr>
          <w:rFonts w:hint="eastAsia" w:ascii="宋体" w:hAnsi="宋体" w:cs="宋体"/>
          <w:szCs w:val="21"/>
          <w:highlight w:val="none"/>
        </w:rPr>
        <w:t>，每天</w:t>
      </w:r>
      <w:r>
        <w:rPr>
          <w:rFonts w:hint="eastAsia" w:ascii="宋体" w:hAnsi="宋体" w:cs="宋体"/>
          <w:szCs w:val="21"/>
          <w:highlight w:val="none"/>
          <w:u w:val="none"/>
        </w:rPr>
        <w:t>上午09：00至12:00，下午14：30至17:30（北京时间，法定节假日除外）</w:t>
      </w:r>
    </w:p>
    <w:p w14:paraId="2AAB01E2">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地点：</w:t>
      </w:r>
      <w:r>
        <w:rPr>
          <w:rFonts w:hint="eastAsia" w:ascii="宋体" w:hAnsi="宋体" w:cs="宋体"/>
          <w:szCs w:val="21"/>
          <w:highlight w:val="none"/>
          <w:lang w:val="en-US" w:eastAsia="zh-CN"/>
        </w:rPr>
        <w:t>现场获取（</w:t>
      </w:r>
      <w:r>
        <w:rPr>
          <w:rFonts w:hint="eastAsia" w:ascii="宋体" w:hAnsi="宋体" w:cs="宋体"/>
          <w:szCs w:val="21"/>
          <w:highlight w:val="none"/>
          <w:lang w:eastAsia="zh-CN"/>
        </w:rPr>
        <w:t>广东省梅州市梅江区客都大道以东紫晶大厦11楼1102室）</w:t>
      </w:r>
    </w:p>
    <w:p w14:paraId="63DD59C5">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eastAsia="宋体" w:cs="宋体"/>
          <w:szCs w:val="21"/>
          <w:highlight w:val="none"/>
          <w:lang w:val="en-US" w:eastAsia="zh-CN"/>
        </w:rPr>
      </w:pPr>
      <w:r>
        <w:rPr>
          <w:rFonts w:hint="eastAsia" w:ascii="宋体" w:hAnsi="宋体" w:cs="宋体"/>
          <w:szCs w:val="21"/>
          <w:highlight w:val="none"/>
        </w:rPr>
        <w:t>方式：现场获取或网上获取</w:t>
      </w:r>
      <w:r>
        <w:rPr>
          <w:rFonts w:hint="eastAsia" w:ascii="宋体" w:hAnsi="宋体" w:cs="宋体"/>
          <w:szCs w:val="21"/>
          <w:highlight w:val="none"/>
          <w:lang w:val="en-US" w:eastAsia="zh-CN"/>
        </w:rPr>
        <w:t>方式</w:t>
      </w:r>
    </w:p>
    <w:p w14:paraId="5419A586">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采用现场获取方式的投标人需携带“获取文件登记表”，自行前往广东硕达项目管理有限公司（位于广东省</w:t>
      </w:r>
      <w:r>
        <w:rPr>
          <w:rFonts w:hint="eastAsia" w:ascii="宋体" w:hAnsi="宋体" w:cs="宋体"/>
          <w:szCs w:val="21"/>
          <w:highlight w:val="none"/>
          <w:lang w:eastAsia="zh-CN"/>
        </w:rPr>
        <w:t>广东省梅州市梅江区客都大道以东紫晶大厦11楼1102室</w:t>
      </w:r>
      <w:r>
        <w:rPr>
          <w:rFonts w:hint="eastAsia" w:ascii="宋体" w:hAnsi="宋体" w:cs="宋体"/>
          <w:szCs w:val="21"/>
          <w:highlight w:val="none"/>
        </w:rPr>
        <w:t>）进行文件的现场获取，取得采购代理机构回执即视为已成功获取本招标文件；</w:t>
      </w:r>
    </w:p>
    <w:p w14:paraId="6DB7578E">
      <w:pPr>
        <w:pStyle w:val="3"/>
        <w:keepNext w:val="0"/>
        <w:keepLines w:val="0"/>
        <w:pageBreakBefore w:val="0"/>
        <w:kinsoku/>
        <w:overflowPunct/>
        <w:topLinePunct w:val="0"/>
        <w:autoSpaceDE/>
        <w:autoSpaceDN/>
        <w:bidi w:val="0"/>
        <w:adjustRightInd/>
        <w:spacing w:after="0" w:line="336" w:lineRule="auto"/>
        <w:ind w:left="0" w:leftChars="0" w:right="0"/>
        <w:textAlignment w:val="auto"/>
        <w:rPr>
          <w:rFonts w:hint="eastAsia" w:ascii="宋体" w:hAnsi="宋体" w:cs="宋体"/>
          <w:szCs w:val="21"/>
          <w:highlight w:val="none"/>
        </w:rPr>
      </w:pPr>
      <w:r>
        <w:rPr>
          <w:rFonts w:hint="eastAsia" w:ascii="宋体" w:hAnsi="宋体" w:cs="宋体"/>
          <w:szCs w:val="21"/>
          <w:highlight w:val="none"/>
        </w:rPr>
        <w:t xml:space="preserve">    采用网上获取方式的投标人在网上下载招标文件后，须将“获取文件登记表”填写完整后以PDF的形式发送至采购代理机构电子邮箱（gdsd20212021@163.com）进行登记，取得采购代理机构回执即视为已成功获取本招标文件。</w:t>
      </w:r>
    </w:p>
    <w:p w14:paraId="6BBC8342">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eastAsia="宋体" w:cs="宋体"/>
          <w:szCs w:val="21"/>
          <w:highlight w:val="none"/>
          <w:lang w:eastAsia="zh-CN"/>
        </w:rPr>
      </w:pPr>
      <w:r>
        <w:rPr>
          <w:rFonts w:hint="eastAsia" w:ascii="宋体" w:hAnsi="宋体" w:cs="宋体"/>
          <w:szCs w:val="21"/>
          <w:highlight w:val="none"/>
        </w:rPr>
        <w:t>售价（元）：￥0元</w:t>
      </w:r>
      <w:r>
        <w:rPr>
          <w:rFonts w:hint="eastAsia" w:ascii="宋体" w:hAnsi="宋体" w:cs="宋体"/>
          <w:szCs w:val="21"/>
          <w:highlight w:val="none"/>
          <w:lang w:eastAsia="zh-CN"/>
        </w:rPr>
        <w:t>，本公告包含的招标文件售价总和</w:t>
      </w:r>
    </w:p>
    <w:p w14:paraId="610CD00F">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cs="宋体"/>
          <w:b/>
          <w:szCs w:val="21"/>
          <w:highlight w:val="none"/>
        </w:rPr>
        <w:t>四、提交投标文件</w:t>
      </w:r>
      <w:bookmarkEnd w:id="13"/>
      <w:bookmarkEnd w:id="14"/>
      <w:r>
        <w:rPr>
          <w:rFonts w:hint="eastAsia" w:ascii="宋体" w:hAnsi="宋体" w:cs="宋体"/>
          <w:b/>
          <w:szCs w:val="21"/>
          <w:highlight w:val="none"/>
        </w:rPr>
        <w:t>截止时间、开标时间和地点</w:t>
      </w:r>
      <w:bookmarkEnd w:id="15"/>
      <w:bookmarkEnd w:id="16"/>
    </w:p>
    <w:p w14:paraId="50091D9D">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iCs/>
          <w:szCs w:val="21"/>
          <w:highlight w:val="none"/>
        </w:rPr>
      </w:pPr>
      <w:bookmarkStart w:id="17" w:name="_Toc35393794"/>
      <w:bookmarkStart w:id="18" w:name="_Toc35393625"/>
      <w:bookmarkStart w:id="19" w:name="_Toc28359084"/>
      <w:bookmarkStart w:id="20" w:name="_Toc28359007"/>
      <w:r>
        <w:rPr>
          <w:rFonts w:hint="eastAsia" w:ascii="宋体" w:hAnsi="宋体" w:cs="宋体"/>
          <w:szCs w:val="21"/>
          <w:highlight w:val="none"/>
          <w:u w:val="none"/>
        </w:rPr>
        <w:t>提交投标文件截止时间： 2025年</w:t>
      </w:r>
      <w:r>
        <w:rPr>
          <w:rFonts w:hint="eastAsia" w:ascii="宋体" w:hAnsi="宋体" w:cs="宋体"/>
          <w:szCs w:val="21"/>
          <w:highlight w:val="none"/>
          <w:u w:val="none"/>
          <w:lang w:val="en-US" w:eastAsia="zh-CN"/>
        </w:rPr>
        <w:t>7</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10</w:t>
      </w:r>
      <w:r>
        <w:rPr>
          <w:rFonts w:hint="eastAsia" w:ascii="宋体" w:hAnsi="宋体" w:cs="宋体"/>
          <w:szCs w:val="21"/>
          <w:highlight w:val="none"/>
          <w:u w:val="none"/>
        </w:rPr>
        <w:t>日</w:t>
      </w:r>
      <w:r>
        <w:rPr>
          <w:rFonts w:hint="eastAsia" w:ascii="宋体" w:hAnsi="宋体" w:cs="宋体"/>
          <w:bCs/>
          <w:szCs w:val="21"/>
          <w:highlight w:val="none"/>
          <w:u w:val="none"/>
          <w:lang w:val="en-US" w:eastAsia="zh-CN"/>
        </w:rPr>
        <w:t>09</w:t>
      </w:r>
      <w:r>
        <w:rPr>
          <w:rFonts w:hint="eastAsia" w:ascii="宋体" w:hAnsi="宋体" w:cs="宋体"/>
          <w:bCs/>
          <w:szCs w:val="21"/>
          <w:highlight w:val="none"/>
          <w:u w:val="none"/>
        </w:rPr>
        <w:t>时</w:t>
      </w:r>
      <w:r>
        <w:rPr>
          <w:rFonts w:hint="eastAsia" w:ascii="宋体" w:hAnsi="宋体" w:cs="宋体"/>
          <w:bCs/>
          <w:szCs w:val="21"/>
          <w:highlight w:val="none"/>
          <w:u w:val="none"/>
          <w:lang w:val="en-US" w:eastAsia="zh-CN"/>
        </w:rPr>
        <w:t>00</w:t>
      </w:r>
      <w:r>
        <w:rPr>
          <w:rFonts w:hint="eastAsia" w:ascii="宋体" w:hAnsi="宋体" w:cs="宋体"/>
          <w:bCs/>
          <w:szCs w:val="21"/>
          <w:highlight w:val="none"/>
          <w:u w:val="none"/>
        </w:rPr>
        <w:t>分00秒</w:t>
      </w:r>
      <w:r>
        <w:rPr>
          <w:rFonts w:hint="eastAsia" w:ascii="宋体" w:hAnsi="宋体" w:cs="宋体"/>
          <w:bCs/>
          <w:szCs w:val="21"/>
          <w:highlight w:val="none"/>
        </w:rPr>
        <w:t>（北京时间）</w:t>
      </w:r>
    </w:p>
    <w:p w14:paraId="654A5E73">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开标时间：</w:t>
      </w:r>
      <w:r>
        <w:rPr>
          <w:rFonts w:hint="eastAsia" w:ascii="宋体" w:hAnsi="宋体" w:cs="宋体"/>
          <w:szCs w:val="21"/>
          <w:highlight w:val="none"/>
          <w:u w:val="none"/>
        </w:rPr>
        <w:t xml:space="preserve"> 2025年</w:t>
      </w:r>
      <w:r>
        <w:rPr>
          <w:rFonts w:hint="eastAsia" w:ascii="宋体" w:hAnsi="宋体" w:cs="宋体"/>
          <w:szCs w:val="21"/>
          <w:highlight w:val="none"/>
          <w:u w:val="none"/>
          <w:lang w:val="en-US" w:eastAsia="zh-CN"/>
        </w:rPr>
        <w:t>7</w:t>
      </w:r>
      <w:r>
        <w:rPr>
          <w:rFonts w:hint="eastAsia" w:ascii="宋体" w:hAnsi="宋体" w:cs="宋体"/>
          <w:szCs w:val="21"/>
          <w:highlight w:val="none"/>
          <w:u w:val="none"/>
        </w:rPr>
        <w:t>月</w:t>
      </w:r>
      <w:r>
        <w:rPr>
          <w:rFonts w:hint="eastAsia" w:ascii="宋体" w:hAnsi="宋体" w:cs="宋体"/>
          <w:szCs w:val="21"/>
          <w:highlight w:val="none"/>
          <w:u w:val="none"/>
          <w:lang w:val="en-US" w:eastAsia="zh-CN"/>
        </w:rPr>
        <w:t>10</w:t>
      </w:r>
      <w:r>
        <w:rPr>
          <w:rFonts w:hint="eastAsia" w:ascii="宋体" w:hAnsi="宋体" w:cs="宋体"/>
          <w:szCs w:val="21"/>
          <w:highlight w:val="none"/>
          <w:u w:val="none"/>
        </w:rPr>
        <w:t>日</w:t>
      </w:r>
      <w:r>
        <w:rPr>
          <w:rFonts w:hint="eastAsia" w:ascii="宋体" w:hAnsi="宋体" w:cs="宋体"/>
          <w:bCs/>
          <w:szCs w:val="21"/>
          <w:highlight w:val="none"/>
          <w:u w:val="none"/>
          <w:lang w:val="en-US" w:eastAsia="zh-CN"/>
        </w:rPr>
        <w:t>09</w:t>
      </w:r>
      <w:r>
        <w:rPr>
          <w:rFonts w:hint="eastAsia" w:ascii="宋体" w:hAnsi="宋体" w:cs="宋体"/>
          <w:bCs/>
          <w:szCs w:val="21"/>
          <w:highlight w:val="none"/>
          <w:u w:val="none"/>
        </w:rPr>
        <w:t>时</w:t>
      </w:r>
      <w:r>
        <w:rPr>
          <w:rFonts w:hint="eastAsia" w:ascii="宋体" w:hAnsi="宋体" w:cs="宋体"/>
          <w:bCs/>
          <w:szCs w:val="21"/>
          <w:highlight w:val="none"/>
          <w:u w:val="none"/>
          <w:lang w:val="en-US" w:eastAsia="zh-CN"/>
        </w:rPr>
        <w:t>00</w:t>
      </w:r>
      <w:r>
        <w:rPr>
          <w:rFonts w:hint="eastAsia" w:ascii="宋体" w:hAnsi="宋体" w:cs="宋体"/>
          <w:bCs/>
          <w:szCs w:val="21"/>
          <w:highlight w:val="none"/>
          <w:u w:val="none"/>
        </w:rPr>
        <w:t>分00秒</w:t>
      </w:r>
      <w:r>
        <w:rPr>
          <w:rFonts w:hint="eastAsia" w:ascii="宋体" w:hAnsi="宋体" w:cs="宋体"/>
          <w:bCs/>
          <w:szCs w:val="21"/>
          <w:highlight w:val="none"/>
        </w:rPr>
        <w:t>（北京时间）</w:t>
      </w:r>
    </w:p>
    <w:p w14:paraId="292A79B8">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地点：</w:t>
      </w:r>
      <w:r>
        <w:rPr>
          <w:rFonts w:hint="eastAsia" w:ascii="宋体" w:hAnsi="宋体" w:cs="宋体"/>
          <w:szCs w:val="21"/>
          <w:highlight w:val="none"/>
          <w:lang w:eastAsia="zh-CN"/>
        </w:rPr>
        <w:t>广东省梅州市梅江区客都大道以东紫晶大厦11楼1102室</w:t>
      </w:r>
      <w:r>
        <w:rPr>
          <w:rFonts w:hint="eastAsia" w:ascii="宋体" w:hAnsi="宋体" w:cs="宋体"/>
          <w:szCs w:val="21"/>
          <w:highlight w:val="none"/>
        </w:rPr>
        <w:t>开标大厅（</w:t>
      </w:r>
      <w:r>
        <w:rPr>
          <w:rFonts w:hint="eastAsia" w:ascii="宋体" w:hAnsi="宋体" w:cs="宋体"/>
          <w:bCs/>
          <w:szCs w:val="21"/>
          <w:highlight w:val="none"/>
        </w:rPr>
        <w:t>注：0</w:t>
      </w:r>
      <w:r>
        <w:rPr>
          <w:rFonts w:hint="eastAsia" w:ascii="宋体" w:hAnsi="宋体" w:cs="宋体"/>
          <w:bCs/>
          <w:szCs w:val="21"/>
          <w:highlight w:val="none"/>
          <w:lang w:val="en-US" w:eastAsia="zh-CN"/>
        </w:rPr>
        <w:t>8</w:t>
      </w:r>
      <w:r>
        <w:rPr>
          <w:rFonts w:hint="eastAsia" w:ascii="宋体" w:hAnsi="宋体" w:cs="宋体"/>
          <w:kern w:val="28"/>
          <w:szCs w:val="21"/>
          <w:highlight w:val="none"/>
        </w:rPr>
        <w:t>：</w:t>
      </w:r>
      <w:r>
        <w:rPr>
          <w:rFonts w:hint="eastAsia" w:ascii="宋体" w:hAnsi="宋体" w:cs="宋体"/>
          <w:kern w:val="28"/>
          <w:szCs w:val="21"/>
          <w:highlight w:val="none"/>
          <w:lang w:val="en-US" w:eastAsia="zh-CN"/>
        </w:rPr>
        <w:t>3</w:t>
      </w:r>
      <w:r>
        <w:rPr>
          <w:rFonts w:hint="eastAsia" w:ascii="宋体" w:hAnsi="宋体" w:cs="宋体"/>
          <w:kern w:val="28"/>
          <w:szCs w:val="21"/>
          <w:highlight w:val="none"/>
        </w:rPr>
        <w:t>0开始</w:t>
      </w:r>
      <w:r>
        <w:rPr>
          <w:rFonts w:hint="eastAsia" w:ascii="宋体" w:hAnsi="宋体" w:cs="宋体"/>
          <w:szCs w:val="21"/>
          <w:highlight w:val="none"/>
        </w:rPr>
        <w:t>接受投标文件）</w:t>
      </w:r>
    </w:p>
    <w:p w14:paraId="387B37CA">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bCs/>
          <w:szCs w:val="21"/>
          <w:highlight w:val="none"/>
          <w:u w:val="single"/>
        </w:rPr>
      </w:pPr>
      <w:r>
        <w:rPr>
          <w:rFonts w:hint="eastAsia" w:ascii="宋体" w:hAnsi="宋体" w:cs="宋体"/>
          <w:b/>
          <w:szCs w:val="21"/>
          <w:highlight w:val="none"/>
        </w:rPr>
        <w:t>五、公告期限</w:t>
      </w:r>
      <w:bookmarkEnd w:id="17"/>
      <w:bookmarkEnd w:id="18"/>
      <w:bookmarkEnd w:id="19"/>
      <w:bookmarkEnd w:id="20"/>
    </w:p>
    <w:p w14:paraId="0954D667">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自本公告发布之日起5个工作日。</w:t>
      </w:r>
      <w:bookmarkStart w:id="21" w:name="_Toc35393795"/>
      <w:bookmarkStart w:id="22" w:name="_Toc35393626"/>
    </w:p>
    <w:p w14:paraId="0D3AF078">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cs="宋体"/>
          <w:b/>
          <w:szCs w:val="21"/>
          <w:highlight w:val="none"/>
        </w:rPr>
        <w:t>六、其他补充事宜</w:t>
      </w:r>
      <w:bookmarkEnd w:id="21"/>
      <w:bookmarkEnd w:id="22"/>
      <w:bookmarkStart w:id="23" w:name="_Toc35393627"/>
      <w:bookmarkStart w:id="24" w:name="_Toc35393796"/>
      <w:bookmarkStart w:id="25" w:name="_Toc28359085"/>
      <w:bookmarkStart w:id="26" w:name="_Toc28359008"/>
    </w:p>
    <w:p w14:paraId="7488E66E">
      <w:pPr>
        <w:keepNext w:val="0"/>
        <w:keepLines w:val="0"/>
        <w:pageBreakBefore w:val="0"/>
        <w:widowControl w:val="0"/>
        <w:kinsoku/>
        <w:overflowPunct/>
        <w:topLinePunct w:val="0"/>
        <w:autoSpaceDE/>
        <w:autoSpaceDN/>
        <w:bidi w:val="0"/>
        <w:adjustRightInd/>
        <w:spacing w:line="336" w:lineRule="auto"/>
        <w:ind w:left="0" w:leftChars="0" w:right="0" w:firstLine="422" w:firstLineChars="200"/>
        <w:textAlignment w:val="auto"/>
        <w:rPr>
          <w:rFonts w:hint="eastAsia" w:ascii="宋体" w:hAnsi="宋体" w:cs="宋体"/>
          <w:b/>
          <w:szCs w:val="21"/>
          <w:highlight w:val="none"/>
        </w:rPr>
      </w:pPr>
      <w:r>
        <w:rPr>
          <w:rFonts w:hint="eastAsia" w:ascii="宋体" w:hAnsi="宋体" w:cs="宋体"/>
          <w:b/>
          <w:szCs w:val="21"/>
          <w:highlight w:val="none"/>
        </w:rPr>
        <w:t>1．投标人应对项目内所有的内容进行投标，不允许只对其中部分内容进行投标。</w:t>
      </w:r>
    </w:p>
    <w:p w14:paraId="5A981983">
      <w:pPr>
        <w:keepNext w:val="0"/>
        <w:keepLines w:val="0"/>
        <w:pageBreakBefore w:val="0"/>
        <w:kinsoku/>
        <w:overflowPunct/>
        <w:topLinePunct w:val="0"/>
        <w:autoSpaceDE/>
        <w:autoSpaceDN/>
        <w:bidi w:val="0"/>
        <w:adjustRightInd/>
        <w:spacing w:line="336" w:lineRule="auto"/>
        <w:ind w:left="0" w:leftChars="0" w:right="0" w:firstLine="422" w:firstLineChars="200"/>
        <w:textAlignment w:val="auto"/>
        <w:rPr>
          <w:rFonts w:hint="eastAsia" w:ascii="宋体" w:hAnsi="宋体" w:cs="宋体"/>
          <w:b/>
          <w:szCs w:val="21"/>
          <w:highlight w:val="none"/>
        </w:rPr>
      </w:pPr>
      <w:r>
        <w:rPr>
          <w:rFonts w:hint="eastAsia" w:ascii="宋体" w:hAnsi="宋体" w:cs="宋体"/>
          <w:b/>
          <w:szCs w:val="21"/>
          <w:highlight w:val="none"/>
        </w:rPr>
        <w:t>2．需要落实的政府采购政策：</w:t>
      </w:r>
    </w:p>
    <w:p w14:paraId="3CC53D35">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1）《政府采购促进中小企业发展管理办法》（财库〔2020〕46号）</w:t>
      </w:r>
    </w:p>
    <w:p w14:paraId="1B08E0D0">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2）《关于政府采购支持监狱企业发展有关问题的通知》(财库〔2014〕68号)</w:t>
      </w:r>
    </w:p>
    <w:p w14:paraId="6A3C9D2C">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3）《关于促进残疾人就业政府采购政策的通知》（财库〔2017〕141号)</w:t>
      </w:r>
    </w:p>
    <w:p w14:paraId="5FB6F2B4">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4）《财政部发展改革委生态环境部市场监管总局关于调整优化节能产品、环境标志产品政府采购执行机制的通知》（财库〔2019〕9号）</w:t>
      </w:r>
    </w:p>
    <w:p w14:paraId="4744990C">
      <w:pPr>
        <w:keepNext w:val="0"/>
        <w:keepLines w:val="0"/>
        <w:pageBreakBefore w:val="0"/>
        <w:kinsoku/>
        <w:overflowPunct/>
        <w:topLinePunct w:val="0"/>
        <w:autoSpaceDE/>
        <w:autoSpaceDN/>
        <w:bidi w:val="0"/>
        <w:adjustRightInd/>
        <w:spacing w:line="336" w:lineRule="auto"/>
        <w:ind w:left="0" w:leftChars="0" w:right="0" w:firstLine="422" w:firstLineChars="200"/>
        <w:textAlignment w:val="auto"/>
        <w:rPr>
          <w:rFonts w:hint="eastAsia" w:ascii="宋体" w:hAnsi="宋体" w:cs="宋体"/>
          <w:b/>
          <w:szCs w:val="21"/>
          <w:highlight w:val="none"/>
        </w:rPr>
      </w:pPr>
      <w:r>
        <w:rPr>
          <w:rFonts w:hint="eastAsia" w:ascii="宋体" w:hAnsi="宋体" w:cs="宋体"/>
          <w:b/>
          <w:szCs w:val="21"/>
          <w:highlight w:val="none"/>
        </w:rPr>
        <w:t>3．本项目类型：服务类。</w:t>
      </w:r>
    </w:p>
    <w:p w14:paraId="707433B1">
      <w:pPr>
        <w:keepNext w:val="0"/>
        <w:keepLines w:val="0"/>
        <w:pageBreakBefore w:val="0"/>
        <w:kinsoku/>
        <w:overflowPunct/>
        <w:topLinePunct w:val="0"/>
        <w:autoSpaceDE/>
        <w:autoSpaceDN/>
        <w:bidi w:val="0"/>
        <w:adjustRightInd/>
        <w:spacing w:line="336" w:lineRule="auto"/>
        <w:ind w:left="0" w:leftChars="0" w:right="0" w:firstLine="422" w:firstLineChars="200"/>
        <w:textAlignment w:val="auto"/>
        <w:rPr>
          <w:rFonts w:hint="default" w:ascii="宋体" w:hAnsi="宋体" w:eastAsia="宋体" w:cs="宋体"/>
          <w:b/>
          <w:bCs/>
          <w:szCs w:val="21"/>
          <w:highlight w:val="none"/>
          <w:lang w:val="en-US" w:eastAsia="zh-CN"/>
        </w:rPr>
      </w:pPr>
      <w:r>
        <w:rPr>
          <w:rFonts w:hint="eastAsia" w:ascii="宋体" w:hAnsi="宋体" w:cs="宋体"/>
          <w:b/>
          <w:szCs w:val="21"/>
          <w:highlight w:val="none"/>
          <w:lang w:val="en-US" w:eastAsia="zh-CN"/>
        </w:rPr>
        <w:t>4. 补充“</w:t>
      </w:r>
      <w:r>
        <w:rPr>
          <w:rFonts w:hint="eastAsia" w:ascii="宋体" w:hAnsi="宋体" w:cs="宋体"/>
          <w:b/>
          <w:szCs w:val="21"/>
          <w:highlight w:val="none"/>
        </w:rPr>
        <w:t>二、申请人的资格要求：</w:t>
      </w:r>
      <w:r>
        <w:rPr>
          <w:rFonts w:hint="eastAsia" w:ascii="宋体" w:hAnsi="宋体" w:cs="宋体"/>
          <w:b/>
          <w:bCs/>
          <w:szCs w:val="21"/>
          <w:highlight w:val="none"/>
        </w:rPr>
        <w:t>1.投标供应商应具备《政府采购法》第二十二条规定的条件，提供下列材料：</w:t>
      </w:r>
      <w:r>
        <w:rPr>
          <w:rFonts w:hint="eastAsia" w:ascii="宋体" w:hAnsi="宋体" w:cs="宋体"/>
          <w:b/>
          <w:bCs/>
          <w:szCs w:val="21"/>
          <w:highlight w:val="none"/>
          <w:lang w:eastAsia="zh-CN"/>
        </w:rPr>
        <w:t>”</w:t>
      </w:r>
      <w:r>
        <w:rPr>
          <w:rFonts w:hint="eastAsia" w:ascii="宋体" w:hAnsi="宋体" w:cs="宋体"/>
          <w:b/>
          <w:bCs/>
          <w:szCs w:val="21"/>
          <w:highlight w:val="none"/>
          <w:lang w:val="en-US" w:eastAsia="zh-CN"/>
        </w:rPr>
        <w:t>表述：</w:t>
      </w:r>
    </w:p>
    <w:p w14:paraId="17A83DD5">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1.1具有独立承担民事责任的能力：法人或其他组织的营业执照等证明文件（复印件）；</w:t>
      </w:r>
    </w:p>
    <w:p w14:paraId="2964BC74">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1.2有依法缴纳税收和社会保障资金的良好记录：提供所属期为投标截止时间前6个月内任意1个月的缴纳税收凭证（复印件）和提供投标截止时间前6个月内任意1个月的社会保障资金缴纳凭证（复印件）。如依法免税或不需要缴纳社会保障资金的，应提供相应文件证明（复印件）；</w:t>
      </w:r>
    </w:p>
    <w:p w14:paraId="4A54FC14">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eastAsia="宋体" w:cs="宋体"/>
          <w:szCs w:val="21"/>
          <w:highlight w:val="none"/>
          <w:lang w:eastAsia="zh-CN"/>
        </w:rPr>
      </w:pPr>
      <w:r>
        <w:rPr>
          <w:rFonts w:hint="eastAsia" w:ascii="宋体" w:hAnsi="宋体" w:cs="宋体"/>
          <w:szCs w:val="21"/>
          <w:highlight w:val="none"/>
        </w:rPr>
        <w:t>1.3具有良好的商业信誉和健全的财务会计制度：提供</w:t>
      </w:r>
      <w:r>
        <w:rPr>
          <w:rFonts w:hint="eastAsia" w:ascii="宋体" w:hAnsi="宋体" w:cs="宋体"/>
          <w:szCs w:val="21"/>
          <w:highlight w:val="none"/>
          <w:lang w:val="en-US" w:eastAsia="zh-CN"/>
        </w:rPr>
        <w:t>2023年度或</w:t>
      </w:r>
      <w:r>
        <w:rPr>
          <w:rFonts w:hint="eastAsia" w:ascii="宋体" w:hAnsi="宋体" w:cs="宋体"/>
          <w:szCs w:val="21"/>
          <w:highlight w:val="none"/>
        </w:rPr>
        <w:t>2024年度经第三方会计事务所审计的财务报告（财务报告须包含资产负债表、利润表、现金流量表、附注）复印件或者提供自本招标公告发布之日起由投标人基本开户银行出具的资信证明原件装订在投标文件第一册正本内[若投标人新注册的，则提供成立至今的月或季度经第三方会计事务所审计的财务报告(财务报告须包含资产负债表、利润表、现金流量表、附注)或提供自本招标公告发布之日起由投标人基本开户银行出具的资信证明原件装订在投标文件第一册正本内]</w:t>
      </w:r>
      <w:r>
        <w:rPr>
          <w:rFonts w:hint="eastAsia" w:ascii="宋体" w:hAnsi="宋体" w:cs="宋体"/>
          <w:szCs w:val="21"/>
          <w:highlight w:val="none"/>
          <w:lang w:eastAsia="zh-CN"/>
        </w:rPr>
        <w:t>；</w:t>
      </w:r>
    </w:p>
    <w:p w14:paraId="1B93EA28">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1.4履行合同所必需的设备和专业技术能力：具备履行合同所必需的设备和专业技术能力的书面承诺函原件（格式自拟）；</w:t>
      </w:r>
    </w:p>
    <w:p w14:paraId="7218E933">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default" w:ascii="宋体" w:hAnsi="宋体" w:cs="宋体"/>
          <w:b/>
          <w:szCs w:val="21"/>
          <w:highlight w:val="none"/>
          <w:lang w:val="en-US" w:eastAsia="zh-CN"/>
        </w:rPr>
      </w:pPr>
      <w:r>
        <w:rPr>
          <w:rFonts w:hint="eastAsia" w:ascii="宋体" w:hAnsi="宋体" w:cs="宋体"/>
          <w:szCs w:val="21"/>
          <w:highlight w:val="none"/>
        </w:rPr>
        <w:t>1.5参加采购活动前3年内，在经营活动中没有重大违法记录：参加政府采购活动前3年内在经营活动中没有重大违法记录的书面声明原件（格式自拟）。【重大违法记录，是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14:paraId="2521D846">
      <w:pPr>
        <w:keepNext w:val="0"/>
        <w:keepLines w:val="0"/>
        <w:pageBreakBefore w:val="0"/>
        <w:kinsoku/>
        <w:overflowPunct/>
        <w:topLinePunct w:val="0"/>
        <w:autoSpaceDE/>
        <w:autoSpaceDN/>
        <w:bidi w:val="0"/>
        <w:adjustRightInd/>
        <w:spacing w:line="336" w:lineRule="auto"/>
        <w:ind w:left="0" w:leftChars="0" w:right="0"/>
        <w:textAlignment w:val="auto"/>
        <w:rPr>
          <w:rFonts w:hint="eastAsia" w:ascii="宋体" w:hAnsi="宋体" w:cs="宋体"/>
          <w:b/>
          <w:szCs w:val="21"/>
          <w:highlight w:val="none"/>
        </w:rPr>
      </w:pPr>
      <w:r>
        <w:rPr>
          <w:rFonts w:hint="eastAsia" w:ascii="宋体" w:hAnsi="宋体" w:cs="宋体"/>
          <w:b/>
          <w:szCs w:val="21"/>
          <w:highlight w:val="none"/>
        </w:rPr>
        <w:t>七、对本次招标提出询问，请按以下方式联系。</w:t>
      </w:r>
      <w:bookmarkEnd w:id="23"/>
      <w:bookmarkEnd w:id="24"/>
      <w:bookmarkEnd w:id="25"/>
      <w:bookmarkEnd w:id="26"/>
    </w:p>
    <w:p w14:paraId="6F5BA328">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1.采购人信息</w:t>
      </w:r>
    </w:p>
    <w:p w14:paraId="00547037">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rPr>
      </w:pPr>
      <w:r>
        <w:rPr>
          <w:rFonts w:hint="eastAsia" w:ascii="宋体" w:hAnsi="宋体" w:cs="宋体"/>
          <w:szCs w:val="21"/>
          <w:highlight w:val="none"/>
        </w:rPr>
        <w:t>名称：</w:t>
      </w:r>
      <w:r>
        <w:rPr>
          <w:rFonts w:hint="eastAsia" w:ascii="宋体" w:hAnsi="宋体" w:cs="宋体"/>
          <w:szCs w:val="21"/>
          <w:highlight w:val="none"/>
          <w:u w:val="single"/>
        </w:rPr>
        <w:t>　</w:t>
      </w:r>
      <w:r>
        <w:rPr>
          <w:rFonts w:hint="eastAsia" w:ascii="宋体" w:hAnsi="宋体" w:cs="宋体"/>
          <w:szCs w:val="21"/>
          <w:highlight w:val="none"/>
          <w:u w:val="single"/>
          <w:lang w:eastAsia="zh-CN"/>
        </w:rPr>
        <w:t>国家税务总局梅州市梅江区税务局</w:t>
      </w:r>
      <w:r>
        <w:rPr>
          <w:rFonts w:hint="eastAsia" w:ascii="宋体" w:hAnsi="宋体" w:cs="宋体"/>
          <w:szCs w:val="21"/>
          <w:highlight w:val="none"/>
          <w:u w:val="single"/>
        </w:rPr>
        <w:t>　</w:t>
      </w:r>
    </w:p>
    <w:p w14:paraId="03AACEB6">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rPr>
      </w:pPr>
      <w:r>
        <w:rPr>
          <w:rFonts w:hint="eastAsia" w:ascii="宋体" w:hAnsi="宋体" w:cs="宋体"/>
          <w:szCs w:val="21"/>
          <w:highlight w:val="none"/>
        </w:rPr>
        <w:t>地址：</w:t>
      </w:r>
      <w:r>
        <w:rPr>
          <w:rFonts w:hint="eastAsia" w:ascii="宋体" w:hAnsi="宋体" w:cs="宋体"/>
          <w:szCs w:val="21"/>
          <w:highlight w:val="none"/>
          <w:u w:val="single"/>
        </w:rPr>
        <w:t>　</w:t>
      </w:r>
      <w:r>
        <w:rPr>
          <w:rFonts w:hint="eastAsia" w:ascii="宋体" w:hAnsi="宋体" w:cs="宋体"/>
          <w:szCs w:val="21"/>
          <w:highlight w:val="none"/>
          <w:u w:val="single"/>
          <w:lang w:val="en-US" w:eastAsia="zh-CN"/>
        </w:rPr>
        <w:t>广东省</w:t>
      </w:r>
      <w:r>
        <w:rPr>
          <w:rFonts w:hint="eastAsia" w:ascii="宋体" w:hAnsi="宋体" w:cs="宋体"/>
          <w:szCs w:val="21"/>
          <w:highlight w:val="none"/>
          <w:u w:val="single"/>
          <w:lang w:eastAsia="zh-CN"/>
        </w:rPr>
        <w:t>梅州市梅江区法政路1号</w:t>
      </w:r>
      <w:r>
        <w:rPr>
          <w:rFonts w:hint="eastAsia" w:ascii="宋体" w:hAnsi="宋体" w:cs="宋体"/>
          <w:szCs w:val="21"/>
          <w:highlight w:val="none"/>
          <w:u w:val="single"/>
        </w:rPr>
        <w:t>　</w:t>
      </w:r>
    </w:p>
    <w:p w14:paraId="176B361C">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u w:val="single"/>
        </w:rPr>
      </w:pPr>
      <w:r>
        <w:rPr>
          <w:rFonts w:hint="eastAsia" w:ascii="宋体" w:hAnsi="宋体" w:cs="宋体"/>
          <w:szCs w:val="21"/>
          <w:highlight w:val="none"/>
        </w:rPr>
        <w:t>联系方式：</w:t>
      </w:r>
      <w:r>
        <w:rPr>
          <w:rFonts w:hint="eastAsia" w:ascii="宋体" w:hAnsi="宋体" w:cs="宋体"/>
          <w:szCs w:val="21"/>
          <w:highlight w:val="none"/>
          <w:u w:val="single"/>
        </w:rPr>
        <w:t>　</w:t>
      </w:r>
      <w:bookmarkStart w:id="27" w:name="_Toc28359086"/>
      <w:bookmarkStart w:id="28" w:name="_Toc28359009"/>
      <w:r>
        <w:rPr>
          <w:rFonts w:hint="eastAsia" w:ascii="宋体" w:hAnsi="宋体" w:cs="宋体"/>
          <w:szCs w:val="21"/>
          <w:highlight w:val="none"/>
          <w:u w:val="single"/>
          <w:lang w:eastAsia="zh-CN"/>
        </w:rPr>
        <w:t>0753-2205990</w:t>
      </w:r>
      <w:r>
        <w:rPr>
          <w:rFonts w:hint="eastAsia" w:ascii="宋体" w:hAnsi="宋体" w:cs="宋体"/>
          <w:szCs w:val="21"/>
          <w:highlight w:val="none"/>
          <w:u w:val="single"/>
        </w:rPr>
        <w:t xml:space="preserve"> </w:t>
      </w:r>
    </w:p>
    <w:p w14:paraId="7803C4E8">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2.采购代理机构信息</w:t>
      </w:r>
      <w:bookmarkEnd w:id="27"/>
      <w:bookmarkEnd w:id="28"/>
    </w:p>
    <w:p w14:paraId="77F5BBC4">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rPr>
      </w:pPr>
      <w:r>
        <w:rPr>
          <w:rFonts w:hint="eastAsia" w:ascii="宋体" w:hAnsi="宋体" w:cs="宋体"/>
          <w:szCs w:val="21"/>
          <w:highlight w:val="none"/>
        </w:rPr>
        <w:t>名称：</w:t>
      </w:r>
      <w:r>
        <w:rPr>
          <w:rFonts w:hint="eastAsia" w:ascii="宋体" w:hAnsi="宋体" w:cs="宋体"/>
          <w:szCs w:val="21"/>
          <w:highlight w:val="none"/>
          <w:u w:val="single"/>
        </w:rPr>
        <w:t>　广东硕达项目管理有限公司　</w:t>
      </w:r>
    </w:p>
    <w:p w14:paraId="58D45779">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rPr>
      </w:pPr>
      <w:r>
        <w:rPr>
          <w:rFonts w:hint="eastAsia" w:ascii="宋体" w:hAnsi="宋体" w:cs="宋体"/>
          <w:szCs w:val="21"/>
          <w:highlight w:val="none"/>
        </w:rPr>
        <w:t>地址：</w:t>
      </w:r>
      <w:r>
        <w:rPr>
          <w:rFonts w:hint="eastAsia" w:ascii="宋体" w:hAnsi="宋体" w:cs="宋体"/>
          <w:szCs w:val="21"/>
          <w:highlight w:val="none"/>
          <w:u w:val="single"/>
        </w:rPr>
        <w:t>　广东省</w:t>
      </w:r>
      <w:r>
        <w:rPr>
          <w:rFonts w:hint="eastAsia" w:ascii="宋体" w:hAnsi="宋体" w:cs="宋体"/>
          <w:szCs w:val="21"/>
          <w:highlight w:val="none"/>
          <w:u w:val="single"/>
          <w:lang w:eastAsia="zh-CN"/>
        </w:rPr>
        <w:t>梅州市梅江区客都大道以东紫晶大厦11楼1102室</w:t>
      </w:r>
      <w:r>
        <w:rPr>
          <w:rFonts w:hint="eastAsia" w:ascii="宋体" w:hAnsi="宋体" w:cs="宋体"/>
          <w:szCs w:val="21"/>
          <w:highlight w:val="none"/>
          <w:u w:val="single"/>
        </w:rPr>
        <w:t xml:space="preserve"> 　</w:t>
      </w:r>
    </w:p>
    <w:p w14:paraId="05ACC950">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rPr>
      </w:pPr>
      <w:r>
        <w:rPr>
          <w:rFonts w:hint="eastAsia" w:ascii="宋体" w:hAnsi="宋体" w:cs="宋体"/>
          <w:szCs w:val="21"/>
          <w:highlight w:val="none"/>
        </w:rPr>
        <w:t>联系方式：</w:t>
      </w:r>
      <w:bookmarkStart w:id="29" w:name="_Toc28359010"/>
      <w:bookmarkStart w:id="30" w:name="_Toc28359087"/>
      <w:r>
        <w:rPr>
          <w:rFonts w:hint="eastAsia" w:ascii="宋体" w:hAnsi="宋体" w:cs="宋体"/>
          <w:szCs w:val="21"/>
          <w:highlight w:val="none"/>
          <w:u w:val="single"/>
        </w:rPr>
        <w:t>　0753-2223126　</w:t>
      </w:r>
    </w:p>
    <w:p w14:paraId="22C4E17B">
      <w:pPr>
        <w:keepNext w:val="0"/>
        <w:keepLines w:val="0"/>
        <w:pageBreakBefore w:val="0"/>
        <w:kinsoku/>
        <w:overflowPunct/>
        <w:topLinePunct w:val="0"/>
        <w:autoSpaceDE/>
        <w:autoSpaceDN/>
        <w:bidi w:val="0"/>
        <w:adjustRightInd/>
        <w:spacing w:line="336" w:lineRule="auto"/>
        <w:ind w:left="0" w:leftChars="0" w:right="0" w:firstLine="420" w:firstLineChars="200"/>
        <w:textAlignment w:val="auto"/>
        <w:rPr>
          <w:rFonts w:hint="eastAsia" w:ascii="宋体" w:hAnsi="宋体" w:cs="宋体"/>
          <w:szCs w:val="21"/>
          <w:highlight w:val="none"/>
        </w:rPr>
      </w:pPr>
      <w:r>
        <w:rPr>
          <w:rFonts w:hint="eastAsia" w:ascii="宋体" w:hAnsi="宋体" w:cs="宋体"/>
          <w:szCs w:val="21"/>
          <w:highlight w:val="none"/>
        </w:rPr>
        <w:t>3.项目联系方式</w:t>
      </w:r>
      <w:bookmarkEnd w:id="29"/>
      <w:bookmarkEnd w:id="30"/>
    </w:p>
    <w:p w14:paraId="446049F0">
      <w:pPr>
        <w:pStyle w:val="4"/>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hAnsi="宋体" w:cs="宋体"/>
          <w:szCs w:val="21"/>
          <w:highlight w:val="none"/>
        </w:rPr>
      </w:pPr>
      <w:r>
        <w:rPr>
          <w:rFonts w:hint="eastAsia" w:hAnsi="宋体" w:cs="宋体"/>
          <w:szCs w:val="21"/>
          <w:highlight w:val="none"/>
        </w:rPr>
        <w:t>项目联系人：</w:t>
      </w:r>
      <w:r>
        <w:rPr>
          <w:rFonts w:hint="eastAsia" w:hAnsi="宋体" w:cs="宋体"/>
          <w:szCs w:val="21"/>
          <w:highlight w:val="none"/>
          <w:u w:val="single"/>
        </w:rPr>
        <w:t xml:space="preserve">  曾小姐 </w:t>
      </w:r>
    </w:p>
    <w:p w14:paraId="7C4FE6E6">
      <w:pPr>
        <w:keepNext w:val="0"/>
        <w:keepLines w:val="0"/>
        <w:pageBreakBefore w:val="0"/>
        <w:kinsoku/>
        <w:overflowPunct/>
        <w:topLinePunct w:val="0"/>
        <w:autoSpaceDE/>
        <w:autoSpaceDN/>
        <w:bidi w:val="0"/>
        <w:adjustRightInd/>
        <w:spacing w:line="336" w:lineRule="auto"/>
        <w:ind w:left="0" w:leftChars="0" w:right="0" w:firstLine="630" w:firstLineChars="300"/>
        <w:textAlignment w:val="auto"/>
        <w:rPr>
          <w:rFonts w:hint="eastAsia" w:ascii="宋体" w:hAnsi="宋体" w:cs="宋体"/>
          <w:szCs w:val="21"/>
          <w:highlight w:val="none"/>
          <w:u w:val="single"/>
        </w:rPr>
      </w:pPr>
      <w:r>
        <w:rPr>
          <w:rFonts w:hint="eastAsia" w:ascii="宋体" w:hAnsi="宋体" w:cs="宋体"/>
          <w:szCs w:val="21"/>
          <w:highlight w:val="none"/>
        </w:rPr>
        <w:t>电　话：</w:t>
      </w:r>
      <w:r>
        <w:rPr>
          <w:rFonts w:hint="eastAsia" w:ascii="宋体" w:hAnsi="宋体" w:cs="宋体"/>
          <w:szCs w:val="21"/>
          <w:highlight w:val="none"/>
          <w:u w:val="single"/>
        </w:rPr>
        <w:t>　　0753-2223126　　</w:t>
      </w:r>
    </w:p>
    <w:p w14:paraId="076E8827">
      <w:pPr>
        <w:keepNext w:val="0"/>
        <w:keepLines w:val="0"/>
        <w:pageBreakBefore w:val="0"/>
        <w:kinsoku/>
        <w:overflowPunct/>
        <w:topLinePunct w:val="0"/>
        <w:autoSpaceDE/>
        <w:autoSpaceDN/>
        <w:bidi w:val="0"/>
        <w:adjustRightInd/>
        <w:spacing w:line="336" w:lineRule="auto"/>
        <w:ind w:left="0" w:leftChars="0" w:right="0" w:firstLine="723" w:firstLineChars="300"/>
        <w:textAlignment w:val="auto"/>
        <w:rPr>
          <w:rFonts w:hint="eastAsia" w:ascii="宋体" w:hAnsi="宋体" w:eastAsia="宋体" w:cs="宋体"/>
          <w:b/>
          <w:sz w:val="24"/>
          <w:szCs w:val="24"/>
        </w:rPr>
      </w:pPr>
    </w:p>
    <w:p w14:paraId="349B96B1">
      <w:pPr>
        <w:keepNext w:val="0"/>
        <w:keepLines w:val="0"/>
        <w:pageBreakBefore w:val="0"/>
        <w:kinsoku/>
        <w:overflowPunct/>
        <w:topLinePunct w:val="0"/>
        <w:autoSpaceDE/>
        <w:autoSpaceDN/>
        <w:bidi w:val="0"/>
        <w:adjustRightInd/>
        <w:spacing w:line="336" w:lineRule="auto"/>
        <w:ind w:left="0" w:leftChars="0" w:right="0" w:firstLine="723" w:firstLineChars="300"/>
        <w:textAlignment w:val="auto"/>
        <w:rPr>
          <w:rFonts w:hint="eastAsia" w:ascii="宋体" w:hAnsi="宋体" w:eastAsia="宋体" w:cs="宋体"/>
          <w:b/>
          <w:sz w:val="24"/>
          <w:szCs w:val="24"/>
        </w:rPr>
      </w:pPr>
      <w:r>
        <w:rPr>
          <w:rFonts w:hint="eastAsia" w:ascii="宋体" w:hAnsi="宋体" w:eastAsia="宋体" w:cs="宋体"/>
          <w:b/>
          <w:sz w:val="24"/>
          <w:szCs w:val="24"/>
        </w:rPr>
        <w:t>附件：1、获取招标文件登记表</w:t>
      </w:r>
    </w:p>
    <w:p w14:paraId="3D6A05FB">
      <w:pPr>
        <w:keepNext w:val="0"/>
        <w:keepLines w:val="0"/>
        <w:pageBreakBefore w:val="0"/>
        <w:numPr>
          <w:ilvl w:val="0"/>
          <w:numId w:val="0"/>
        </w:numPr>
        <w:kinsoku/>
        <w:overflowPunct/>
        <w:topLinePunct w:val="0"/>
        <w:autoSpaceDE/>
        <w:autoSpaceDN/>
        <w:bidi w:val="0"/>
        <w:adjustRightInd/>
        <w:spacing w:line="336" w:lineRule="auto"/>
        <w:ind w:left="0" w:leftChars="0" w:right="0" w:firstLine="1446" w:firstLineChars="6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bidi="ar-SA"/>
        </w:rPr>
        <w:t>2、</w:t>
      </w:r>
      <w:r>
        <w:rPr>
          <w:rFonts w:hint="eastAsia" w:ascii="宋体" w:hAnsi="宋体" w:eastAsia="宋体" w:cs="宋体"/>
          <w:b/>
          <w:sz w:val="24"/>
          <w:szCs w:val="24"/>
        </w:rPr>
        <w:t>招标文件</w:t>
      </w:r>
    </w:p>
    <w:p w14:paraId="4C93CFA7">
      <w:pPr>
        <w:keepNext w:val="0"/>
        <w:keepLines w:val="0"/>
        <w:pageBreakBefore w:val="0"/>
        <w:numPr>
          <w:ilvl w:val="0"/>
          <w:numId w:val="0"/>
        </w:numPr>
        <w:kinsoku/>
        <w:overflowPunct/>
        <w:topLinePunct w:val="0"/>
        <w:autoSpaceDE/>
        <w:autoSpaceDN/>
        <w:bidi w:val="0"/>
        <w:adjustRightInd/>
        <w:spacing w:line="336" w:lineRule="auto"/>
        <w:ind w:left="0" w:leftChars="0" w:right="0" w:firstLine="1446" w:firstLineChars="6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bidi="ar-SA"/>
        </w:rPr>
        <w:t>3、</w:t>
      </w:r>
      <w:r>
        <w:rPr>
          <w:rFonts w:hint="eastAsia" w:ascii="宋体" w:hAnsi="宋体" w:cs="宋体"/>
          <w:b/>
          <w:sz w:val="24"/>
          <w:szCs w:val="24"/>
          <w:lang w:val="en-US" w:eastAsia="zh-CN"/>
        </w:rPr>
        <w:t>分包意向协议书</w:t>
      </w:r>
    </w:p>
    <w:p w14:paraId="6E8EDC45">
      <w:pPr>
        <w:keepNext w:val="0"/>
        <w:keepLines w:val="0"/>
        <w:pageBreakBefore w:val="0"/>
        <w:kinsoku/>
        <w:overflowPunct/>
        <w:topLinePunct w:val="0"/>
        <w:autoSpaceDE/>
        <w:autoSpaceDN/>
        <w:bidi w:val="0"/>
        <w:adjustRightInd/>
        <w:snapToGrid w:val="0"/>
        <w:spacing w:line="336" w:lineRule="auto"/>
        <w:ind w:left="0" w:leftChars="0" w:right="0" w:firstLine="5250" w:firstLineChars="2500"/>
        <w:textAlignment w:val="auto"/>
        <w:rPr>
          <w:rFonts w:hint="eastAsia" w:ascii="宋体" w:hAnsi="宋体" w:cs="宋体"/>
          <w:szCs w:val="21"/>
          <w:highlight w:val="none"/>
        </w:rPr>
      </w:pPr>
    </w:p>
    <w:p w14:paraId="2775A743">
      <w:pPr>
        <w:keepNext w:val="0"/>
        <w:keepLines w:val="0"/>
        <w:pageBreakBefore w:val="0"/>
        <w:kinsoku/>
        <w:overflowPunct/>
        <w:topLinePunct w:val="0"/>
        <w:autoSpaceDE/>
        <w:autoSpaceDN/>
        <w:bidi w:val="0"/>
        <w:adjustRightInd/>
        <w:snapToGrid w:val="0"/>
        <w:spacing w:line="336" w:lineRule="auto"/>
        <w:ind w:right="0" w:firstLine="4200" w:firstLineChars="2000"/>
        <w:textAlignment w:val="auto"/>
        <w:rPr>
          <w:rFonts w:hint="eastAsia" w:ascii="宋体" w:hAnsi="宋体" w:cs="宋体"/>
          <w:szCs w:val="21"/>
          <w:highlight w:val="none"/>
        </w:rPr>
      </w:pPr>
      <w:r>
        <w:rPr>
          <w:rFonts w:hint="eastAsia" w:ascii="宋体" w:hAnsi="宋体" w:cs="宋体"/>
          <w:szCs w:val="21"/>
          <w:highlight w:val="none"/>
        </w:rPr>
        <w:t xml:space="preserve">发布人：广东硕达项目管理有限公司 </w:t>
      </w:r>
    </w:p>
    <w:p w14:paraId="53CB372C">
      <w:pPr>
        <w:keepNext w:val="0"/>
        <w:keepLines w:val="0"/>
        <w:pageBreakBefore w:val="0"/>
        <w:kinsoku/>
        <w:overflowPunct/>
        <w:topLinePunct w:val="0"/>
        <w:autoSpaceDE/>
        <w:autoSpaceDN/>
        <w:bidi w:val="0"/>
        <w:adjustRightInd/>
        <w:spacing w:line="336" w:lineRule="auto"/>
        <w:ind w:left="0" w:leftChars="0" w:right="0" w:firstLine="4620" w:firstLineChars="2200"/>
        <w:textAlignment w:val="auto"/>
      </w:pPr>
      <w:r>
        <w:rPr>
          <w:rFonts w:hint="eastAsia" w:ascii="宋体" w:hAnsi="宋体" w:cs="宋体"/>
          <w:szCs w:val="21"/>
          <w:highlight w:val="none"/>
        </w:rPr>
        <w:t>发布时间：</w:t>
      </w:r>
      <w:bookmarkStart w:id="31" w:name="_GoBack"/>
      <w:r>
        <w:rPr>
          <w:rFonts w:hint="eastAsia" w:ascii="宋体" w:hAnsi="宋体" w:cs="宋体"/>
          <w:szCs w:val="21"/>
          <w:highlight w:val="none"/>
        </w:rPr>
        <w:t>2025年</w:t>
      </w:r>
      <w:r>
        <w:rPr>
          <w:rFonts w:hint="eastAsia" w:ascii="宋体" w:hAnsi="宋体" w:cs="宋体"/>
          <w:szCs w:val="21"/>
          <w:highlight w:val="none"/>
          <w:lang w:val="en-US" w:eastAsia="zh-CN"/>
        </w:rPr>
        <w:t>6</w:t>
      </w:r>
      <w:r>
        <w:rPr>
          <w:rFonts w:hint="eastAsia" w:ascii="宋体" w:hAnsi="宋体" w:cs="宋体"/>
          <w:szCs w:val="21"/>
          <w:highlight w:val="none"/>
        </w:rPr>
        <w:t>月</w:t>
      </w:r>
      <w:r>
        <w:rPr>
          <w:rFonts w:hint="eastAsia" w:ascii="宋体" w:hAnsi="宋体" w:cs="宋体"/>
          <w:szCs w:val="21"/>
          <w:highlight w:val="none"/>
          <w:lang w:val="en-US" w:eastAsia="zh-CN"/>
        </w:rPr>
        <w:t>19</w:t>
      </w:r>
      <w:r>
        <w:rPr>
          <w:rFonts w:hint="eastAsia" w:ascii="宋体" w:hAnsi="宋体" w:cs="宋体"/>
          <w:szCs w:val="21"/>
          <w:highlight w:val="none"/>
        </w:rPr>
        <w:t>日</w:t>
      </w:r>
      <w:bookmarkEnd w:id="3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6E0FAD"/>
    <w:rsid w:val="1ACE5888"/>
    <w:rsid w:val="2BAF7A05"/>
    <w:rsid w:val="501F67AB"/>
    <w:rsid w:val="5A6E0F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1"/>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Body Text"/>
    <w:basedOn w:val="1"/>
    <w:next w:val="1"/>
    <w:uiPriority w:val="0"/>
    <w:pPr>
      <w:spacing w:after="120"/>
    </w:pPr>
  </w:style>
  <w:style w:type="paragraph" w:styleId="4">
    <w:name w:val="Plain Text"/>
    <w:basedOn w:val="1"/>
    <w:qFormat/>
    <w:uiPriority w:val="0"/>
    <w:pPr>
      <w:widowControl w:val="0"/>
      <w:jc w:val="both"/>
    </w:pPr>
    <w:rPr>
      <w:rFonts w:ascii="宋体" w:hAnsi="Courier New"/>
      <w:kern w:val="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2749</Words>
  <Characters>3010</Characters>
  <Lines>0</Lines>
  <Paragraphs>0</Paragraphs>
  <TotalTime>5</TotalTime>
  <ScaleCrop>false</ScaleCrop>
  <LinksUpToDate>false</LinksUpToDate>
  <CharactersWithSpaces>3087</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2025-06-18T08:09:00Z</dcterms:created>
  <dc:creator>WPS_1661736090</dc:creator>
  <cp:lastModifiedBy>Administrator</cp:lastModifiedBy>
  <dcterms:modified xsi:type="dcterms:W3CDTF">2025-06-19T03:15:20Z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1F56589679C94344A63BC2155C634463_11</vt:lpwstr>
  </property>
  <property fmtid="{D5CDD505-2E9C-101B-9397-08002B2CF9AE}" pid="4" name="KSOTemplateDocerSaveRecord">
    <vt:lpwstr>eyJoZGlkIjoiMWEzNTE2MzY4NDg1NWRiZWRjYjlkZWI0Mzk4Yzk1ZmYifQ==</vt:lpwstr>
  </property>
</Properties>
</file>