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27F06B"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color w:val="auto"/>
          <w:sz w:val="36"/>
          <w:szCs w:val="36"/>
        </w:rPr>
      </w:pPr>
      <w:r>
        <w:rPr>
          <w:rFonts w:hint="eastAsia" w:ascii="方正小标宋简体" w:hAnsi="宋体" w:eastAsia="方正小标宋简体"/>
          <w:color w:val="auto"/>
          <w:sz w:val="36"/>
          <w:szCs w:val="36"/>
        </w:rPr>
        <w:t>国家税务总局平远县税务局第二税务分局</w:t>
      </w:r>
    </w:p>
    <w:p w14:paraId="101C1F10"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color w:val="auto"/>
          <w:sz w:val="36"/>
          <w:szCs w:val="36"/>
        </w:rPr>
      </w:pPr>
      <w:r>
        <w:rPr>
          <w:rFonts w:hint="eastAsia" w:ascii="方正小标宋简体" w:hAnsi="宋体" w:eastAsia="方正小标宋简体"/>
          <w:color w:val="auto"/>
          <w:sz w:val="36"/>
          <w:szCs w:val="36"/>
        </w:rPr>
        <w:t>税务行政职权运行流程图</w:t>
      </w:r>
    </w:p>
    <w:p w14:paraId="5B5F3BE4">
      <w:pPr>
        <w:widowControl/>
        <w:numPr>
          <w:ilvl w:val="0"/>
          <w:numId w:val="0"/>
        </w:numPr>
        <w:overflowPunct w:val="0"/>
        <w:autoSpaceDE w:val="0"/>
        <w:autoSpaceDN w:val="0"/>
        <w:adjustRightInd w:val="0"/>
        <w:textAlignment w:val="baseline"/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</w:pPr>
    </w:p>
    <w:p w14:paraId="57BD2818">
      <w:pPr>
        <w:widowControl/>
        <w:numPr>
          <w:ilvl w:val="0"/>
          <w:numId w:val="0"/>
        </w:numPr>
        <w:overflowPunct w:val="0"/>
        <w:autoSpaceDE w:val="0"/>
        <w:autoSpaceDN w:val="0"/>
        <w:adjustRightInd w:val="0"/>
        <w:textAlignment w:val="baseline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  <w:t>一、税费征收</w:t>
      </w:r>
    </w:p>
    <w:p w14:paraId="09633A1C"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010602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土地增值税减免</w:t>
      </w:r>
    </w:p>
    <w:p w14:paraId="7656E4A7"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 w14:paraId="28E2AD30"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25" o:spt="75" type="#_x0000_t75" style="height:423.75pt;width:440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  <w10:wrap type="none"/>
            <w10:anchorlock/>
          </v:shape>
          <o:OLEObject Type="Embed" ProgID="Visio.Drawing.15" ShapeID="_x0000_i1025" DrawAspect="Content" ObjectID="_1468075725" r:id="rId4">
            <o:LockedField>false</o:LockedField>
          </o:OLEObject>
        </w:object>
      </w:r>
    </w:p>
    <w:p w14:paraId="33A108E6"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 w14:paraId="609ADE11"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010603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土地增值税清算核定</w:t>
      </w:r>
    </w:p>
    <w:p w14:paraId="37A15EA1"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 w14:paraId="7075E9A6"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6" o:spt="75" type="#_x0000_t75" style="height:317.85pt;width:305.5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Visio.Drawing.15" ShapeID="_x0000_i1026" DrawAspect="Content" ObjectID="_1468075726" r:id="rId6">
            <o:LockedField>false</o:LockedField>
          </o:OLEObject>
        </w:object>
      </w:r>
    </w:p>
    <w:p w14:paraId="49BD4DF1">
      <w:pP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</w:p>
    <w:p w14:paraId="38F7875D">
      <w:pP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</w:p>
    <w:p w14:paraId="2AD2B227">
      <w:pP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</w:p>
    <w:p w14:paraId="5C4DCAA5">
      <w:pP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</w:p>
    <w:p w14:paraId="01AE6DFB">
      <w:pP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</w:p>
    <w:p w14:paraId="09D7E530">
      <w:pP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</w:p>
    <w:p w14:paraId="2CB5DCCC">
      <w:pP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</w:p>
    <w:p w14:paraId="3F37A973">
      <w:pPr>
        <w:numPr>
          <w:ilvl w:val="0"/>
          <w:numId w:val="0"/>
        </w:numPr>
        <w:rPr>
          <w:rFonts w:hint="eastAsia" w:ascii="黑体" w:hAnsi="黑体" w:eastAsia="黑体" w:cs="黑体"/>
          <w:color w:val="auto"/>
          <w:sz w:val="32"/>
          <w:szCs w:val="22"/>
          <w:lang w:eastAsia="zh-CN"/>
        </w:rPr>
      </w:pPr>
    </w:p>
    <w:p w14:paraId="549FCF71">
      <w:pPr>
        <w:numPr>
          <w:ilvl w:val="0"/>
          <w:numId w:val="0"/>
        </w:numPr>
        <w:rPr>
          <w:rFonts w:hint="eastAsia" w:ascii="黑体" w:hAnsi="黑体" w:eastAsia="黑体" w:cs="黑体"/>
          <w:color w:val="auto"/>
          <w:sz w:val="32"/>
          <w:szCs w:val="22"/>
          <w:lang w:eastAsia="zh-CN"/>
        </w:rPr>
      </w:pPr>
    </w:p>
    <w:p w14:paraId="03A73654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22"/>
          <w:lang w:eastAsia="zh-CN"/>
        </w:rPr>
        <w:t>二、税费</w:t>
      </w:r>
      <w:r>
        <w:rPr>
          <w:rFonts w:hint="eastAsia" w:ascii="黑体" w:hAnsi="黑体" w:eastAsia="黑体"/>
          <w:color w:val="auto"/>
          <w:sz w:val="32"/>
          <w:szCs w:val="22"/>
          <w:lang w:eastAsia="zh-CN"/>
        </w:rPr>
        <w:t>服务</w:t>
      </w:r>
    </w:p>
    <w:p w14:paraId="1698DC1D"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15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对涉税专业服务机构及涉税服务人员涉税业务的管理</w:t>
      </w:r>
    </w:p>
    <w:p w14:paraId="18BDEC80">
      <w:pPr>
        <w:rPr>
          <w:rFonts w:hint="eastAsia" w:ascii="仿宋_GB2312" w:eastAsia="仿宋_GB2312"/>
          <w:color w:val="auto"/>
          <w:sz w:val="32"/>
          <w:szCs w:val="32"/>
        </w:rPr>
      </w:pPr>
    </w:p>
    <w:p w14:paraId="16888315"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object>
          <v:shape id="_x0000_i1027" o:spt="75" type="#_x0000_t75" style="height:348.75pt;width:255.75pt;" o:ole="t" filled="f" o:preferrelative="t" stroked="f" coordsize="21600,21600">
            <v:path/>
            <v:fill on="f" focussize="0,0"/>
            <v:stroke on="f"/>
            <v:imagedata r:id="rId9" o:title=""/>
            <o:lock v:ext="edit" aspectratio="f"/>
            <w10:wrap type="none"/>
            <w10:anchorlock/>
          </v:shape>
          <o:OLEObject Type="Embed" ProgID="Visio.Drawing.15" ShapeID="_x0000_i1027" DrawAspect="Content" ObjectID="_1468075727" r:id="rId8">
            <o:LockedField>false</o:LockedField>
          </o:OLEObject>
        </w:object>
      </w:r>
    </w:p>
    <w:p w14:paraId="1447AF50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73A94857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2F9B7469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75F99E0F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1788A93B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6E3EBDC1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20FF764A">
      <w:pPr>
        <w:numPr>
          <w:ilvl w:val="0"/>
          <w:numId w:val="1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  <w:r>
        <w:rPr>
          <w:rFonts w:hint="eastAsia" w:ascii="黑体" w:hAnsi="黑体" w:eastAsia="黑体"/>
          <w:color w:val="auto"/>
          <w:sz w:val="32"/>
          <w:szCs w:val="22"/>
          <w:lang w:eastAsia="zh-CN"/>
        </w:rPr>
        <w:t>监管执法</w:t>
      </w:r>
    </w:p>
    <w:p w14:paraId="4BD6065B"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030101—030108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税务检查</w:t>
      </w:r>
    </w:p>
    <w:p w14:paraId="5481A8E1"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 w14:paraId="4C7A66DB">
      <w:pPr>
        <w:numPr>
          <w:ilvl w:val="0"/>
          <w:numId w:val="0"/>
        </w:num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8" o:spt="75" type="#_x0000_t75" style="height:496.2pt;width:415.2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Visio.Drawing.15" ShapeID="_x0000_i1028" DrawAspect="Content" ObjectID="_1468075728" r:id="rId10">
            <o:LockedField>false</o:LockedField>
          </o:OLEObject>
        </w:object>
      </w:r>
    </w:p>
    <w:p w14:paraId="3DA1F4AD"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 w14:paraId="2646CB5C"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 w14:paraId="1C8A1F1B"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 w14:paraId="48E294EA"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030300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纳税调整</w:t>
      </w:r>
    </w:p>
    <w:p w14:paraId="13F81D92">
      <w:pPr>
        <w:adjustRightInd w:val="0"/>
        <w:snapToGrid w:val="0"/>
        <w:spacing w:line="580" w:lineRule="exact"/>
        <w:rPr>
          <w:rFonts w:hint="eastAsia" w:eastAsia="仿宋_GB2312"/>
          <w:color w:val="auto"/>
          <w:sz w:val="32"/>
          <w:szCs w:val="22"/>
        </w:rPr>
      </w:pPr>
    </w:p>
    <w:p w14:paraId="6F5FD1F5">
      <w:pPr>
        <w:rPr>
          <w:color w:val="auto"/>
        </w:rPr>
      </w:pPr>
      <w:r>
        <w:rPr>
          <w:color w:val="auto"/>
        </w:rPr>
        <w:object>
          <v:shape id="_x0000_i1029" o:spt="75" type="#_x0000_t75" style="height:377.05pt;width:428.9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Visio.Drawing.15" ShapeID="_x0000_i1029" DrawAspect="Content" ObjectID="_1468075729" r:id="rId12">
            <o:LockedField>false</o:LockedField>
          </o:OLEObject>
        </w:object>
      </w:r>
    </w:p>
    <w:p w14:paraId="3F76D010">
      <w:pPr>
        <w:rPr>
          <w:color w:val="auto"/>
        </w:rPr>
      </w:pPr>
    </w:p>
    <w:p w14:paraId="6F6E7F39">
      <w:pPr>
        <w:rPr>
          <w:color w:val="auto"/>
        </w:rPr>
      </w:pPr>
    </w:p>
    <w:p w14:paraId="67B273CB">
      <w:pPr>
        <w:rPr>
          <w:color w:val="auto"/>
        </w:rPr>
      </w:pPr>
    </w:p>
    <w:p w14:paraId="6FAA76EA">
      <w:pPr>
        <w:rPr>
          <w:color w:val="auto"/>
        </w:rPr>
      </w:pPr>
    </w:p>
    <w:p w14:paraId="6AAC1DDF">
      <w:pPr>
        <w:rPr>
          <w:color w:val="auto"/>
        </w:rPr>
      </w:pPr>
    </w:p>
    <w:p w14:paraId="46FBEA3D">
      <w:pPr>
        <w:rPr>
          <w:color w:val="auto"/>
        </w:rPr>
      </w:pPr>
    </w:p>
    <w:p w14:paraId="0F08F593">
      <w:pPr>
        <w:rPr>
          <w:color w:val="auto"/>
        </w:rPr>
      </w:pPr>
    </w:p>
    <w:p w14:paraId="35FC81CC">
      <w:pPr>
        <w:rPr>
          <w:color w:val="auto"/>
        </w:rPr>
      </w:pPr>
    </w:p>
    <w:p w14:paraId="1D010D6B">
      <w:pPr>
        <w:rPr>
          <w:color w:val="auto"/>
        </w:rPr>
      </w:pPr>
    </w:p>
    <w:p w14:paraId="76EE4716">
      <w:pPr>
        <w:rPr>
          <w:color w:val="auto"/>
        </w:rPr>
      </w:pPr>
    </w:p>
    <w:p w14:paraId="363C8133">
      <w:pPr>
        <w:rPr>
          <w:rFonts w:hint="eastAsia" w:ascii="仿宋_GB2312" w:eastAsia="仿宋_GB2312" w:cs="Times New Roman"/>
          <w:color w:val="auto"/>
          <w:sz w:val="32"/>
          <w:szCs w:val="32"/>
        </w:rPr>
      </w:pPr>
    </w:p>
    <w:p w14:paraId="02F5062F">
      <w:pPr>
        <w:rPr>
          <w:rFonts w:hint="eastAsia" w:ascii="仿宋_GB2312" w:eastAsia="仿宋_GB2312" w:cs="Times New Roman"/>
          <w:color w:val="auto"/>
          <w:sz w:val="32"/>
          <w:szCs w:val="32"/>
        </w:rPr>
      </w:pPr>
    </w:p>
    <w:p w14:paraId="37715333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 w:cs="Times New Roman"/>
          <w:color w:val="auto"/>
          <w:sz w:val="32"/>
          <w:szCs w:val="32"/>
        </w:rPr>
        <w:t>030</w:t>
      </w:r>
      <w:r>
        <w:rPr>
          <w:rFonts w:hint="eastAsia" w:ascii="仿宋_GB2312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Times New Roman"/>
          <w:color w:val="auto"/>
          <w:sz w:val="32"/>
          <w:szCs w:val="32"/>
        </w:rPr>
        <w:t>00</w:t>
      </w:r>
      <w:r>
        <w:rPr>
          <w:rFonts w:hint="eastAsia" w:ascii="仿宋_GB2312" w:eastAsia="仿宋_GB2312" w:cs="Times New Roman"/>
          <w:color w:val="auto"/>
          <w:sz w:val="32"/>
          <w:szCs w:val="32"/>
        </w:rPr>
        <w:tab/>
      </w:r>
      <w:r>
        <w:rPr>
          <w:rFonts w:hint="eastAsia" w:ascii="仿宋_GB2312" w:eastAsia="仿宋_GB2312" w:cs="Times New Roman"/>
          <w:color w:val="auto"/>
          <w:sz w:val="32"/>
          <w:szCs w:val="32"/>
        </w:rPr>
        <w:t>涉税专业服务执业情况检查</w:t>
      </w:r>
      <w:r>
        <w:rPr>
          <w:rFonts w:hint="eastAsia" w:ascii="仿宋_GB2312" w:eastAsia="仿宋_GB2312"/>
          <w:sz w:val="32"/>
          <w:szCs w:val="32"/>
        </w:rPr>
        <w:pict>
          <v:shape id="Object 18" o:spid="_x0000_s1026" o:spt="75" type="#_x0000_t75" style="position:absolute;left:0pt;margin-left:-27.3pt;margin-top:45pt;height:326.45pt;width:414.85pt;z-index:251659264;mso-width-relative:page;mso-height-relative:page;" o:ole="t" filled="f" o:preferrelative="t" stroked="f" coordsize="21600,21600">
            <v:path/>
            <v:fill on="f" focussize="0,0"/>
            <v:stroke on="f"/>
            <v:imagedata r:id="rId15" o:title=""/>
            <o:lock v:ext="edit" aspectratio="f"/>
          </v:shape>
          <o:OLEObject Type="Embed" ProgID="" ShapeID="Object 18" DrawAspect="Content" ObjectID="_1468075730" r:id="rId14">
            <o:LockedField>false</o:LockedField>
          </o:OLEObject>
        </w:pict>
      </w:r>
    </w:p>
    <w:p w14:paraId="3B77B0A1"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7D754E3F">
      <w:pPr>
        <w:bidi w:val="0"/>
        <w:rPr>
          <w:rFonts w:hint="eastAsia"/>
          <w:lang w:val="en-US" w:eastAsia="zh-CN"/>
        </w:rPr>
      </w:pPr>
    </w:p>
    <w:p w14:paraId="25C54AA6">
      <w:pPr>
        <w:bidi w:val="0"/>
        <w:rPr>
          <w:rFonts w:hint="eastAsia"/>
          <w:lang w:val="en-US" w:eastAsia="zh-CN"/>
        </w:rPr>
      </w:pPr>
    </w:p>
    <w:p w14:paraId="032DF2D3">
      <w:pPr>
        <w:bidi w:val="0"/>
        <w:rPr>
          <w:rFonts w:hint="eastAsia"/>
          <w:lang w:val="en-US" w:eastAsia="zh-CN"/>
        </w:rPr>
      </w:pPr>
    </w:p>
    <w:p w14:paraId="3478ABA9">
      <w:pPr>
        <w:bidi w:val="0"/>
        <w:rPr>
          <w:rFonts w:hint="eastAsia"/>
          <w:lang w:val="en-US" w:eastAsia="zh-CN"/>
        </w:rPr>
      </w:pPr>
    </w:p>
    <w:p w14:paraId="23BCEB66">
      <w:pPr>
        <w:bidi w:val="0"/>
        <w:rPr>
          <w:rFonts w:hint="eastAsia"/>
          <w:lang w:val="en-US" w:eastAsia="zh-CN"/>
        </w:rPr>
      </w:pPr>
    </w:p>
    <w:p w14:paraId="1E9CCF38">
      <w:pPr>
        <w:bidi w:val="0"/>
        <w:rPr>
          <w:rFonts w:hint="eastAsia"/>
          <w:lang w:val="en-US" w:eastAsia="zh-CN"/>
        </w:rPr>
      </w:pPr>
    </w:p>
    <w:p w14:paraId="26001CAE">
      <w:pPr>
        <w:bidi w:val="0"/>
        <w:rPr>
          <w:rFonts w:hint="eastAsia"/>
          <w:lang w:val="en-US" w:eastAsia="zh-CN"/>
        </w:rPr>
      </w:pPr>
    </w:p>
    <w:p w14:paraId="5BDAF742">
      <w:pPr>
        <w:bidi w:val="0"/>
        <w:rPr>
          <w:rFonts w:hint="eastAsia"/>
          <w:lang w:val="en-US" w:eastAsia="zh-CN"/>
        </w:rPr>
      </w:pPr>
    </w:p>
    <w:p w14:paraId="049EFD48">
      <w:pPr>
        <w:bidi w:val="0"/>
        <w:rPr>
          <w:rFonts w:hint="eastAsia"/>
          <w:lang w:val="en-US" w:eastAsia="zh-CN"/>
        </w:rPr>
      </w:pPr>
    </w:p>
    <w:p w14:paraId="664707F4">
      <w:pPr>
        <w:bidi w:val="0"/>
        <w:rPr>
          <w:rFonts w:hint="eastAsia"/>
          <w:lang w:val="en-US" w:eastAsia="zh-CN"/>
        </w:rPr>
      </w:pPr>
    </w:p>
    <w:p w14:paraId="7F9BA852">
      <w:pPr>
        <w:bidi w:val="0"/>
        <w:rPr>
          <w:rFonts w:hint="eastAsia"/>
          <w:lang w:val="en-US" w:eastAsia="zh-CN"/>
        </w:rPr>
      </w:pPr>
    </w:p>
    <w:p w14:paraId="0F49FC1B">
      <w:pPr>
        <w:bidi w:val="0"/>
        <w:rPr>
          <w:rFonts w:hint="eastAsia"/>
          <w:lang w:val="en-US" w:eastAsia="zh-CN"/>
        </w:rPr>
      </w:pPr>
    </w:p>
    <w:p w14:paraId="20FE5814">
      <w:pPr>
        <w:bidi w:val="0"/>
        <w:rPr>
          <w:rFonts w:hint="eastAsia"/>
          <w:lang w:val="en-US" w:eastAsia="zh-CN"/>
        </w:rPr>
      </w:pPr>
    </w:p>
    <w:p w14:paraId="1DFA30CD">
      <w:pPr>
        <w:bidi w:val="0"/>
        <w:rPr>
          <w:rFonts w:hint="eastAsia"/>
          <w:lang w:val="en-US" w:eastAsia="zh-CN"/>
        </w:rPr>
      </w:pPr>
    </w:p>
    <w:p w14:paraId="67F911E7">
      <w:pPr>
        <w:bidi w:val="0"/>
        <w:rPr>
          <w:rFonts w:hint="eastAsia"/>
          <w:lang w:val="en-US" w:eastAsia="zh-CN"/>
        </w:rPr>
      </w:pPr>
    </w:p>
    <w:p w14:paraId="48389A7C">
      <w:pPr>
        <w:bidi w:val="0"/>
        <w:rPr>
          <w:rFonts w:hint="eastAsia"/>
          <w:lang w:val="en-US" w:eastAsia="zh-CN"/>
        </w:rPr>
      </w:pPr>
    </w:p>
    <w:p w14:paraId="383D792C">
      <w:pPr>
        <w:bidi w:val="0"/>
        <w:rPr>
          <w:rFonts w:hint="eastAsia"/>
          <w:lang w:val="en-US" w:eastAsia="zh-CN"/>
        </w:rPr>
      </w:pPr>
    </w:p>
    <w:p w14:paraId="4EA0CAB1">
      <w:pPr>
        <w:bidi w:val="0"/>
        <w:rPr>
          <w:rFonts w:hint="eastAsia"/>
          <w:lang w:val="en-US" w:eastAsia="zh-CN"/>
        </w:rPr>
      </w:pPr>
    </w:p>
    <w:p w14:paraId="15D8D518">
      <w:pPr>
        <w:bidi w:val="0"/>
        <w:rPr>
          <w:rFonts w:hint="eastAsia"/>
          <w:lang w:val="en-US" w:eastAsia="zh-CN"/>
        </w:rPr>
      </w:pPr>
    </w:p>
    <w:p w14:paraId="3919F57E">
      <w:pPr>
        <w:bidi w:val="0"/>
        <w:rPr>
          <w:rFonts w:hint="eastAsia"/>
          <w:lang w:val="en-US" w:eastAsia="zh-CN"/>
        </w:rPr>
      </w:pPr>
    </w:p>
    <w:p w14:paraId="3C2597F0">
      <w:pPr>
        <w:bidi w:val="0"/>
        <w:rPr>
          <w:rFonts w:hint="eastAsia"/>
          <w:lang w:val="en-US" w:eastAsia="zh-CN"/>
        </w:rPr>
      </w:pPr>
    </w:p>
    <w:p w14:paraId="570ECB32">
      <w:pPr>
        <w:bidi w:val="0"/>
        <w:rPr>
          <w:rFonts w:hint="eastAsia"/>
          <w:lang w:val="en-US" w:eastAsia="zh-CN"/>
        </w:rPr>
      </w:pPr>
    </w:p>
    <w:p w14:paraId="185B2C22">
      <w:pPr>
        <w:bidi w:val="0"/>
        <w:rPr>
          <w:rFonts w:hint="eastAsia"/>
          <w:lang w:val="en-US" w:eastAsia="zh-CN"/>
        </w:rPr>
      </w:pPr>
    </w:p>
    <w:p w14:paraId="02C96A3F">
      <w:pPr>
        <w:bidi w:val="0"/>
        <w:rPr>
          <w:rFonts w:hint="eastAsia"/>
          <w:lang w:val="en-US" w:eastAsia="zh-CN"/>
        </w:rPr>
      </w:pPr>
    </w:p>
    <w:p w14:paraId="1AA35976">
      <w:pPr>
        <w:bidi w:val="0"/>
        <w:rPr>
          <w:rFonts w:hint="eastAsia"/>
          <w:lang w:val="en-US" w:eastAsia="zh-CN"/>
        </w:rPr>
      </w:pPr>
    </w:p>
    <w:p w14:paraId="2F8EC0B5">
      <w:pPr>
        <w:bidi w:val="0"/>
        <w:rPr>
          <w:rFonts w:hint="eastAsia"/>
          <w:lang w:val="en-US" w:eastAsia="zh-CN"/>
        </w:rPr>
      </w:pPr>
    </w:p>
    <w:p w14:paraId="13053AD2">
      <w:pPr>
        <w:bidi w:val="0"/>
        <w:rPr>
          <w:rFonts w:hint="eastAsia"/>
          <w:lang w:val="en-US" w:eastAsia="zh-CN"/>
        </w:rPr>
      </w:pPr>
    </w:p>
    <w:p w14:paraId="6DD8ADD5">
      <w:pPr>
        <w:bidi w:val="0"/>
        <w:rPr>
          <w:rFonts w:hint="eastAsia"/>
          <w:lang w:val="en-US" w:eastAsia="zh-CN"/>
        </w:rPr>
      </w:pPr>
    </w:p>
    <w:p w14:paraId="1AF921F4">
      <w:pPr>
        <w:bidi w:val="0"/>
        <w:rPr>
          <w:rFonts w:hint="eastAsia"/>
          <w:lang w:val="en-US" w:eastAsia="zh-CN"/>
        </w:rPr>
      </w:pPr>
    </w:p>
    <w:p w14:paraId="7DF079D5">
      <w:pPr>
        <w:bidi w:val="0"/>
        <w:rPr>
          <w:rFonts w:hint="eastAsia"/>
          <w:lang w:val="en-US" w:eastAsia="zh-CN"/>
        </w:rPr>
      </w:pPr>
    </w:p>
    <w:p w14:paraId="610404B0">
      <w:pPr>
        <w:bidi w:val="0"/>
        <w:rPr>
          <w:rFonts w:hint="eastAsia"/>
          <w:lang w:val="en-US" w:eastAsia="zh-CN"/>
        </w:rPr>
      </w:pPr>
    </w:p>
    <w:p w14:paraId="70F20CE1">
      <w:pPr>
        <w:bidi w:val="0"/>
        <w:rPr>
          <w:rFonts w:hint="eastAsia"/>
          <w:lang w:val="en-US" w:eastAsia="zh-CN"/>
        </w:rPr>
      </w:pPr>
    </w:p>
    <w:p w14:paraId="184E7A84">
      <w:pPr>
        <w:bidi w:val="0"/>
        <w:rPr>
          <w:rFonts w:hint="eastAsia"/>
          <w:lang w:val="en-US" w:eastAsia="zh-CN"/>
        </w:rPr>
      </w:pPr>
    </w:p>
    <w:p w14:paraId="61419EA9">
      <w:pPr>
        <w:bidi w:val="0"/>
        <w:rPr>
          <w:rFonts w:hint="eastAsia"/>
          <w:lang w:val="en-US" w:eastAsia="zh-CN"/>
        </w:rPr>
      </w:pPr>
    </w:p>
    <w:p w14:paraId="2FE7ED00">
      <w:pPr>
        <w:bidi w:val="0"/>
        <w:rPr>
          <w:rFonts w:hint="eastAsia"/>
          <w:lang w:val="en-US" w:eastAsia="zh-CN"/>
        </w:rPr>
      </w:pPr>
    </w:p>
    <w:p w14:paraId="2D27CDA0"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 w14:paraId="3E6783A4"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 w14:paraId="4BA0E783"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 w14:paraId="50E2CB72"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eastAsia="仿宋_GB2312"/>
          <w:color w:val="auto"/>
          <w:sz w:val="32"/>
          <w:szCs w:val="32"/>
        </w:rPr>
        <w:t>040101—04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1000 税务行政处罚</w:t>
      </w:r>
    </w:p>
    <w:p w14:paraId="244FEB18">
      <w:pPr>
        <w:rPr>
          <w:rFonts w:hint="eastAsia" w:ascii="仿宋_GB2312" w:hAnsi="黑体" w:eastAsia="仿宋_GB2312" w:cs="宋体"/>
          <w:color w:val="auto"/>
          <w:sz w:val="32"/>
          <w:szCs w:val="32"/>
        </w:rPr>
      </w:pPr>
      <w:r>
        <w:rPr>
          <w:rFonts w:hint="eastAsia" w:ascii="仿宋_GB2312" w:hAnsi="黑体" w:eastAsia="仿宋_GB2312" w:cs="宋体"/>
          <w:color w:val="auto"/>
          <w:sz w:val="32"/>
          <w:szCs w:val="32"/>
        </w:rPr>
        <w:t>简易程序：</w:t>
      </w:r>
    </w:p>
    <w:p w14:paraId="1C3B15D5"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 w14:paraId="431E7435">
      <w:pPr>
        <w:jc w:val="center"/>
        <w:rPr>
          <w:rFonts w:hint="eastAsia" w:ascii="仿宋_GB2312" w:hAnsi="黑体" w:eastAsia="仿宋_GB2312" w:cs="宋体"/>
          <w:color w:val="auto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object>
          <v:shape id="_x0000_i1030" o:spt="75" type="#_x0000_t75" style="height:287.85pt;width:264.85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Visio.Drawing.15" ShapeID="_x0000_i1030" DrawAspect="Content" ObjectID="_1468075731" r:id="rId16">
            <o:LockedField>false</o:LockedField>
          </o:OLEObject>
        </w:object>
      </w:r>
    </w:p>
    <w:p w14:paraId="6EBC99C1">
      <w:pPr>
        <w:bidi w:val="0"/>
        <w:jc w:val="left"/>
        <w:rPr>
          <w:rFonts w:hint="eastAsia" w:ascii="仿宋_GB2312" w:hAnsi="华文楷体" w:eastAsia="仿宋_GB2312"/>
          <w:color w:val="auto"/>
          <w:sz w:val="32"/>
          <w:szCs w:val="32"/>
        </w:rPr>
      </w:pPr>
    </w:p>
    <w:p w14:paraId="253BF6EB">
      <w:pPr>
        <w:bidi w:val="0"/>
        <w:jc w:val="left"/>
        <w:rPr>
          <w:rFonts w:hint="eastAsia" w:ascii="仿宋_GB2312" w:hAnsi="华文楷体" w:eastAsia="仿宋_GB2312"/>
          <w:color w:val="auto"/>
          <w:sz w:val="32"/>
          <w:szCs w:val="32"/>
        </w:rPr>
      </w:pPr>
    </w:p>
    <w:p w14:paraId="1724EEF7">
      <w:pPr>
        <w:bidi w:val="0"/>
        <w:jc w:val="left"/>
        <w:rPr>
          <w:rFonts w:hint="eastAsia" w:ascii="仿宋_GB2312" w:hAnsi="华文楷体" w:eastAsia="仿宋_GB2312"/>
          <w:color w:val="auto"/>
          <w:sz w:val="32"/>
          <w:szCs w:val="32"/>
        </w:rPr>
      </w:pPr>
    </w:p>
    <w:p w14:paraId="6E279266">
      <w:pPr>
        <w:bidi w:val="0"/>
        <w:jc w:val="left"/>
        <w:rPr>
          <w:rFonts w:hint="eastAsia" w:ascii="仿宋_GB2312" w:hAnsi="华文楷体" w:eastAsia="仿宋_GB2312"/>
          <w:color w:val="auto"/>
          <w:sz w:val="32"/>
          <w:szCs w:val="32"/>
        </w:rPr>
      </w:pPr>
    </w:p>
    <w:p w14:paraId="4EDF2FFE">
      <w:pPr>
        <w:bidi w:val="0"/>
        <w:jc w:val="left"/>
        <w:rPr>
          <w:rFonts w:hint="eastAsia" w:ascii="仿宋_GB2312" w:hAnsi="华文楷体" w:eastAsia="仿宋_GB2312"/>
          <w:color w:val="auto"/>
          <w:sz w:val="32"/>
          <w:szCs w:val="32"/>
        </w:rPr>
      </w:pPr>
    </w:p>
    <w:p w14:paraId="1218125F">
      <w:pPr>
        <w:bidi w:val="0"/>
        <w:jc w:val="left"/>
        <w:rPr>
          <w:rFonts w:hint="eastAsia" w:ascii="仿宋_GB2312" w:hAnsi="华文楷体" w:eastAsia="仿宋_GB2312"/>
          <w:color w:val="auto"/>
          <w:sz w:val="32"/>
          <w:szCs w:val="32"/>
        </w:rPr>
      </w:pPr>
    </w:p>
    <w:p w14:paraId="4A09FE1B">
      <w:pPr>
        <w:bidi w:val="0"/>
        <w:jc w:val="left"/>
        <w:rPr>
          <w:rFonts w:hint="eastAsia" w:ascii="仿宋_GB2312" w:hAnsi="华文楷体" w:eastAsia="仿宋_GB2312"/>
          <w:color w:val="auto"/>
          <w:sz w:val="32"/>
          <w:szCs w:val="32"/>
        </w:rPr>
      </w:pPr>
    </w:p>
    <w:p w14:paraId="4F64B258">
      <w:pPr>
        <w:bidi w:val="0"/>
        <w:jc w:val="left"/>
        <w:rPr>
          <w:rFonts w:hint="eastAsia" w:ascii="仿宋_GB2312" w:hAnsi="华文楷体" w:eastAsia="仿宋_GB2312"/>
          <w:color w:val="auto"/>
          <w:sz w:val="32"/>
          <w:szCs w:val="32"/>
        </w:rPr>
      </w:pPr>
    </w:p>
    <w:p w14:paraId="6262A786">
      <w:pPr>
        <w:bidi w:val="0"/>
        <w:jc w:val="left"/>
        <w:rPr>
          <w:rFonts w:hint="eastAsia" w:ascii="仿宋_GB2312" w:hAnsi="华文楷体" w:eastAsia="仿宋_GB2312"/>
          <w:color w:val="auto"/>
          <w:sz w:val="32"/>
          <w:szCs w:val="32"/>
        </w:rPr>
      </w:pPr>
    </w:p>
    <w:p w14:paraId="39A85D83">
      <w:pPr>
        <w:bidi w:val="0"/>
        <w:jc w:val="left"/>
        <w:rPr>
          <w:rFonts w:hint="eastAsia" w:ascii="仿宋_GB2312" w:hAnsi="华文楷体" w:eastAsia="仿宋_GB2312"/>
          <w:color w:val="auto"/>
          <w:sz w:val="32"/>
          <w:szCs w:val="32"/>
        </w:rPr>
      </w:pPr>
    </w:p>
    <w:p w14:paraId="292F8F6F">
      <w:pPr>
        <w:bidi w:val="0"/>
        <w:jc w:val="left"/>
        <w:rPr>
          <w:rFonts w:hint="eastAsia" w:ascii="仿宋_GB2312" w:hAnsi="华文楷体" w:eastAsia="仿宋_GB2312"/>
          <w:color w:val="auto"/>
          <w:sz w:val="32"/>
          <w:szCs w:val="32"/>
        </w:rPr>
      </w:pPr>
      <w:r>
        <w:rPr>
          <w:rFonts w:hint="eastAsia" w:ascii="仿宋_GB2312" w:hAnsi="华文楷体" w:eastAsia="仿宋_GB2312"/>
          <w:color w:val="auto"/>
          <w:sz w:val="32"/>
          <w:szCs w:val="32"/>
        </w:rPr>
        <w:t>普通程序：</w:t>
      </w:r>
    </w:p>
    <w:p w14:paraId="343C4C98">
      <w:pPr>
        <w:bidi w:val="0"/>
        <w:jc w:val="left"/>
      </w:pPr>
      <w:r>
        <w:object>
          <v:shape id="_x0000_i1031" o:spt="75" type="#_x0000_t75" style="height:471.6pt;width:410.8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Visio.Drawing.15" ShapeID="_x0000_i1031" DrawAspect="Content" ObjectID="_1468075732" r:id="rId18">
            <o:LockedField>false</o:LockedField>
          </o:OLEObject>
        </w:object>
      </w:r>
    </w:p>
    <w:p w14:paraId="4DFF67F8">
      <w:pPr>
        <w:bidi w:val="0"/>
        <w:jc w:val="left"/>
      </w:pPr>
    </w:p>
    <w:p w14:paraId="1A266633">
      <w:pPr>
        <w:bidi w:val="0"/>
        <w:jc w:val="left"/>
      </w:pPr>
    </w:p>
    <w:p w14:paraId="0A602FCF">
      <w:pPr>
        <w:bidi w:val="0"/>
        <w:jc w:val="left"/>
      </w:pPr>
    </w:p>
    <w:p w14:paraId="3C90E9CF">
      <w:pPr>
        <w:bidi w:val="0"/>
        <w:jc w:val="left"/>
      </w:pPr>
    </w:p>
    <w:p w14:paraId="53FB25E8">
      <w:pPr>
        <w:bidi w:val="0"/>
        <w:jc w:val="left"/>
      </w:pPr>
    </w:p>
    <w:p w14:paraId="26949E0C">
      <w:pPr>
        <w:spacing w:line="500" w:lineRule="exact"/>
        <w:rPr>
          <w:rFonts w:hint="eastAsia" w:ascii="仿宋_GB2312" w:hAnsi="宋体" w:eastAsia="仿宋_GB2312" w:cs="宋体"/>
          <w:b/>
          <w:sz w:val="24"/>
        </w:rPr>
      </w:pPr>
    </w:p>
    <w:p w14:paraId="12C96FD5">
      <w:pPr>
        <w:spacing w:line="500" w:lineRule="exact"/>
        <w:rPr>
          <w:rFonts w:hint="eastAsia" w:ascii="仿宋_GB2312" w:hAnsi="宋体" w:eastAsia="仿宋_GB2312" w:cs="宋体"/>
          <w:b/>
          <w:sz w:val="24"/>
        </w:rPr>
      </w:pPr>
    </w:p>
    <w:p w14:paraId="4E1E25EC">
      <w:pPr>
        <w:spacing w:line="500" w:lineRule="exact"/>
        <w:rPr>
          <w:rFonts w:hint="eastAsia" w:ascii="仿宋_GB2312" w:hAnsi="宋体" w:eastAsia="仿宋_GB2312" w:cs="宋体"/>
          <w:b/>
          <w:sz w:val="24"/>
        </w:rPr>
      </w:pPr>
    </w:p>
    <w:p w14:paraId="49DEC347">
      <w:pPr>
        <w:spacing w:line="500" w:lineRule="exact"/>
        <w:rPr>
          <w:rFonts w:hint="eastAsia" w:ascii="仿宋_GB2312" w:hAnsi="宋体" w:eastAsia="仿宋_GB2312" w:cs="宋体"/>
          <w:b/>
          <w:sz w:val="24"/>
        </w:rPr>
      </w:pPr>
    </w:p>
    <w:p w14:paraId="519E2F2A">
      <w:pPr>
        <w:spacing w:line="500" w:lineRule="exact"/>
        <w:rPr>
          <w:rFonts w:hint="eastAsia" w:ascii="仿宋_GB2312" w:hAnsi="宋体" w:eastAsia="仿宋_GB2312" w:cs="宋体"/>
          <w:b/>
          <w:sz w:val="24"/>
        </w:rPr>
      </w:pPr>
      <w:r>
        <w:rPr>
          <w:rFonts w:hint="eastAsia" w:ascii="仿宋_GB2312" w:hAnsi="宋体" w:eastAsia="仿宋_GB2312" w:cs="宋体"/>
          <w:b/>
          <w:sz w:val="24"/>
        </w:rPr>
        <w:t>说明：《权责事项表》行政处罚事项中，根据具体情况</w:t>
      </w:r>
      <w:r>
        <w:rPr>
          <w:rFonts w:hint="eastAsia" w:ascii="仿宋_GB2312" w:hAnsi="宋体" w:eastAsia="仿宋_GB2312" w:cs="宋体"/>
          <w:b/>
          <w:bCs/>
          <w:sz w:val="24"/>
        </w:rPr>
        <w:t>既可能适用简易程序又可能适用普通程序的事项包括</w:t>
      </w:r>
      <w:r>
        <w:rPr>
          <w:rFonts w:hint="eastAsia" w:ascii="仿宋_GB2312" w:hAnsi="宋体" w:eastAsia="仿宋_GB2312" w:cs="宋体"/>
          <w:b/>
          <w:sz w:val="24"/>
        </w:rPr>
        <w:t>：</w:t>
      </w:r>
    </w:p>
    <w:p w14:paraId="36B7E48B">
      <w:pPr>
        <w:spacing w:line="500" w:lineRule="exact"/>
        <w:ind w:left="960" w:hanging="960" w:hangingChars="40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040301</w:t>
      </w:r>
      <w:r>
        <w:rPr>
          <w:rFonts w:hint="eastAsia" w:ascii="仿宋_GB2312" w:eastAsia="仿宋_GB2312"/>
          <w:sz w:val="24"/>
        </w:rPr>
        <w:tab/>
      </w:r>
      <w:r>
        <w:rPr>
          <w:rFonts w:hint="eastAsia" w:ascii="仿宋_GB2312" w:eastAsia="仿宋_GB2312"/>
          <w:sz w:val="24"/>
        </w:rPr>
        <w:t>对纳税人未按照规定的期限办理纳税申报和报送纳税资料，扣缴义务人未按照规定的期限报送代扣代缴、代收代缴税款报告表和有关资料的处罚</w:t>
      </w:r>
    </w:p>
    <w:p w14:paraId="785CE29E">
      <w:pPr>
        <w:bidi w:val="0"/>
        <w:jc w:val="left"/>
      </w:pPr>
      <w:r>
        <w:rPr>
          <w:rFonts w:hint="eastAsia" w:ascii="仿宋_GB2312" w:hAnsi="宋体" w:eastAsia="仿宋_GB2312" w:cs="宋体"/>
          <w:b w:val="0"/>
          <w:bCs/>
          <w:color w:val="auto"/>
          <w:sz w:val="24"/>
          <w:highlight w:val="none"/>
          <w:lang w:val="en-US" w:eastAsia="zh-CN"/>
        </w:rPr>
        <w:t xml:space="preserve">040900  </w:t>
      </w:r>
      <w:r>
        <w:rPr>
          <w:rFonts w:hint="eastAsia" w:ascii="仿宋_GB2312" w:eastAsia="仿宋_GB2312" w:cs="Times New Roman"/>
          <w:sz w:val="24"/>
          <w:lang w:val="en-US" w:eastAsia="zh-CN"/>
        </w:rPr>
        <w:t>对违反涉税专业服务规定的处罚</w:t>
      </w:r>
    </w:p>
    <w:p w14:paraId="5BB2C078">
      <w:pPr>
        <w:bidi w:val="0"/>
        <w:jc w:val="left"/>
      </w:pPr>
    </w:p>
    <w:p w14:paraId="382FB471">
      <w:pPr>
        <w:adjustRightInd w:val="0"/>
        <w:snapToGrid w:val="0"/>
        <w:spacing w:line="580" w:lineRule="exact"/>
        <w:rPr>
          <w:rFonts w:hint="eastAsia" w:ascii="仿宋_GB2312" w:eastAsia="仿宋_GB2312" w:cs="Times New Roman"/>
          <w:color w:val="auto"/>
          <w:sz w:val="32"/>
          <w:szCs w:val="32"/>
          <w:lang w:val="en-US" w:eastAsia="zh"/>
        </w:rPr>
      </w:pPr>
      <w:r>
        <w:rPr>
          <w:rFonts w:hint="eastAsia" w:ascii="黑体" w:hAnsi="黑体" w:eastAsia="黑体"/>
          <w:color w:val="auto"/>
          <w:sz w:val="32"/>
          <w:szCs w:val="22"/>
          <w:lang w:eastAsia="zh-CN"/>
        </w:rPr>
        <w:t>四</w:t>
      </w:r>
      <w:r>
        <w:rPr>
          <w:rFonts w:hint="eastAsia" w:ascii="黑体" w:hAnsi="黑体" w:eastAsia="黑体"/>
          <w:color w:val="auto"/>
          <w:sz w:val="32"/>
          <w:szCs w:val="22"/>
        </w:rPr>
        <w:t>、</w:t>
      </w:r>
      <w:r>
        <w:rPr>
          <w:rFonts w:hint="eastAsia" w:ascii="黑体" w:hAnsi="黑体" w:eastAsia="黑体"/>
          <w:color w:val="auto"/>
          <w:sz w:val="32"/>
          <w:szCs w:val="22"/>
          <w:lang w:eastAsia="zh-CN"/>
        </w:rPr>
        <w:t>税务管理</w:t>
      </w:r>
    </w:p>
    <w:p w14:paraId="487D8117">
      <w:pPr>
        <w:adjustRightInd w:val="0"/>
        <w:snapToGrid w:val="0"/>
        <w:spacing w:line="620" w:lineRule="exact"/>
        <w:rPr>
          <w:rFonts w:hint="eastAsia" w:ascii="仿宋_GB2312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color w:val="auto"/>
          <w:sz w:val="32"/>
          <w:szCs w:val="32"/>
          <w:lang w:val="en-US" w:eastAsia="zh"/>
        </w:rPr>
        <w:t xml:space="preserve">082400 </w:t>
      </w:r>
      <w:r>
        <w:rPr>
          <w:rFonts w:hint="eastAsia" w:ascii="仿宋_GB2312" w:eastAsia="仿宋_GB2312" w:cs="Times New Roman"/>
          <w:color w:val="auto"/>
          <w:sz w:val="32"/>
          <w:szCs w:val="32"/>
          <w:lang w:val="en-US" w:eastAsia="zh-CN"/>
        </w:rPr>
        <w:t>涉税信息报送管理</w:t>
      </w:r>
    </w:p>
    <w:p w14:paraId="3CA263BA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E287BD6">
      <w:pPr>
        <w:bidi w:val="0"/>
        <w:jc w:val="left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object>
          <v:shape id="_x0000_i1032" o:spt="75" type="#_x0000_t75" style="height:357pt;width:396pt;" o:ole="t" filled="f" o:preferrelative="t" stroked="f" coordsize="21600,21600">
            <v:path/>
            <v:fill on="f" focussize="0,0"/>
            <v:stroke on="f"/>
            <v:imagedata r:id="rId21" o:title=""/>
            <o:lock v:ext="edit" aspectratio="f"/>
            <w10:wrap type="none"/>
            <w10:anchorlock/>
          </v:shape>
          <o:OLEObject Type="Embed" ProgID="Visio.Drawing.15" ShapeID="_x0000_i1032" DrawAspect="Content" ObjectID="_1468075733" r:id="rId20">
            <o:LockedField>false</o:LockedField>
          </o:OLEObject>
        </w:object>
      </w:r>
    </w:p>
    <w:p w14:paraId="202F1639">
      <w:pPr>
        <w:adjustRightInd w:val="0"/>
        <w:snapToGrid w:val="0"/>
        <w:spacing w:line="620" w:lineRule="exact"/>
        <w:rPr>
          <w:rFonts w:hint="eastAsia" w:ascii="仿宋_GB2312" w:eastAsia="仿宋_GB2312" w:cs="Times New Roman"/>
          <w:color w:val="auto"/>
          <w:sz w:val="32"/>
          <w:szCs w:val="32"/>
          <w:lang w:val="en-US" w:eastAsia="zh"/>
        </w:rPr>
      </w:pPr>
    </w:p>
    <w:p w14:paraId="62D7F2E2">
      <w:pPr>
        <w:adjustRightInd w:val="0"/>
        <w:snapToGrid w:val="0"/>
        <w:spacing w:line="620" w:lineRule="exact"/>
        <w:rPr>
          <w:rFonts w:hint="eastAsia" w:ascii="仿宋_GB2312" w:eastAsia="仿宋_GB2312" w:cs="Times New Roman"/>
          <w:color w:val="auto"/>
          <w:sz w:val="32"/>
          <w:szCs w:val="32"/>
          <w:lang w:val="en-US" w:eastAsia="zh"/>
        </w:rPr>
      </w:pPr>
    </w:p>
    <w:p w14:paraId="36591F9C">
      <w:pPr>
        <w:adjustRightInd w:val="0"/>
        <w:snapToGrid w:val="0"/>
        <w:spacing w:line="620" w:lineRule="exact"/>
        <w:rPr>
          <w:rFonts w:hint="eastAsia" w:ascii="仿宋_GB2312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color w:val="auto"/>
          <w:sz w:val="32"/>
          <w:szCs w:val="32"/>
          <w:lang w:val="en-US" w:eastAsia="zh"/>
        </w:rPr>
        <w:t xml:space="preserve">082500 </w:t>
      </w:r>
      <w:r>
        <w:rPr>
          <w:rFonts w:hint="eastAsia" w:ascii="仿宋_GB2312" w:eastAsia="仿宋_GB2312" w:cs="Times New Roman"/>
          <w:color w:val="auto"/>
          <w:sz w:val="32"/>
          <w:szCs w:val="32"/>
          <w:lang w:val="en-US" w:eastAsia="zh-CN"/>
        </w:rPr>
        <w:t>对延期报送涉税信息的确认</w:t>
      </w:r>
    </w:p>
    <w:p w14:paraId="287BEEDA">
      <w:pPr>
        <w:numPr>
          <w:ilvl w:val="0"/>
          <w:numId w:val="0"/>
        </w:numPr>
        <w:spacing w:line="360" w:lineRule="auto"/>
        <w:rPr>
          <w:rFonts w:hint="eastAsia" w:ascii="仿宋_GB2312" w:hAnsi="仿宋" w:eastAsia="仿宋_GB2312"/>
          <w:sz w:val="32"/>
          <w:szCs w:val="32"/>
        </w:rPr>
      </w:pPr>
    </w:p>
    <w:p w14:paraId="0E6F33EE">
      <w:pPr>
        <w:bidi w:val="0"/>
        <w:jc w:val="left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</w:rPr>
        <w:object>
          <v:shape id="_x0000_i1033" o:spt="75" type="#_x0000_t75" style="height:384.5pt;width:311.2pt;" o:ole="t" filled="f" o:preferrelative="t" stroked="f" coordsize="21600,21600">
            <v:path/>
            <v:fill on="f" focussize="0,0"/>
            <v:stroke on="f"/>
            <v:imagedata r:id="rId23" o:title=""/>
            <o:lock v:ext="edit" aspectratio="f"/>
            <w10:wrap type="none"/>
            <w10:anchorlock/>
          </v:shape>
          <o:OLEObject Type="Embed" ProgID="Visio.Drawing.15" ShapeID="_x0000_i1033" DrawAspect="Content" ObjectID="_1468075734" r:id="rId22">
            <o:LockedField>false</o:LockedField>
          </o:OLEObject>
        </w:obje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楷体">
    <w:altName w:val="方正楷体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83BBAE"/>
    <w:multiLevelType w:val="singleLevel"/>
    <w:tmpl w:val="0083BBAE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B4165E"/>
    <w:rsid w:val="0AB4165E"/>
    <w:rsid w:val="52E3B33D"/>
    <w:rsid w:val="7FD31257"/>
    <w:rsid w:val="B1CD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emf"/><Relationship Id="rId8" Type="http://schemas.openxmlformats.org/officeDocument/2006/relationships/oleObject" Target="embeddings/oleObject3.bin"/><Relationship Id="rId7" Type="http://schemas.openxmlformats.org/officeDocument/2006/relationships/image" Target="media/image2.emf"/><Relationship Id="rId6" Type="http://schemas.openxmlformats.org/officeDocument/2006/relationships/oleObject" Target="embeddings/oleObject2.bin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10.emf"/><Relationship Id="rId22" Type="http://schemas.openxmlformats.org/officeDocument/2006/relationships/oleObject" Target="embeddings/oleObject10.bin"/><Relationship Id="rId21" Type="http://schemas.openxmlformats.org/officeDocument/2006/relationships/image" Target="media/image9.e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" Type="http://schemas.openxmlformats.org/officeDocument/2006/relationships/image" Target="media/image8.emf"/><Relationship Id="rId18" Type="http://schemas.openxmlformats.org/officeDocument/2006/relationships/oleObject" Target="embeddings/oleObject8.bin"/><Relationship Id="rId17" Type="http://schemas.openxmlformats.org/officeDocument/2006/relationships/image" Target="media/image7.emf"/><Relationship Id="rId16" Type="http://schemas.openxmlformats.org/officeDocument/2006/relationships/oleObject" Target="embeddings/oleObject7.bin"/><Relationship Id="rId15" Type="http://schemas.openxmlformats.org/officeDocument/2006/relationships/image" Target="media/image6.emf"/><Relationship Id="rId14" Type="http://schemas.openxmlformats.org/officeDocument/2006/relationships/oleObject" Target="embeddings/oleObject6.bin"/><Relationship Id="rId13" Type="http://schemas.openxmlformats.org/officeDocument/2006/relationships/image" Target="media/image5.emf"/><Relationship Id="rId12" Type="http://schemas.openxmlformats.org/officeDocument/2006/relationships/oleObject" Target="embeddings/oleObject5.bin"/><Relationship Id="rId11" Type="http://schemas.openxmlformats.org/officeDocument/2006/relationships/image" Target="media/image4.e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省地方税务局</Company>
  <Pages>10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2025-11-28T10:25:00Z</dcterms:created>
  <dc:creator>冯士琦</dc:creator>
  <cp:lastModifiedBy>user</cp:lastModifiedBy>
  <dcterms:modified xsi:type="dcterms:W3CDTF">2026-09-28T11:33:10Z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44355428B32834D7FE9EA26A18FC6ED1_42</vt:lpwstr>
  </property>
</Properties>
</file>