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225" w:afterAutospacing="0" w:line="384" w:lineRule="auto"/>
        <w:ind w:left="0" w:right="0"/>
        <w:jc w:val="center"/>
        <w:rPr>
          <w:rFonts w:ascii="微软雅黑" w:hAnsi="微软雅黑" w:eastAsia="微软雅黑" w:cs="微软雅黑"/>
          <w:b/>
          <w:bCs/>
          <w:color w:val="333333"/>
          <w:sz w:val="36"/>
          <w:szCs w:val="36"/>
        </w:rPr>
      </w:pPr>
      <w:r>
        <w:rPr>
          <w:rFonts w:hint="eastAsia" w:ascii="微软雅黑" w:hAnsi="微软雅黑" w:eastAsia="微软雅黑" w:cs="微软雅黑"/>
          <w:b/>
          <w:bCs/>
          <w:color w:val="333333"/>
          <w:kern w:val="0"/>
          <w:sz w:val="36"/>
          <w:szCs w:val="36"/>
          <w:bdr w:val="none" w:color="auto" w:sz="0" w:space="0"/>
          <w:lang w:val="en-US" w:eastAsia="zh-CN" w:bidi="ar"/>
        </w:rPr>
        <w:t xml:space="preserve">国家税务总局关于企业预缴申报享受研发费用加计扣除优惠政策有关事项的公告 </w:t>
      </w:r>
    </w:p>
    <w:p>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微软雅黑" w:hAnsi="微软雅黑" w:eastAsia="微软雅黑" w:cs="微软雅黑"/>
          <w:color w:val="666666"/>
          <w:sz w:val="26"/>
          <w:szCs w:val="26"/>
        </w:rPr>
      </w:pPr>
      <w:r>
        <w:rPr>
          <w:rFonts w:hint="eastAsia" w:ascii="微软雅黑" w:hAnsi="微软雅黑" w:eastAsia="微软雅黑" w:cs="微软雅黑"/>
          <w:color w:val="666666"/>
          <w:kern w:val="0"/>
          <w:sz w:val="26"/>
          <w:szCs w:val="26"/>
          <w:bdr w:val="none" w:color="auto" w:sz="0" w:space="0"/>
          <w:lang w:val="en-US" w:eastAsia="zh-CN" w:bidi="ar"/>
        </w:rPr>
        <w:t xml:space="preserve">国家税务总局公告2022年第10号 </w:t>
      </w:r>
    </w:p>
    <w:p>
      <w:pPr>
        <w:keepNext w:val="0"/>
        <w:keepLines w:val="0"/>
        <w:widowControl/>
        <w:suppressLineNumbers w:val="0"/>
        <w:spacing w:before="0" w:beforeAutospacing="0" w:after="0" w:afterAutospacing="0"/>
        <w:ind w:left="0" w:right="0"/>
        <w:jc w:val="left"/>
      </w:pPr>
      <w:r>
        <w:rPr>
          <w:rStyle w:val="17"/>
          <w:rFonts w:hint="eastAsia" w:ascii="微软雅黑" w:hAnsi="微软雅黑" w:eastAsia="微软雅黑" w:cs="微软雅黑"/>
          <w:color w:val="333333"/>
          <w:sz w:val="21"/>
          <w:szCs w:val="21"/>
          <w:bdr w:val="none" w:color="auto" w:sz="0" w:space="0"/>
          <w:lang w:val="en-US" w:eastAsia="zh-CN" w:bidi="ar"/>
        </w:rPr>
        <w:t>浏览次数：422</w:t>
      </w:r>
      <w:r>
        <w:rPr>
          <w:rFonts w:hint="eastAsia" w:ascii="微软雅黑" w:hAnsi="微软雅黑" w:eastAsia="微软雅黑" w:cs="微软雅黑"/>
          <w:color w:val="333333"/>
          <w:kern w:val="0"/>
          <w:sz w:val="21"/>
          <w:szCs w:val="21"/>
          <w:bdr w:val="none" w:color="auto" w:sz="0" w:space="0"/>
          <w:lang w:val="en-US" w:eastAsia="zh-CN" w:bidi="ar"/>
        </w:rPr>
        <w:t xml:space="preserve"> </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为深入贯彻党中央、国务院关于实施新的组合式税费支持政策的重大决策部署，更好服务市场主体，激发企业创</w:t>
      </w:r>
      <w:bookmarkStart w:id="0" w:name="_GoBack"/>
      <w:bookmarkEnd w:id="0"/>
      <w:r>
        <w:rPr>
          <w:rFonts w:hint="eastAsia" w:ascii="微软雅黑" w:hAnsi="微软雅黑" w:eastAsia="微软雅黑" w:cs="微软雅黑"/>
          <w:color w:val="333333"/>
          <w:sz w:val="24"/>
          <w:szCs w:val="24"/>
        </w:rPr>
        <w:t>新活力，根据《中华人民共和国企业所得税法》及其实施条例等相关规定，现就企业预缴申报享受研发费用加计扣除优惠政策有关问题公告如下：</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一、企业10月份预缴申报第3季度（按季预缴）或9月份（按月预缴）企业所得税时，可以自主选择就当年前三季度研发费用享受加计扣除优惠政策。</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对10月份预缴申报期未选择享受研发费用加计扣除优惠政策的，可以在办理当年度企业所得税汇算清缴时统一享受。</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二、企业享受研发费用加计扣除优惠政策采取“真实发生、自行判别、申报享受、相关资料留存备查”办理方式，由企业依据实际发生的研发费用支出，自行计算加计扣除金额，填报《中华人民共和国企业所得税月（季）度预缴纳税申报表（A类）》享受税收优惠，并根据享受加计扣除优惠的研发费用情况（前三季度）填写《研发费用加计扣除优惠明细表》（A107012）。《研发费用加计扣除优惠明细表》（A107012）与规定的其他资料一并留存备查。</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三、企业在10月份预缴申报时，自行判断本年度符合科技型中小企业条件的，可选择暂按规定享受科技型中小企业研发费用加计扣除优惠政策，年度汇算清缴时再按照取得入库登记编号的情况确定是否可以享受科技型中小企业研发费用加计扣除优惠政策。</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四、本公告自2022年1月1日起施行。</w:t>
      </w:r>
    </w:p>
    <w:p>
      <w:pPr>
        <w:pStyle w:val="2"/>
        <w:keepNext w:val="0"/>
        <w:keepLines w:val="0"/>
        <w:widowControl/>
        <w:suppressLineNumbers w:val="0"/>
        <w:spacing w:before="0" w:beforeAutospacing="0" w:after="226" w:afterAutospacing="0" w:line="30" w:lineRule="atLeast"/>
        <w:ind w:left="0" w:right="0" w:firstLine="420"/>
        <w:jc w:val="both"/>
      </w:pPr>
      <w:r>
        <w:rPr>
          <w:rFonts w:hint="eastAsia" w:ascii="微软雅黑" w:hAnsi="微软雅黑" w:eastAsia="微软雅黑" w:cs="微软雅黑"/>
          <w:color w:val="333333"/>
          <w:sz w:val="24"/>
          <w:szCs w:val="24"/>
        </w:rPr>
        <w:t>特此公告。</w:t>
      </w:r>
    </w:p>
    <w:p>
      <w:pPr>
        <w:pStyle w:val="2"/>
        <w:keepNext w:val="0"/>
        <w:keepLines w:val="0"/>
        <w:widowControl/>
        <w:suppressLineNumbers w:val="0"/>
        <w:spacing w:before="0" w:beforeAutospacing="0" w:after="226" w:afterAutospacing="0" w:line="30" w:lineRule="atLeast"/>
        <w:ind w:left="0" w:right="0" w:firstLine="420"/>
        <w:jc w:val="right"/>
      </w:pPr>
      <w:r>
        <w:rPr>
          <w:rFonts w:hint="eastAsia" w:ascii="微软雅黑" w:hAnsi="微软雅黑" w:eastAsia="微软雅黑" w:cs="微软雅黑"/>
          <w:color w:val="333333"/>
          <w:sz w:val="24"/>
          <w:szCs w:val="24"/>
        </w:rPr>
        <w:t>国家税务总局</w:t>
      </w:r>
    </w:p>
    <w:p>
      <w:pPr>
        <w:pStyle w:val="2"/>
        <w:keepNext w:val="0"/>
        <w:keepLines w:val="0"/>
        <w:widowControl/>
        <w:suppressLineNumbers w:val="0"/>
        <w:spacing w:before="0" w:beforeAutospacing="0" w:after="226" w:afterAutospacing="0" w:line="30" w:lineRule="atLeast"/>
        <w:ind w:left="0" w:right="0" w:firstLine="420"/>
        <w:jc w:val="right"/>
      </w:pPr>
      <w:r>
        <w:rPr>
          <w:rFonts w:hint="eastAsia" w:ascii="微软雅黑" w:hAnsi="微软雅黑" w:eastAsia="微软雅黑" w:cs="微软雅黑"/>
          <w:color w:val="333333"/>
          <w:sz w:val="24"/>
          <w:szCs w:val="24"/>
        </w:rPr>
        <w:t>2022年5月20日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5"/>
  <w:doNotDisplayPageBoundaries w:val="1"/>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545711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pBdr>
        <w:top w:val="none" w:color="auto" w:sz="0" w:space="0"/>
        <w:left w:val="none" w:color="auto" w:sz="0" w:space="0"/>
        <w:bottom w:val="none" w:color="auto" w:sz="0" w:space="0"/>
        <w:right w:val="none" w:color="auto" w:sz="0" w:space="0"/>
      </w:pBdr>
      <w:spacing w:before="0" w:beforeAutospacing="0" w:after="0" w:afterAutospacing="0"/>
      <w:ind w:left="0" w:right="0"/>
      <w:jc w:val="left"/>
    </w:pPr>
    <w:rPr>
      <w:kern w:val="0"/>
      <w:sz w:val="24"/>
      <w:lang w:val="en-US" w:eastAsia="zh-CN" w:bidi="ar"/>
    </w:rPr>
  </w:style>
  <w:style w:type="character" w:styleId="5">
    <w:name w:val="FollowedHyperlink"/>
    <w:basedOn w:val="4"/>
    <w:uiPriority w:val="0"/>
    <w:rPr>
      <w:color w:val="333333"/>
      <w:u w:val="none"/>
    </w:rPr>
  </w:style>
  <w:style w:type="character" w:styleId="6">
    <w:name w:val="HTML Definition"/>
    <w:basedOn w:val="4"/>
    <w:uiPriority w:val="0"/>
  </w:style>
  <w:style w:type="character" w:styleId="7">
    <w:name w:val="HTML Variable"/>
    <w:basedOn w:val="4"/>
    <w:uiPriority w:val="0"/>
  </w:style>
  <w:style w:type="character" w:styleId="8">
    <w:name w:val="Hyperlink"/>
    <w:basedOn w:val="4"/>
    <w:uiPriority w:val="0"/>
    <w:rPr>
      <w:color w:val="333333"/>
      <w:u w:val="none"/>
    </w:rPr>
  </w:style>
  <w:style w:type="character" w:styleId="9">
    <w:name w:val="HTML Code"/>
    <w:basedOn w:val="4"/>
    <w:uiPriority w:val="0"/>
    <w:rPr>
      <w:rFonts w:ascii="Courier New" w:hAnsi="Courier New"/>
      <w:sz w:val="20"/>
    </w:rPr>
  </w:style>
  <w:style w:type="character" w:styleId="10">
    <w:name w:val="HTML Cite"/>
    <w:basedOn w:val="4"/>
    <w:uiPriority w:val="0"/>
  </w:style>
  <w:style w:type="paragraph" w:customStyle="1" w:styleId="11">
    <w:name w:val="clearfix"/>
    <w:basedOn w:val="1"/>
    <w:uiPriority w:val="0"/>
    <w:pPr>
      <w:jc w:val="left"/>
    </w:pPr>
    <w:rPr>
      <w:kern w:val="0"/>
      <w:lang w:val="en-US" w:eastAsia="zh-CN" w:bidi="ar"/>
    </w:rPr>
  </w:style>
  <w:style w:type="character" w:customStyle="1" w:styleId="12">
    <w:name w:val="txtbg"/>
    <w:basedOn w:val="4"/>
    <w:uiPriority w:val="0"/>
    <w:rPr>
      <w:shd w:val="clear" w:fill="000000"/>
    </w:rPr>
  </w:style>
  <w:style w:type="character" w:customStyle="1" w:styleId="13">
    <w:name w:val="txtbg1"/>
    <w:basedOn w:val="4"/>
    <w:uiPriority w:val="0"/>
    <w:rPr>
      <w:shd w:val="clear" w:fill="000000"/>
    </w:rPr>
  </w:style>
  <w:style w:type="character" w:customStyle="1" w:styleId="14">
    <w:name w:val="txt"/>
    <w:basedOn w:val="4"/>
    <w:uiPriority w:val="0"/>
    <w:rPr>
      <w:color w:val="F1F1F1"/>
    </w:rPr>
  </w:style>
  <w:style w:type="character" w:customStyle="1" w:styleId="15">
    <w:name w:val="txt1"/>
    <w:basedOn w:val="4"/>
    <w:uiPriority w:val="0"/>
    <w:rPr>
      <w:color w:val="F1F1F1"/>
    </w:rPr>
  </w:style>
  <w:style w:type="character" w:customStyle="1" w:styleId="16">
    <w:name w:val="llcs_lm"/>
    <w:basedOn w:val="4"/>
    <w:uiPriority w:val="0"/>
    <w:rPr>
      <w:vanish/>
    </w:rPr>
  </w:style>
  <w:style w:type="character" w:customStyle="1" w:styleId="17">
    <w:name w:val="llcs4"/>
    <w:basedOn w:val="4"/>
    <w:uiPriority w:val="0"/>
    <w:rPr>
      <w:vanish/>
    </w:rPr>
  </w:style>
  <w:style w:type="character" w:customStyle="1" w:styleId="18">
    <w:name w:val="sharebtn_m"/>
    <w:basedOn w:val="4"/>
    <w:uiPriority w:val="0"/>
    <w:rPr>
      <w:vanish/>
    </w:rPr>
  </w:style>
  <w:style w:type="character" w:customStyle="1" w:styleId="19">
    <w:name w:val="clearfix1"/>
    <w:basedOn w:val="4"/>
    <w:uiPriority w:val="0"/>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Office_11.8.2.10158_F1E327BC-269C-435d-A152-05C5408002CA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2022-06-02T03:37:51Z</dcterms:created>
  <dc:creator>Administrator</dc:creator>
  <cp:lastModifiedBy>马琳</cp:lastModifiedBy>
  <dcterms:modified xsi:type="dcterms:W3CDTF">2022-06-02T03:38:05Z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2052-11.8.2.10158</vt:lpwstr>
  </property>
</Properties>
</file>