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公开招标文件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国家税务总局乳源瑶族自治县税务局2025至2026年物业管理和饭堂管理服务项目(二次)</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GPCGD24C500FG165F1</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国家税务总局乳源瑶族自治县税务局</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第一章投标邀请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国家税务总局乳源瑶族自治县税务局</w:t>
      </w:r>
      <w:r>
        <w:rPr>
          <w:rFonts w:ascii="仿宋_GB2312" w:hAnsi="仿宋_GB2312" w:cs="仿宋_GB2312" w:eastAsia="仿宋_GB2312"/>
        </w:rPr>
        <w:t xml:space="preserve"> 的委托，采用公开招标方式组织采购 </w:t>
      </w:r>
      <w:r>
        <w:rPr>
          <w:rFonts w:ascii="仿宋_GB2312" w:hAnsi="仿宋_GB2312" w:cs="仿宋_GB2312" w:eastAsia="仿宋_GB2312"/>
        </w:rPr>
        <w:t>国家税务总局乳源瑶族自治县税务局2025至2026年物业管理和饭堂管理服务项目(二次)</w:t>
      </w:r>
      <w:r>
        <w:rPr>
          <w:rFonts w:ascii="仿宋_GB2312" w:hAnsi="仿宋_GB2312" w:cs="仿宋_GB2312" w:eastAsia="仿宋_GB2312"/>
        </w:rPr>
        <w:t xml:space="preserve"> 。欢迎符合资格条件的供应商参加投标。</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国家税务总局乳源瑶族自治县税务局2025至2026年物业管理和饭堂管理服务项目(二次)</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GPCGD24C500FG165F1</w:t>
      </w:r>
    </w:p>
    <w:p>
      <w:pPr>
        <w:pStyle w:val="null3"/>
        <w:ind w:firstLine="480"/>
        <w:jc w:val="left"/>
      </w:pPr>
      <w:r>
        <w:rPr>
          <w:rFonts w:ascii="仿宋_GB2312" w:hAnsi="仿宋_GB2312" w:cs="仿宋_GB2312" w:eastAsia="仿宋_GB2312"/>
        </w:rPr>
        <w:t>采购方式：公开招标</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826,000.00元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826,000.00</w:t>
      </w:r>
    </w:p>
    <w:p>
      <w:pPr>
        <w:pStyle w:val="null3"/>
        <w:jc w:val="left"/>
      </w:pPr>
      <w:r>
        <w:rPr>
          <w:rFonts w:ascii="仿宋_GB2312" w:hAnsi="仿宋_GB2312" w:cs="仿宋_GB2312" w:eastAsia="仿宋_GB2312"/>
        </w:rPr>
        <w:t>采购包最高限价（元）: 826,000.00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国家税务总局乳源瑶族自治县税务局饭堂管理服务</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项</w:t>
            </w:r>
          </w:p>
        </w:tc>
        <w:tc>
          <w:tcPr>
            <w:tcW w:type="dxa" w:w="1384"/>
          </w:tcPr>
          <w:p>
            <w:pPr>
              <w:pStyle w:val="null3"/>
              <w:jc w:val="right"/>
            </w:pPr>
            <w:r>
              <w:rPr>
                <w:rFonts w:ascii="仿宋_GB2312" w:hAnsi="仿宋_GB2312" w:cs="仿宋_GB2312" w:eastAsia="仿宋_GB2312"/>
              </w:rPr>
              <w:t>826,000.00</w:t>
            </w:r>
          </w:p>
        </w:tc>
        <w:tc>
          <w:tcPr>
            <w:tcW w:type="dxa" w:w="1384"/>
          </w:tcPr>
          <w:p>
            <w:pPr>
              <w:pStyle w:val="null3"/>
              <w:jc w:val="left"/>
            </w:pPr>
            <w:r>
              <w:rPr>
                <w:rFonts w:ascii="仿宋_GB2312" w:hAnsi="仿宋_GB2312" w:cs="仿宋_GB2312" w:eastAsia="仿宋_GB2312"/>
              </w:rPr>
              <w:t>餐饮业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本采购包合同履约期限情况：23个月</w:t>
      </w:r>
    </w:p>
    <w:p>
      <w:pPr>
        <w:pStyle w:val="null3"/>
        <w:jc w:val="left"/>
      </w:pPr>
      <w:r>
        <w:rPr>
          <w:rFonts w:ascii="仿宋_GB2312" w:hAnsi="仿宋_GB2312" w:cs="仿宋_GB2312" w:eastAsia="仿宋_GB2312"/>
          <w:b/>
        </w:rPr>
        <w:t>3.本项目其他说明：</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384"/>
        <w:gridCol w:w="1384"/>
        <w:gridCol w:w="1384"/>
        <w:gridCol w:w="1384"/>
        <w:gridCol w:w="1384"/>
        <w:gridCol w:w="1384"/>
      </w:tblGrid>
      <w:tr>
        <w:tc>
          <w:tcPr>
            <w:tcW w:type="dxa" w:w="1384"/>
            <w:tcBorders>
              <w:top w:val="single" w:color="000000" w:sz="4"/>
              <w:left w:val="single" w:color="000000" w:sz="4"/>
              <w:bottom w:val="single" w:color="000000" w:sz="4"/>
              <w:right w:val="single" w:color="000000" w:sz="4"/>
            </w:tcBorders>
            <w:tcMar>
              <w:top w:type="dxa" w:w="10"/>
              <w:left w:type="dxa" w:w="10"/>
              <w:bottom w:type="dxa" w:w="10"/>
              <w:right w:type="dxa" w:w="10"/>
            </w:tcMar>
            <w:vAlign w:val="top"/>
          </w:tcPr>
          <w:p>
            <w:pPr>
              <w:pStyle w:val="null3"/>
              <w:jc w:val="left"/>
            </w:pPr>
            <w:r>
              <w:rPr>
                <w:rFonts w:ascii="仿宋_GB2312" w:hAnsi="仿宋_GB2312" w:cs="仿宋_GB2312" w:eastAsia="仿宋_GB2312"/>
                <w:sz w:val="20"/>
                <w:b/>
              </w:rPr>
              <w:t>采购包号</w:t>
            </w:r>
          </w:p>
        </w:tc>
        <w:tc>
          <w:tcPr>
            <w:tcW w:type="dxa" w:w="1384"/>
            <w:tcBorders>
              <w:top w:val="single" w:color="000000" w:sz="4"/>
              <w:left w:val="none" w:color="000000" w:sz="4"/>
              <w:bottom w:val="single" w:color="000000" w:sz="4"/>
              <w:right w:val="single" w:color="000000" w:sz="4"/>
            </w:tcBorders>
            <w:tcMar>
              <w:top w:type="dxa" w:w="10"/>
              <w:left w:type="dxa" w:w="10"/>
              <w:bottom w:type="dxa" w:w="10"/>
              <w:right w:type="dxa" w:w="10"/>
            </w:tcMar>
            <w:vAlign w:val="top"/>
          </w:tcPr>
          <w:p>
            <w:pPr>
              <w:pStyle w:val="null3"/>
              <w:jc w:val="left"/>
            </w:pPr>
            <w:r>
              <w:rPr>
                <w:rFonts w:ascii="仿宋_GB2312" w:hAnsi="仿宋_GB2312" w:cs="仿宋_GB2312" w:eastAsia="仿宋_GB2312"/>
                <w:sz w:val="20"/>
                <w:b/>
              </w:rPr>
              <w:t>标的名称</w:t>
            </w:r>
          </w:p>
        </w:tc>
        <w:tc>
          <w:tcPr>
            <w:tcW w:type="dxa" w:w="1384"/>
            <w:tcBorders>
              <w:top w:val="single" w:color="000000" w:sz="4"/>
              <w:left w:val="none" w:color="000000" w:sz="4"/>
              <w:bottom w:val="single" w:color="000000" w:sz="4"/>
              <w:right w:val="single" w:color="000000" w:sz="4"/>
            </w:tcBorders>
            <w:tcMar>
              <w:top w:type="dxa" w:w="10"/>
              <w:left w:type="dxa" w:w="10"/>
              <w:bottom w:type="dxa" w:w="10"/>
              <w:right w:type="dxa" w:w="10"/>
            </w:tcMar>
            <w:vAlign w:val="top"/>
          </w:tcPr>
          <w:p>
            <w:pPr>
              <w:pStyle w:val="null3"/>
              <w:jc w:val="left"/>
            </w:pPr>
            <w:r>
              <w:rPr>
                <w:rFonts w:ascii="仿宋_GB2312" w:hAnsi="仿宋_GB2312" w:cs="仿宋_GB2312" w:eastAsia="仿宋_GB2312"/>
                <w:sz w:val="20"/>
                <w:b/>
              </w:rPr>
              <w:t>服务范围</w:t>
            </w:r>
          </w:p>
        </w:tc>
        <w:tc>
          <w:tcPr>
            <w:tcW w:type="dxa" w:w="1384"/>
            <w:tcBorders>
              <w:top w:val="single" w:color="000000" w:sz="4"/>
              <w:left w:val="none" w:color="000000" w:sz="4"/>
              <w:bottom w:val="single" w:color="000000" w:sz="4"/>
              <w:right w:val="single" w:color="000000" w:sz="4"/>
            </w:tcBorders>
            <w:tcMar>
              <w:top w:type="dxa" w:w="10"/>
              <w:left w:type="dxa" w:w="10"/>
              <w:bottom w:type="dxa" w:w="10"/>
              <w:right w:type="dxa" w:w="10"/>
            </w:tcMar>
            <w:vAlign w:val="top"/>
          </w:tcPr>
          <w:p>
            <w:pPr>
              <w:pStyle w:val="null3"/>
              <w:jc w:val="left"/>
            </w:pPr>
            <w:r>
              <w:rPr>
                <w:rFonts w:ascii="仿宋_GB2312" w:hAnsi="仿宋_GB2312" w:cs="仿宋_GB2312" w:eastAsia="仿宋_GB2312"/>
                <w:sz w:val="20"/>
                <w:b/>
              </w:rPr>
              <w:t>服务要求</w:t>
            </w:r>
          </w:p>
        </w:tc>
        <w:tc>
          <w:tcPr>
            <w:tcW w:type="dxa" w:w="1384"/>
            <w:tcBorders>
              <w:top w:val="single" w:color="000000" w:sz="4"/>
              <w:left w:val="none" w:color="000000" w:sz="4"/>
              <w:bottom w:val="single" w:color="000000" w:sz="4"/>
              <w:right w:val="single" w:color="000000" w:sz="4"/>
            </w:tcBorders>
            <w:tcMar>
              <w:top w:type="dxa" w:w="10"/>
              <w:left w:type="dxa" w:w="10"/>
              <w:bottom w:type="dxa" w:w="10"/>
              <w:right w:type="dxa" w:w="10"/>
            </w:tcMar>
            <w:vAlign w:val="top"/>
          </w:tcPr>
          <w:p>
            <w:pPr>
              <w:pStyle w:val="null3"/>
              <w:jc w:val="left"/>
            </w:pPr>
            <w:r>
              <w:rPr>
                <w:rFonts w:ascii="仿宋_GB2312" w:hAnsi="仿宋_GB2312" w:cs="仿宋_GB2312" w:eastAsia="仿宋_GB2312"/>
                <w:sz w:val="20"/>
                <w:b/>
              </w:rPr>
              <w:t>服务时间</w:t>
            </w:r>
          </w:p>
        </w:tc>
        <w:tc>
          <w:tcPr>
            <w:tcW w:type="dxa" w:w="1384"/>
            <w:tcBorders>
              <w:top w:val="single" w:color="000000" w:sz="4"/>
              <w:left w:val="none" w:color="000000" w:sz="4"/>
              <w:bottom w:val="single" w:color="000000" w:sz="4"/>
              <w:right w:val="single" w:color="000000" w:sz="4"/>
            </w:tcBorders>
            <w:tcMar>
              <w:top w:type="dxa" w:w="10"/>
              <w:left w:type="dxa" w:w="10"/>
              <w:bottom w:type="dxa" w:w="10"/>
              <w:right w:type="dxa" w:w="10"/>
            </w:tcMar>
            <w:vAlign w:val="top"/>
          </w:tcPr>
          <w:p>
            <w:pPr>
              <w:pStyle w:val="null3"/>
              <w:jc w:val="left"/>
            </w:pPr>
            <w:r>
              <w:rPr>
                <w:rFonts w:ascii="仿宋_GB2312" w:hAnsi="仿宋_GB2312" w:cs="仿宋_GB2312" w:eastAsia="仿宋_GB2312"/>
                <w:sz w:val="20"/>
                <w:b/>
              </w:rPr>
              <w:t>服务标准</w:t>
            </w:r>
          </w:p>
        </w:tc>
      </w:tr>
      <w:tr>
        <w:tc>
          <w:tcPr>
            <w:tcW w:type="dxa" w:w="1384"/>
            <w:tcBorders>
              <w:top w:val="none" w:color="000000" w:sz="4"/>
              <w:left w:val="single" w:color="000000" w:sz="4"/>
              <w:bottom w:val="single" w:color="000000" w:sz="4"/>
              <w:right w:val="single" w:color="000000" w:sz="4"/>
            </w:tcBorders>
            <w:tcMar>
              <w:top w:type="dxa" w:w="10"/>
              <w:left w:type="dxa" w:w="10"/>
              <w:bottom w:type="dxa" w:w="10"/>
              <w:right w:type="dxa" w:w="10"/>
            </w:tcMar>
            <w:vAlign w:val="top"/>
          </w:tcPr>
          <w:p>
            <w:pPr>
              <w:pStyle w:val="null3"/>
              <w:jc w:val="left"/>
            </w:pPr>
            <w:r>
              <w:rPr>
                <w:rFonts w:ascii="仿宋_GB2312" w:hAnsi="仿宋_GB2312" w:cs="仿宋_GB2312" w:eastAsia="仿宋_GB2312"/>
                <w:sz w:val="20"/>
                <w:b/>
              </w:rPr>
              <w:t>1</w:t>
            </w:r>
          </w:p>
        </w:tc>
        <w:tc>
          <w:tcPr>
            <w:tcW w:type="dxa" w:w="1384"/>
            <w:tcBorders>
              <w:top w:val="none" w:color="000000" w:sz="4"/>
              <w:left w:val="none" w:color="000000" w:sz="4"/>
              <w:bottom w:val="single" w:color="000000" w:sz="4"/>
              <w:right w:val="single" w:color="000000" w:sz="4"/>
            </w:tcBorders>
            <w:tcMar>
              <w:top w:type="dxa" w:w="10"/>
              <w:left w:type="dxa" w:w="10"/>
              <w:bottom w:type="dxa" w:w="10"/>
              <w:right w:type="dxa" w:w="10"/>
            </w:tcMar>
            <w:vAlign w:val="top"/>
          </w:tcPr>
          <w:p>
            <w:pPr>
              <w:pStyle w:val="null3"/>
              <w:jc w:val="left"/>
            </w:pPr>
            <w:r>
              <w:rPr>
                <w:rFonts w:ascii="仿宋_GB2312" w:hAnsi="仿宋_GB2312" w:cs="仿宋_GB2312" w:eastAsia="仿宋_GB2312"/>
                <w:sz w:val="20"/>
                <w:b/>
              </w:rPr>
              <w:t>国家税务总局乳源瑶族自治县税务局饭堂管理服务</w:t>
            </w:r>
          </w:p>
        </w:tc>
        <w:tc>
          <w:tcPr>
            <w:tcW w:type="dxa" w:w="1384"/>
            <w:tcBorders>
              <w:top w:val="none" w:color="000000" w:sz="4"/>
              <w:left w:val="none" w:color="000000" w:sz="4"/>
              <w:bottom w:val="single" w:color="000000" w:sz="4"/>
              <w:right w:val="single" w:color="000000" w:sz="4"/>
            </w:tcBorders>
            <w:tcMar>
              <w:top w:type="dxa" w:w="10"/>
              <w:left w:type="dxa" w:w="10"/>
              <w:bottom w:type="dxa" w:w="10"/>
              <w:right w:type="dxa" w:w="10"/>
            </w:tcMar>
            <w:vAlign w:val="top"/>
          </w:tcPr>
          <w:p>
            <w:pPr>
              <w:pStyle w:val="null3"/>
              <w:jc w:val="left"/>
            </w:pPr>
            <w:r>
              <w:rPr>
                <w:rFonts w:ascii="仿宋_GB2312" w:hAnsi="仿宋_GB2312" w:cs="仿宋_GB2312" w:eastAsia="仿宋_GB2312"/>
                <w:sz w:val="20"/>
                <w:b/>
              </w:rPr>
              <w:t>国家税务总局乳源瑶族自治县税务局饭堂</w:t>
            </w:r>
          </w:p>
        </w:tc>
        <w:tc>
          <w:tcPr>
            <w:tcW w:type="dxa" w:w="1384"/>
            <w:tcBorders>
              <w:top w:val="none" w:color="000000" w:sz="4"/>
              <w:left w:val="none" w:color="000000" w:sz="4"/>
              <w:bottom w:val="single" w:color="000000" w:sz="4"/>
              <w:right w:val="single" w:color="000000" w:sz="4"/>
            </w:tcBorders>
            <w:tcMar>
              <w:top w:type="dxa" w:w="10"/>
              <w:left w:type="dxa" w:w="10"/>
              <w:bottom w:type="dxa" w:w="10"/>
              <w:right w:type="dxa" w:w="10"/>
            </w:tcMar>
            <w:vAlign w:val="top"/>
          </w:tcPr>
          <w:p>
            <w:pPr>
              <w:pStyle w:val="null3"/>
              <w:jc w:val="left"/>
            </w:pPr>
            <w:r>
              <w:rPr>
                <w:rFonts w:ascii="仿宋_GB2312" w:hAnsi="仿宋_GB2312" w:cs="仿宋_GB2312" w:eastAsia="仿宋_GB2312"/>
                <w:sz w:val="20"/>
                <w:b/>
              </w:rPr>
              <w:t>对采购人提供的食材进行保存及用于县局饭堂项目所用人员，保障一天早、中、晚三餐用餐。</w:t>
            </w:r>
          </w:p>
        </w:tc>
        <w:tc>
          <w:tcPr>
            <w:tcW w:type="dxa" w:w="1384"/>
            <w:tcBorders>
              <w:top w:val="none" w:color="000000" w:sz="4"/>
              <w:left w:val="none" w:color="000000" w:sz="4"/>
              <w:bottom w:val="single" w:color="000000" w:sz="4"/>
              <w:right w:val="single" w:color="000000" w:sz="4"/>
            </w:tcBorders>
            <w:tcMar>
              <w:top w:type="dxa" w:w="10"/>
              <w:left w:type="dxa" w:w="10"/>
              <w:bottom w:type="dxa" w:w="10"/>
              <w:right w:type="dxa" w:w="10"/>
            </w:tcMar>
            <w:vAlign w:val="top"/>
          </w:tcPr>
          <w:p>
            <w:pPr>
              <w:pStyle w:val="null3"/>
              <w:jc w:val="left"/>
            </w:pPr>
            <w:r>
              <w:rPr>
                <w:rFonts w:ascii="仿宋_GB2312" w:hAnsi="仿宋_GB2312" w:cs="仿宋_GB2312" w:eastAsia="仿宋_GB2312"/>
                <w:sz w:val="20"/>
                <w:b/>
              </w:rPr>
              <w:t>2025</w:t>
            </w:r>
            <w:r>
              <w:rPr>
                <w:rFonts w:ascii="仿宋_GB2312" w:hAnsi="仿宋_GB2312" w:cs="仿宋_GB2312" w:eastAsia="仿宋_GB2312"/>
                <w:sz w:val="20"/>
                <w:b/>
              </w:rPr>
              <w:t>年</w:t>
            </w:r>
            <w:r>
              <w:rPr>
                <w:rFonts w:ascii="仿宋_GB2312" w:hAnsi="仿宋_GB2312" w:cs="仿宋_GB2312" w:eastAsia="仿宋_GB2312"/>
                <w:sz w:val="20"/>
                <w:b/>
              </w:rPr>
              <w:t>2</w:t>
            </w:r>
            <w:r>
              <w:rPr>
                <w:rFonts w:ascii="仿宋_GB2312" w:hAnsi="仿宋_GB2312" w:cs="仿宋_GB2312" w:eastAsia="仿宋_GB2312"/>
                <w:sz w:val="20"/>
                <w:b/>
              </w:rPr>
              <w:t>月</w:t>
            </w:r>
            <w:r>
              <w:rPr>
                <w:rFonts w:ascii="仿宋_GB2312" w:hAnsi="仿宋_GB2312" w:cs="仿宋_GB2312" w:eastAsia="仿宋_GB2312"/>
                <w:sz w:val="20"/>
                <w:b/>
              </w:rPr>
              <w:t>1</w:t>
            </w:r>
            <w:r>
              <w:rPr>
                <w:rFonts w:ascii="仿宋_GB2312" w:hAnsi="仿宋_GB2312" w:cs="仿宋_GB2312" w:eastAsia="仿宋_GB2312"/>
                <w:sz w:val="20"/>
                <w:b/>
              </w:rPr>
              <w:t>日至</w:t>
            </w:r>
            <w:r>
              <w:rPr>
                <w:rFonts w:ascii="仿宋_GB2312" w:hAnsi="仿宋_GB2312" w:cs="仿宋_GB2312" w:eastAsia="仿宋_GB2312"/>
                <w:sz w:val="20"/>
                <w:b/>
              </w:rPr>
              <w:t>2026</w:t>
            </w:r>
            <w:r>
              <w:rPr>
                <w:rFonts w:ascii="仿宋_GB2312" w:hAnsi="仿宋_GB2312" w:cs="仿宋_GB2312" w:eastAsia="仿宋_GB2312"/>
                <w:sz w:val="20"/>
                <w:b/>
              </w:rPr>
              <w:t>年</w:t>
            </w:r>
            <w:r>
              <w:rPr>
                <w:rFonts w:ascii="仿宋_GB2312" w:hAnsi="仿宋_GB2312" w:cs="仿宋_GB2312" w:eastAsia="仿宋_GB2312"/>
                <w:sz w:val="20"/>
                <w:b/>
              </w:rPr>
              <w:t>12</w:t>
            </w:r>
            <w:r>
              <w:rPr>
                <w:rFonts w:ascii="仿宋_GB2312" w:hAnsi="仿宋_GB2312" w:cs="仿宋_GB2312" w:eastAsia="仿宋_GB2312"/>
                <w:sz w:val="20"/>
                <w:b/>
              </w:rPr>
              <w:t>月</w:t>
            </w:r>
            <w:r>
              <w:rPr>
                <w:rFonts w:ascii="仿宋_GB2312" w:hAnsi="仿宋_GB2312" w:cs="仿宋_GB2312" w:eastAsia="仿宋_GB2312"/>
                <w:sz w:val="20"/>
                <w:b/>
              </w:rPr>
              <w:t>31</w:t>
            </w:r>
            <w:r>
              <w:rPr>
                <w:rFonts w:ascii="仿宋_GB2312" w:hAnsi="仿宋_GB2312" w:cs="仿宋_GB2312" w:eastAsia="仿宋_GB2312"/>
                <w:sz w:val="20"/>
                <w:b/>
              </w:rPr>
              <w:t>日</w:t>
            </w:r>
          </w:p>
        </w:tc>
        <w:tc>
          <w:tcPr>
            <w:tcW w:type="dxa" w:w="1384"/>
            <w:tcBorders>
              <w:top w:val="none" w:color="000000" w:sz="4"/>
              <w:left w:val="none" w:color="000000" w:sz="4"/>
              <w:bottom w:val="single" w:color="000000" w:sz="4"/>
              <w:right w:val="single" w:color="000000" w:sz="4"/>
            </w:tcBorders>
            <w:tcMar>
              <w:top w:type="dxa" w:w="10"/>
              <w:left w:type="dxa" w:w="10"/>
              <w:bottom w:type="dxa" w:w="10"/>
              <w:right w:type="dxa" w:w="10"/>
            </w:tcMar>
            <w:vAlign w:val="top"/>
          </w:tcPr>
          <w:p>
            <w:pPr>
              <w:pStyle w:val="null3"/>
              <w:jc w:val="left"/>
            </w:pPr>
            <w:r>
              <w:rPr>
                <w:rFonts w:ascii="仿宋_GB2312" w:hAnsi="仿宋_GB2312" w:cs="仿宋_GB2312" w:eastAsia="仿宋_GB2312"/>
                <w:sz w:val="20"/>
                <w:b/>
              </w:rPr>
              <w:t>符合相关法律法规要求。</w:t>
            </w:r>
          </w:p>
        </w:tc>
      </w:tr>
    </w:tbl>
    <w:p>
      <w:pPr>
        <w:pStyle w:val="null3"/>
        <w:jc w:val="left"/>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）需要落实的政府采购政策：《政府采购促进中小企业发展管理办法》（财库〔</w:t>
      </w:r>
      <w:r>
        <w:rPr>
          <w:rFonts w:ascii="仿宋_GB2312" w:hAnsi="仿宋_GB2312" w:cs="仿宋_GB2312" w:eastAsia="仿宋_GB2312"/>
          <w:sz w:val="20"/>
          <w:b/>
        </w:rPr>
        <w:t>2020</w:t>
      </w:r>
      <w:r>
        <w:rPr>
          <w:rFonts w:ascii="仿宋_GB2312" w:hAnsi="仿宋_GB2312" w:cs="仿宋_GB2312" w:eastAsia="仿宋_GB2312"/>
          <w:sz w:val="20"/>
          <w:b/>
        </w:rPr>
        <w:t>〕</w:t>
      </w:r>
      <w:r>
        <w:rPr>
          <w:rFonts w:ascii="仿宋_GB2312" w:hAnsi="仿宋_GB2312" w:cs="仿宋_GB2312" w:eastAsia="仿宋_GB2312"/>
          <w:sz w:val="20"/>
          <w:b/>
        </w:rPr>
        <w:t>46</w:t>
      </w:r>
      <w:r>
        <w:rPr>
          <w:rFonts w:ascii="仿宋_GB2312" w:hAnsi="仿宋_GB2312" w:cs="仿宋_GB2312" w:eastAsia="仿宋_GB2312"/>
          <w:sz w:val="20"/>
          <w:b/>
        </w:rPr>
        <w:t>号）、《关于政府采购支持监狱企业发展有关问题的通知》</w:t>
      </w:r>
      <w:r>
        <w:rPr>
          <w:rFonts w:ascii="仿宋_GB2312" w:hAnsi="仿宋_GB2312" w:cs="仿宋_GB2312" w:eastAsia="仿宋_GB2312"/>
          <w:sz w:val="20"/>
          <w:b/>
        </w:rPr>
        <w:t>(</w:t>
      </w:r>
      <w:r>
        <w:rPr>
          <w:rFonts w:ascii="仿宋_GB2312" w:hAnsi="仿宋_GB2312" w:cs="仿宋_GB2312" w:eastAsia="仿宋_GB2312"/>
          <w:sz w:val="20"/>
          <w:b/>
        </w:rPr>
        <w:t>财库〔</w:t>
      </w:r>
      <w:r>
        <w:rPr>
          <w:rFonts w:ascii="仿宋_GB2312" w:hAnsi="仿宋_GB2312" w:cs="仿宋_GB2312" w:eastAsia="仿宋_GB2312"/>
          <w:sz w:val="20"/>
          <w:b/>
        </w:rPr>
        <w:t>2014</w:t>
      </w:r>
      <w:r>
        <w:rPr>
          <w:rFonts w:ascii="仿宋_GB2312" w:hAnsi="仿宋_GB2312" w:cs="仿宋_GB2312" w:eastAsia="仿宋_GB2312"/>
          <w:sz w:val="20"/>
          <w:b/>
        </w:rPr>
        <w:t>〕</w:t>
      </w:r>
      <w:r>
        <w:rPr>
          <w:rFonts w:ascii="仿宋_GB2312" w:hAnsi="仿宋_GB2312" w:cs="仿宋_GB2312" w:eastAsia="仿宋_GB2312"/>
          <w:sz w:val="20"/>
          <w:b/>
        </w:rPr>
        <w:t>68</w:t>
      </w:r>
      <w:r>
        <w:rPr>
          <w:rFonts w:ascii="仿宋_GB2312" w:hAnsi="仿宋_GB2312" w:cs="仿宋_GB2312" w:eastAsia="仿宋_GB2312"/>
          <w:sz w:val="20"/>
          <w:b/>
        </w:rPr>
        <w:t>号</w:t>
      </w:r>
      <w:r>
        <w:rPr>
          <w:rFonts w:ascii="仿宋_GB2312" w:hAnsi="仿宋_GB2312" w:cs="仿宋_GB2312" w:eastAsia="仿宋_GB2312"/>
          <w:sz w:val="20"/>
          <w:b/>
        </w:rPr>
        <w:t>)</w:t>
      </w:r>
      <w:r>
        <w:rPr>
          <w:rFonts w:ascii="仿宋_GB2312" w:hAnsi="仿宋_GB2312" w:cs="仿宋_GB2312" w:eastAsia="仿宋_GB2312"/>
          <w:sz w:val="20"/>
          <w:b/>
        </w:rPr>
        <w:t>、《关于促进残疾人就业政府采购政策的通知》（财库〔</w:t>
      </w:r>
      <w:r>
        <w:rPr>
          <w:rFonts w:ascii="仿宋_GB2312" w:hAnsi="仿宋_GB2312" w:cs="仿宋_GB2312" w:eastAsia="仿宋_GB2312"/>
          <w:sz w:val="20"/>
          <w:b/>
        </w:rPr>
        <w:t>2017</w:t>
      </w:r>
      <w:r>
        <w:rPr>
          <w:rFonts w:ascii="仿宋_GB2312" w:hAnsi="仿宋_GB2312" w:cs="仿宋_GB2312" w:eastAsia="仿宋_GB2312"/>
          <w:sz w:val="20"/>
          <w:b/>
        </w:rPr>
        <w:t>〕</w:t>
      </w:r>
      <w:r>
        <w:rPr>
          <w:rFonts w:ascii="仿宋_GB2312" w:hAnsi="仿宋_GB2312" w:cs="仿宋_GB2312" w:eastAsia="仿宋_GB2312"/>
          <w:sz w:val="20"/>
          <w:b/>
        </w:rPr>
        <w:t>141</w:t>
      </w:r>
      <w:r>
        <w:rPr>
          <w:rFonts w:ascii="仿宋_GB2312" w:hAnsi="仿宋_GB2312" w:cs="仿宋_GB2312" w:eastAsia="仿宋_GB2312"/>
          <w:sz w:val="20"/>
          <w:b/>
        </w:rPr>
        <w:t>号</w:t>
      </w:r>
      <w:r>
        <w:rPr>
          <w:rFonts w:ascii="仿宋_GB2312" w:hAnsi="仿宋_GB2312" w:cs="仿宋_GB2312" w:eastAsia="仿宋_GB2312"/>
          <w:sz w:val="20"/>
          <w:b/>
        </w:rPr>
        <w:t>)</w:t>
      </w:r>
      <w:r>
        <w:rPr>
          <w:rFonts w:ascii="仿宋_GB2312" w:hAnsi="仿宋_GB2312" w:cs="仿宋_GB2312" w:eastAsia="仿宋_GB2312"/>
          <w:sz w:val="20"/>
          <w:b/>
        </w:rPr>
        <w:t>等。</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b/>
        </w:rPr>
        <w:t>2</w:t>
      </w:r>
      <w:r>
        <w:rPr>
          <w:rFonts w:ascii="仿宋_GB2312" w:hAnsi="仿宋_GB2312" w:cs="仿宋_GB2312" w:eastAsia="仿宋_GB2312"/>
          <w:sz w:val="20"/>
          <w:b/>
        </w:rPr>
        <w:t>）本项目</w:t>
      </w:r>
      <w:r>
        <w:rPr>
          <w:rFonts w:ascii="仿宋_GB2312" w:hAnsi="仿宋_GB2312" w:cs="仿宋_GB2312" w:eastAsia="仿宋_GB2312"/>
          <w:sz w:val="20"/>
          <w:b/>
        </w:rPr>
        <w:t>属于专门面向中小企业采购。</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b/>
        </w:rPr>
        <w:t>3</w:t>
      </w:r>
      <w:r>
        <w:rPr>
          <w:rFonts w:ascii="仿宋_GB2312" w:hAnsi="仿宋_GB2312" w:cs="仿宋_GB2312" w:eastAsia="仿宋_GB2312"/>
          <w:sz w:val="20"/>
          <w:b/>
        </w:rPr>
        <w:t>）</w:t>
      </w:r>
      <w:r>
        <w:rPr>
          <w:rFonts w:ascii="仿宋_GB2312" w:hAnsi="仿宋_GB2312" w:cs="仿宋_GB2312" w:eastAsia="仿宋_GB2312"/>
          <w:sz w:val="20"/>
          <w:b/>
        </w:rPr>
        <w:t>本项目</w:t>
      </w:r>
      <w:r>
        <w:rPr>
          <w:rFonts w:ascii="仿宋_GB2312" w:hAnsi="仿宋_GB2312" w:cs="仿宋_GB2312" w:eastAsia="仿宋_GB2312"/>
          <w:sz w:val="20"/>
          <w:b/>
        </w:rPr>
        <w:t>属于服务类项目，中小企业划分标准所属行业为：餐饮业</w:t>
      </w:r>
    </w:p>
    <w:p>
      <w:pPr>
        <w:pStyle w:val="null3"/>
        <w:jc w:val="left"/>
      </w:pPr>
      <w:r>
        <w:rPr>
          <w:rFonts w:ascii="仿宋_GB2312" w:hAnsi="仿宋_GB2312" w:cs="仿宋_GB2312" w:eastAsia="仿宋_GB2312"/>
          <w:b/>
        </w:rPr>
        <w:t xml:space="preserve"> </w:t>
      </w:r>
    </w:p>
    <w:p>
      <w:pPr>
        <w:pStyle w:val="null3"/>
        <w:jc w:val="both"/>
        <w:outlineLvl w:val="2"/>
      </w:pPr>
      <w:r>
        <w:rPr>
          <w:rFonts w:ascii="仿宋_GB2312" w:hAnsi="仿宋_GB2312" w:cs="仿宋_GB2312" w:eastAsia="仿宋_GB2312"/>
          <w:sz w:val="28"/>
          <w:b/>
        </w:rPr>
        <w:t>二、投标人的资格要求</w:t>
      </w:r>
    </w:p>
    <w:p>
      <w:pPr>
        <w:pStyle w:val="null3"/>
        <w:jc w:val="left"/>
      </w:pPr>
      <w:r>
        <w:rPr>
          <w:rFonts w:ascii="仿宋_GB2312" w:hAnsi="仿宋_GB2312" w:cs="仿宋_GB2312" w:eastAsia="仿宋_GB2312"/>
          <w:b/>
        </w:rPr>
        <w:t>1.投标人应具备《中华人民共和国政府采购法》第二十二条规定的条件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(2)具有良好的商业信誉和健全的财务会计制度：提供以下2种证明材料之一： a.经会计师事务所审计的2023年度财务状况报告； b.同时提供①基本开户行出具的资信证明，②《基本存款账号信息》或《开户许可证》。</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(6)供应商必须符合法律、行政法规规定的其他条件：参照投标函相关承诺格式内容。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(1)本采购包专门面向中小企业采购：本项目属于专门面向中小企业采购的项目。供应商须为符合采购包采购标的对应行业（餐饮业）划分标准的中小企业（监狱企业、残疾人福利单位视同小型、微型企业）。 注1：中小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(1)其他条件：供应商必须满足以下情况之一： （1）具有有效的《食品经营许可证》，投标时提供证书复印件。 （2）具有有效的《食品药品经营许可证》（许可须与食品或餐饮相关），投标时提供证书复印件。</w:t>
      </w:r>
    </w:p>
    <w:p>
      <w:pPr>
        <w:pStyle w:val="null3"/>
        <w:jc w:val="left"/>
      </w:pPr>
      <w:r>
        <w:rPr>
          <w:rFonts w:ascii="仿宋_GB2312" w:hAnsi="仿宋_GB2312" w:cs="仿宋_GB2312" w:eastAsia="仿宋_GB2312"/>
        </w:rPr>
        <w:t>(2)其他条件：为本采购项目提供整体设计、规范编制或者项目管理、监理、检测等服务的供应商，不得参与本项目投标（提供承诺函）。</w:t>
      </w:r>
    </w:p>
    <w:p>
      <w:pPr>
        <w:pStyle w:val="null3"/>
        <w:jc w:val="left"/>
      </w:pPr>
      <w:r>
        <w:rPr>
          <w:rFonts w:ascii="仿宋_GB2312" w:hAnsi="仿宋_GB2312" w:cs="仿宋_GB2312" w:eastAsia="仿宋_GB2312"/>
        </w:rPr>
        <w:t>(3)其他条件：单位负责人为同一人或者存在直接控股、管理关系的不同供应商，不得同时参加本采购项目投标。</w:t>
      </w:r>
    </w:p>
    <w:p>
      <w:pPr>
        <w:pStyle w:val="null3"/>
        <w:jc w:val="left"/>
      </w:pPr>
      <w:r>
        <w:rPr>
          <w:rFonts w:ascii="仿宋_GB2312" w:hAnsi="仿宋_GB2312" w:cs="仿宋_GB2312" w:eastAsia="仿宋_GB2312"/>
        </w:rPr>
        <w:t>(4)信用记录：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both"/>
        <w:outlineLvl w:val="2"/>
      </w:pPr>
      <w:r>
        <w:rPr>
          <w:rFonts w:ascii="仿宋_GB2312" w:hAnsi="仿宋_GB2312" w:cs="仿宋_GB2312" w:eastAsia="仿宋_GB2312"/>
          <w:sz w:val="28"/>
          <w:b/>
        </w:rPr>
        <w:t>三、获取招标文件</w:t>
      </w:r>
    </w:p>
    <w:p>
      <w:pPr>
        <w:pStyle w:val="null3"/>
        <w:ind w:firstLine="480"/>
        <w:jc w:val="left"/>
      </w:pPr>
      <w:r>
        <w:rPr>
          <w:rFonts w:ascii="仿宋_GB2312" w:hAnsi="仿宋_GB2312" w:cs="仿宋_GB2312" w:eastAsia="仿宋_GB2312"/>
        </w:rPr>
        <w:t>时间：详见招标公告及其变更公告（如有）</w:t>
      </w:r>
    </w:p>
    <w:p>
      <w:pPr>
        <w:pStyle w:val="null3"/>
        <w:ind w:firstLine="480"/>
        <w:jc w:val="left"/>
      </w:pPr>
      <w:r>
        <w:rPr>
          <w:rFonts w:ascii="仿宋_GB2312" w:hAnsi="仿宋_GB2312" w:cs="仿宋_GB2312" w:eastAsia="仿宋_GB2312"/>
        </w:rPr>
        <w:t>地点：详见招标公告及其变更公告（如有）</w:t>
      </w:r>
    </w:p>
    <w:p>
      <w:pPr>
        <w:pStyle w:val="null3"/>
        <w:ind w:firstLine="480"/>
        <w:jc w:val="left"/>
      </w:pPr>
      <w:r>
        <w:rPr>
          <w:rFonts w:ascii="仿宋_GB2312" w:hAnsi="仿宋_GB2312" w:cs="仿宋_GB2312" w:eastAsia="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四、提交投标文件截止时间、开标时间和地点：</w:t>
      </w:r>
    </w:p>
    <w:p>
      <w:pPr>
        <w:pStyle w:val="null3"/>
        <w:ind w:firstLine="480"/>
        <w:jc w:val="left"/>
      </w:pPr>
      <w:r>
        <w:rPr>
          <w:rFonts w:ascii="仿宋_GB2312" w:hAnsi="仿宋_GB2312" w:cs="仿宋_GB2312" w:eastAsia="仿宋_GB2312"/>
        </w:rPr>
        <w:t>提交投标文件截止时间和开标时间：详见招标公告及其变更公告（如有）</w:t>
      </w:r>
    </w:p>
    <w:p>
      <w:pPr>
        <w:pStyle w:val="null3"/>
        <w:ind w:firstLine="480"/>
        <w:jc w:val="left"/>
      </w:pPr>
      <w:r>
        <w:rPr>
          <w:rFonts w:ascii="仿宋_GB2312" w:hAnsi="仿宋_GB2312" w:cs="仿宋_GB2312" w:eastAsia="仿宋_GB2312"/>
        </w:rPr>
        <w:t>（自招标文件开始发出之日起至投标人提交投标文件截止之日止，不得少于20日）</w:t>
      </w:r>
    </w:p>
    <w:p>
      <w:pPr>
        <w:pStyle w:val="null3"/>
        <w:ind w:firstLine="480"/>
        <w:jc w:val="left"/>
      </w:pPr>
      <w:r>
        <w:rPr>
          <w:rFonts w:ascii="仿宋_GB2312" w:hAnsi="仿宋_GB2312" w:cs="仿宋_GB2312" w:eastAsia="仿宋_GB2312"/>
        </w:rPr>
        <w:t>地点：详见招标公告及其变更公告（如有）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国家税务总局乳源瑶族自治县税务局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广东省韶关市乳源瑶族自治县乳城镇鹰峰东路城南1号</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许先生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0751-5360207</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胡先生/龙小姐</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020-83186839/83187196（sczx3@gd.gov.cn推荐使用）</w:t>
      </w:r>
    </w:p>
    <w:p>
      <w:pPr>
        <w:pStyle w:val="null3"/>
        <w:jc w:val="left"/>
      </w:pPr>
      <w:r>
        <w:rPr>
          <w:rFonts w:ascii="仿宋_GB2312" w:hAnsi="仿宋_GB2312" w:cs="仿宋_GB2312" w:eastAsia="仿宋_GB2312"/>
          <w:b/>
        </w:rPr>
        <w:t>3.项目联系方式</w:t>
      </w:r>
    </w:p>
    <w:p>
      <w:pPr>
        <w:pStyle w:val="null3"/>
        <w:ind w:firstLine="480"/>
        <w:jc w:val="both"/>
      </w:pPr>
      <w:r>
        <w:rPr>
          <w:rFonts w:ascii="仿宋_GB2312" w:hAnsi="仿宋_GB2312" w:cs="仿宋_GB2312" w:eastAsia="仿宋_GB2312"/>
        </w:rPr>
        <w:t>项目联系人：</w:t>
      </w:r>
      <w:r>
        <w:rPr>
          <w:rFonts w:ascii="仿宋_GB2312" w:hAnsi="仿宋_GB2312" w:cs="仿宋_GB2312" w:eastAsia="仿宋_GB2312"/>
        </w:rPr>
        <w:t>胡先生/龙小姐</w:t>
      </w:r>
    </w:p>
    <w:p>
      <w:pPr>
        <w:pStyle w:val="null3"/>
        <w:ind w:firstLine="480"/>
        <w:jc w:val="both"/>
      </w:pPr>
      <w:r>
        <w:rPr>
          <w:rFonts w:ascii="仿宋_GB2312" w:hAnsi="仿宋_GB2312" w:cs="仿宋_GB2312" w:eastAsia="仿宋_GB2312"/>
        </w:rPr>
        <w:t xml:space="preserve">电话： </w:t>
      </w:r>
      <w:r>
        <w:rPr>
          <w:rFonts w:ascii="仿宋_GB2312" w:hAnsi="仿宋_GB2312" w:cs="仿宋_GB2312" w:eastAsia="仿宋_GB2312"/>
        </w:rPr>
        <w:t>020-83186839/83187196（sczx3@gd.gov.cn推荐使用）</w:t>
      </w:r>
    </w:p>
    <w:p>
      <w:pPr>
        <w:pStyle w:val="null3"/>
        <w:jc w:val="left"/>
      </w:pPr>
      <w:r>
        <w:rPr>
          <w:rFonts w:ascii="仿宋_GB2312" w:hAnsi="仿宋_GB2312" w:cs="仿宋_GB2312" w:eastAsia="仿宋_GB2312"/>
          <w:b/>
        </w:rPr>
        <w:t>4.技术支持（仅解答平台使用技术问题）</w:t>
      </w:r>
    </w:p>
    <w:p>
      <w:pPr>
        <w:pStyle w:val="null3"/>
        <w:ind w:firstLine="480"/>
        <w:jc w:val="both"/>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sz w:val="21"/>
          <w:b/>
        </w:rPr>
        <w:t>“</w:t>
      </w:r>
      <w:r>
        <w:rPr>
          <w:rFonts w:ascii="仿宋_GB2312" w:hAnsi="仿宋_GB2312" w:cs="仿宋_GB2312" w:eastAsia="仿宋_GB2312"/>
          <w:sz w:val="21"/>
        </w:rPr>
        <w:t>★</w:t>
      </w:r>
      <w:r>
        <w:rPr>
          <w:rFonts w:ascii="仿宋_GB2312" w:hAnsi="仿宋_GB2312" w:cs="仿宋_GB2312" w:eastAsia="仿宋_GB2312"/>
          <w:sz w:val="21"/>
          <w:b/>
        </w:rPr>
        <w:t>”号条款</w:t>
      </w:r>
    </w:p>
    <w:p>
      <w:pPr>
        <w:pStyle w:val="null3"/>
        <w:ind w:firstLine="420"/>
        <w:jc w:val="both"/>
      </w:pPr>
      <w:r>
        <w:rPr>
          <w:rFonts w:ascii="仿宋_GB2312" w:hAnsi="仿宋_GB2312" w:cs="仿宋_GB2312" w:eastAsia="仿宋_GB2312"/>
          <w:sz w:val="21"/>
        </w:rPr>
        <w:t>《用户需求书》中标注有“★”号的条款必须实质性响应，负偏离（不满足要求）将导致投标无效。</w:t>
      </w:r>
    </w:p>
    <w:p>
      <w:pPr>
        <w:pStyle w:val="null3"/>
        <w:ind w:firstLine="422"/>
        <w:jc w:val="both"/>
      </w:pPr>
      <w:r>
        <w:rPr>
          <w:rFonts w:ascii="仿宋_GB2312" w:hAnsi="仿宋_GB2312" w:cs="仿宋_GB2312" w:eastAsia="仿宋_GB2312"/>
          <w:sz w:val="21"/>
          <w:b/>
        </w:rPr>
        <w:t>★投标人不得以任何不正当行为谋取不当利益，包括但不限于“围猎”采购人税务人员行为（以获取不正当利益为目的，采取馈赠礼品礼金、邀请娱乐旅游消费、提供便利条件等非正常交往手段“围猎”相关税务人员及其亲属），否则将承担相应的法律责任，并接受采购人相关处罚（投标时提交承诺，承诺可参照“投标文件格式”中《承诺函》格式）。</w:t>
      </w:r>
    </w:p>
    <w:p>
      <w:pPr>
        <w:pStyle w:val="null3"/>
        <w:ind w:firstLine="422"/>
        <w:jc w:val="both"/>
      </w:pPr>
      <w:r>
        <w:rPr>
          <w:rFonts w:ascii="仿宋_GB2312" w:hAnsi="仿宋_GB2312" w:cs="仿宋_GB2312" w:eastAsia="仿宋_GB2312"/>
          <w:sz w:val="21"/>
          <w:b/>
        </w:rPr>
        <w:t>★投标人必须承诺投标文件中所响应提供的资料属于真实有效的，有异议时，中标人必须在采购人提出后</w:t>
      </w:r>
      <w:r>
        <w:rPr>
          <w:rFonts w:ascii="仿宋_GB2312" w:hAnsi="仿宋_GB2312" w:cs="仿宋_GB2312" w:eastAsia="仿宋_GB2312"/>
          <w:sz w:val="21"/>
          <w:b/>
        </w:rPr>
        <w:t>5</w:t>
      </w:r>
      <w:r>
        <w:rPr>
          <w:rFonts w:ascii="仿宋_GB2312" w:hAnsi="仿宋_GB2312" w:cs="仿宋_GB2312" w:eastAsia="仿宋_GB2312"/>
          <w:sz w:val="21"/>
          <w:b/>
        </w:rPr>
        <w:t>个工作日内提供相关资料原件复核。如不能在规定时间内提供原件复核的，将上报有关监管部门（投标时提交承诺，承诺可参照“投标文件格式”中《承诺函》格式）。</w:t>
      </w:r>
    </w:p>
    <w:p>
      <w:pPr>
        <w:pStyle w:val="null3"/>
        <w:ind w:firstLine="443"/>
        <w:jc w:val="both"/>
      </w:pPr>
      <w:r>
        <w:rPr>
          <w:rFonts w:ascii="仿宋_GB2312" w:hAnsi="仿宋_GB2312" w:cs="仿宋_GB2312" w:eastAsia="仿宋_GB2312"/>
          <w:sz w:val="21"/>
          <w:b/>
        </w:rPr>
        <w:t>★投标人承诺，如中标（成交），履约期间所供服务均符合国家强制性要求，包括但不限于采购文件列出的所有强制性标准</w:t>
      </w:r>
      <w:r>
        <w:rPr>
          <w:rFonts w:ascii="仿宋_GB2312" w:hAnsi="仿宋_GB2312" w:cs="仿宋_GB2312" w:eastAsia="仿宋_GB2312"/>
          <w:sz w:val="21"/>
          <w:b/>
        </w:rPr>
        <w:t>(</w:t>
      </w:r>
      <w:r>
        <w:rPr>
          <w:rFonts w:ascii="仿宋_GB2312" w:hAnsi="仿宋_GB2312" w:cs="仿宋_GB2312" w:eastAsia="仿宋_GB2312"/>
          <w:sz w:val="21"/>
          <w:b/>
        </w:rPr>
        <w:t>投标时提供承诺，可参照“投标文件格式”中《承诺函》格式）。</w:t>
      </w:r>
    </w:p>
    <w:p>
      <w:pPr>
        <w:pStyle w:val="null3"/>
        <w:ind w:firstLine="443"/>
        <w:jc w:val="both"/>
      </w:pPr>
      <w:r>
        <w:rPr>
          <w:rFonts w:ascii="仿宋_GB2312" w:hAnsi="仿宋_GB2312" w:cs="仿宋_GB2312" w:eastAsia="仿宋_GB2312"/>
          <w:sz w:val="21"/>
          <w:b/>
        </w:rPr>
        <w:t>★投标人承诺，如中标（成交），投标（响应）文件所提供的材料，如果有效期（包括需要年审、继续教育等完成后才能执业的行政许可、人员证书等情形）未能覆盖项目（包组）合同履行期的，将提前按规定办理延期手续，确保合同顺利履行</w:t>
      </w:r>
      <w:r>
        <w:rPr>
          <w:rFonts w:ascii="仿宋_GB2312" w:hAnsi="仿宋_GB2312" w:cs="仿宋_GB2312" w:eastAsia="仿宋_GB2312"/>
          <w:sz w:val="21"/>
          <w:b/>
        </w:rPr>
        <w:t>(</w:t>
      </w:r>
      <w:r>
        <w:rPr>
          <w:rFonts w:ascii="仿宋_GB2312" w:hAnsi="仿宋_GB2312" w:cs="仿宋_GB2312" w:eastAsia="仿宋_GB2312"/>
          <w:sz w:val="21"/>
          <w:b/>
        </w:rPr>
        <w:t>投标时提供承诺，可参照“投标文件格式”中《承诺函》格式）。</w:t>
      </w:r>
    </w:p>
    <w:p>
      <w:pPr>
        <w:pStyle w:val="null3"/>
        <w:jc w:val="left"/>
      </w:pPr>
      <w:r>
        <w:rPr>
          <w:rFonts w:ascii="仿宋_GB2312" w:hAnsi="仿宋_GB2312" w:cs="仿宋_GB2312" w:eastAsia="仿宋_GB2312"/>
          <w:sz w:val="20"/>
          <w:b/>
        </w:rPr>
        <w:t>国家税务总局乳源瑶族自治县税务局饭堂管理服务（本项目</w:t>
      </w:r>
      <w:r>
        <w:rPr>
          <w:rFonts w:ascii="仿宋_GB2312" w:hAnsi="仿宋_GB2312" w:cs="仿宋_GB2312" w:eastAsia="仿宋_GB2312"/>
          <w:sz w:val="20"/>
          <w:b/>
        </w:rPr>
        <w:t>为“</w:t>
      </w:r>
      <w:r>
        <w:rPr>
          <w:rFonts w:ascii="仿宋_GB2312" w:hAnsi="仿宋_GB2312" w:cs="仿宋_GB2312" w:eastAsia="仿宋_GB2312"/>
          <w:sz w:val="20"/>
          <w:b/>
        </w:rPr>
        <w:t>国家税务总局乳源瑶族自治县税务局2025至2026年物业管理和饭堂管理服务项目，采购编号：GPCGD24C500FG165F”</w:t>
      </w:r>
      <w:r>
        <w:rPr>
          <w:rFonts w:ascii="仿宋_GB2312" w:hAnsi="仿宋_GB2312" w:cs="仿宋_GB2312" w:eastAsia="仿宋_GB2312"/>
          <w:sz w:val="20"/>
          <w:b/>
        </w:rPr>
        <w:t>采购包2）</w:t>
      </w:r>
    </w:p>
    <w:p>
      <w:pPr>
        <w:pStyle w:val="null3"/>
        <w:jc w:val="left"/>
      </w:pPr>
      <w:r>
        <w:rPr>
          <w:rFonts w:ascii="仿宋_GB2312" w:hAnsi="仿宋_GB2312" w:cs="仿宋_GB2312" w:eastAsia="仿宋_GB2312"/>
          <w:sz w:val="20"/>
          <w:b/>
        </w:rPr>
        <w:t>一、采购标的</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标的内容一览表</w:t>
      </w:r>
    </w:p>
    <w:tbl>
      <w:tblPr>
        <w:tblW w:w="0" w:type="auto"/>
        <w:tblBorders>
          <w:top w:val="none" w:color="000000" w:sz="4"/>
          <w:left w:val="none" w:color="000000" w:sz="4"/>
          <w:bottom w:val="none" w:color="000000" w:sz="4"/>
          <w:right w:val="none" w:color="000000" w:sz="4"/>
          <w:insideH w:val="none"/>
          <w:insideV w:val="none"/>
        </w:tblBorders>
      </w:tblPr>
      <w:tblGrid>
        <w:gridCol w:w="4138"/>
        <w:gridCol w:w="1544"/>
        <w:gridCol w:w="2624"/>
      </w:tblGrid>
      <w:tr>
        <w:tc>
          <w:tcPr>
            <w:tcW w:type="dxa" w:w="4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标的名称</w:t>
            </w:r>
          </w:p>
        </w:tc>
        <w:tc>
          <w:tcPr>
            <w:tcW w:type="dxa" w:w="1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数量</w:t>
            </w:r>
          </w:p>
        </w:tc>
        <w:tc>
          <w:tcPr>
            <w:tcW w:type="dxa" w:w="26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采购预算</w:t>
            </w:r>
          </w:p>
        </w:tc>
      </w:tr>
      <w:tr>
        <w:tc>
          <w:tcPr>
            <w:tcW w:type="dxa" w:w="4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国家税务总局乳源瑶族自治县税务局饭堂管理服务</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项</w:t>
            </w:r>
          </w:p>
        </w:tc>
        <w:tc>
          <w:tcPr>
            <w:tcW w:type="dxa" w:w="2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人民币</w:t>
            </w:r>
            <w:r>
              <w:rPr>
                <w:rFonts w:ascii="仿宋_GB2312" w:hAnsi="仿宋_GB2312" w:cs="仿宋_GB2312" w:eastAsia="仿宋_GB2312"/>
                <w:sz w:val="20"/>
              </w:rPr>
              <w:t>82.6</w:t>
            </w:r>
            <w:r>
              <w:rPr>
                <w:rFonts w:ascii="仿宋_GB2312" w:hAnsi="仿宋_GB2312" w:cs="仿宋_GB2312" w:eastAsia="仿宋_GB2312"/>
                <w:sz w:val="20"/>
              </w:rPr>
              <w:t>万元</w:t>
            </w:r>
            <w:r>
              <w:rPr>
                <w:rFonts w:ascii="仿宋_GB2312" w:hAnsi="仿宋_GB2312" w:cs="仿宋_GB2312" w:eastAsia="仿宋_GB2312"/>
                <w:sz w:val="20"/>
              </w:rPr>
              <w:t>/23</w:t>
            </w:r>
            <w:r>
              <w:rPr>
                <w:rFonts w:ascii="仿宋_GB2312" w:hAnsi="仿宋_GB2312" w:cs="仿宋_GB2312" w:eastAsia="仿宋_GB2312"/>
                <w:sz w:val="20"/>
              </w:rPr>
              <w:t>个月（首年支付不超过</w:t>
            </w:r>
            <w:r>
              <w:rPr>
                <w:rFonts w:ascii="仿宋_GB2312" w:hAnsi="仿宋_GB2312" w:cs="仿宋_GB2312" w:eastAsia="仿宋_GB2312"/>
                <w:sz w:val="20"/>
              </w:rPr>
              <w:t>39.6</w:t>
            </w:r>
            <w:r>
              <w:rPr>
                <w:rFonts w:ascii="仿宋_GB2312" w:hAnsi="仿宋_GB2312" w:cs="仿宋_GB2312" w:eastAsia="仿宋_GB2312"/>
                <w:sz w:val="20"/>
              </w:rPr>
              <w:t>万元，次年支付不超过</w:t>
            </w:r>
            <w:r>
              <w:rPr>
                <w:rFonts w:ascii="仿宋_GB2312" w:hAnsi="仿宋_GB2312" w:cs="仿宋_GB2312" w:eastAsia="仿宋_GB2312"/>
                <w:sz w:val="20"/>
              </w:rPr>
              <w:t>43</w:t>
            </w:r>
            <w:r>
              <w:rPr>
                <w:rFonts w:ascii="仿宋_GB2312" w:hAnsi="仿宋_GB2312" w:cs="仿宋_GB2312" w:eastAsia="仿宋_GB2312"/>
                <w:sz w:val="20"/>
              </w:rPr>
              <w:t>万元）</w:t>
            </w:r>
          </w:p>
        </w:tc>
      </w:tr>
    </w:tbl>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报价超出采购预算的，评标委员会将对其投标文件作无效投标处理。</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投标报价应为人民币含税全包价，投标人的报价应包括日常管理发生的费用，符合政府用工标准要求，书面承诺与该项目所有人员签订劳动合同；按政府相关规定购买相应的社会保险（包括养老保险、医疗保险、工伤保险、失业保险与生育保险）、劳动保险等一切费用。具体详见采购需求。</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合同履行期限：</w:t>
      </w:r>
      <w:r>
        <w:rPr>
          <w:rFonts w:ascii="仿宋_GB2312" w:hAnsi="仿宋_GB2312" w:cs="仿宋_GB2312" w:eastAsia="仿宋_GB2312"/>
          <w:sz w:val="20"/>
        </w:rPr>
        <w:t>2025</w:t>
      </w:r>
      <w:r>
        <w:rPr>
          <w:rFonts w:ascii="仿宋_GB2312" w:hAnsi="仿宋_GB2312" w:cs="仿宋_GB2312" w:eastAsia="仿宋_GB2312"/>
          <w:sz w:val="20"/>
        </w:rPr>
        <w:t>年</w:t>
      </w:r>
      <w:r>
        <w:rPr>
          <w:rFonts w:ascii="仿宋_GB2312" w:hAnsi="仿宋_GB2312" w:cs="仿宋_GB2312" w:eastAsia="仿宋_GB2312"/>
          <w:sz w:val="20"/>
        </w:rPr>
        <w:t>2</w:t>
      </w:r>
      <w:r>
        <w:rPr>
          <w:rFonts w:ascii="仿宋_GB2312" w:hAnsi="仿宋_GB2312" w:cs="仿宋_GB2312" w:eastAsia="仿宋_GB2312"/>
          <w:sz w:val="20"/>
        </w:rPr>
        <w:t>月</w:t>
      </w:r>
      <w:r>
        <w:rPr>
          <w:rFonts w:ascii="仿宋_GB2312" w:hAnsi="仿宋_GB2312" w:cs="仿宋_GB2312" w:eastAsia="仿宋_GB2312"/>
          <w:sz w:val="20"/>
        </w:rPr>
        <w:t>1</w:t>
      </w:r>
      <w:r>
        <w:rPr>
          <w:rFonts w:ascii="仿宋_GB2312" w:hAnsi="仿宋_GB2312" w:cs="仿宋_GB2312" w:eastAsia="仿宋_GB2312"/>
          <w:sz w:val="20"/>
        </w:rPr>
        <w:t>日到</w:t>
      </w:r>
      <w:r>
        <w:rPr>
          <w:rFonts w:ascii="仿宋_GB2312" w:hAnsi="仿宋_GB2312" w:cs="仿宋_GB2312" w:eastAsia="仿宋_GB2312"/>
          <w:sz w:val="20"/>
        </w:rPr>
        <w:t>2026</w:t>
      </w:r>
      <w:r>
        <w:rPr>
          <w:rFonts w:ascii="仿宋_GB2312" w:hAnsi="仿宋_GB2312" w:cs="仿宋_GB2312" w:eastAsia="仿宋_GB2312"/>
          <w:sz w:val="20"/>
        </w:rPr>
        <w:t>年</w:t>
      </w:r>
      <w:r>
        <w:rPr>
          <w:rFonts w:ascii="仿宋_GB2312" w:hAnsi="仿宋_GB2312" w:cs="仿宋_GB2312" w:eastAsia="仿宋_GB2312"/>
          <w:sz w:val="20"/>
        </w:rPr>
        <w:t>12</w:t>
      </w:r>
      <w:r>
        <w:rPr>
          <w:rFonts w:ascii="仿宋_GB2312" w:hAnsi="仿宋_GB2312" w:cs="仿宋_GB2312" w:eastAsia="仿宋_GB2312"/>
          <w:sz w:val="20"/>
        </w:rPr>
        <w:t>月</w:t>
      </w:r>
      <w:r>
        <w:rPr>
          <w:rFonts w:ascii="仿宋_GB2312" w:hAnsi="仿宋_GB2312" w:cs="仿宋_GB2312" w:eastAsia="仿宋_GB2312"/>
          <w:sz w:val="20"/>
        </w:rPr>
        <w:t>31</w:t>
      </w:r>
      <w:r>
        <w:rPr>
          <w:rFonts w:ascii="仿宋_GB2312" w:hAnsi="仿宋_GB2312" w:cs="仿宋_GB2312" w:eastAsia="仿宋_GB2312"/>
          <w:sz w:val="20"/>
        </w:rPr>
        <w:t>日</w:t>
      </w:r>
    </w:p>
    <w:p>
      <w:pPr>
        <w:pStyle w:val="null3"/>
        <w:jc w:val="left"/>
      </w:pPr>
      <w:r>
        <w:rPr>
          <w:rFonts w:ascii="仿宋_GB2312" w:hAnsi="仿宋_GB2312" w:cs="仿宋_GB2312" w:eastAsia="仿宋_GB2312"/>
          <w:sz w:val="20"/>
          <w:b/>
        </w:rPr>
        <w:t>二、采购需求</w:t>
      </w:r>
    </w:p>
    <w:p>
      <w:pPr>
        <w:pStyle w:val="null3"/>
        <w:jc w:val="left"/>
      </w:pPr>
      <w:r>
        <w:rPr>
          <w:rFonts w:ascii="仿宋_GB2312" w:hAnsi="仿宋_GB2312" w:cs="仿宋_GB2312" w:eastAsia="仿宋_GB2312"/>
          <w:sz w:val="20"/>
        </w:rPr>
        <w:t>（一）项目基本情况</w:t>
      </w:r>
    </w:p>
    <w:p>
      <w:pPr>
        <w:pStyle w:val="null3"/>
        <w:jc w:val="left"/>
      </w:pPr>
      <w:r>
        <w:rPr>
          <w:rFonts w:ascii="仿宋_GB2312" w:hAnsi="仿宋_GB2312" w:cs="仿宋_GB2312" w:eastAsia="仿宋_GB2312"/>
          <w:sz w:val="20"/>
        </w:rPr>
        <w:t>国家税务总局乳源瑶族自治县税务局饭堂总建筑面积约</w:t>
      </w:r>
      <w:r>
        <w:rPr>
          <w:rFonts w:ascii="仿宋_GB2312" w:hAnsi="仿宋_GB2312" w:cs="仿宋_GB2312" w:eastAsia="仿宋_GB2312"/>
          <w:sz w:val="20"/>
        </w:rPr>
        <w:t>600</w:t>
      </w:r>
      <w:r>
        <w:rPr>
          <w:rFonts w:ascii="仿宋_GB2312" w:hAnsi="仿宋_GB2312" w:cs="仿宋_GB2312" w:eastAsia="仿宋_GB2312"/>
          <w:sz w:val="20"/>
        </w:rPr>
        <w:t>平方米，计划用餐人数约</w:t>
      </w:r>
      <w:r>
        <w:rPr>
          <w:rFonts w:ascii="仿宋_GB2312" w:hAnsi="仿宋_GB2312" w:cs="仿宋_GB2312" w:eastAsia="仿宋_GB2312"/>
          <w:sz w:val="20"/>
        </w:rPr>
        <w:t>170</w:t>
      </w:r>
      <w:r>
        <w:rPr>
          <w:rFonts w:ascii="仿宋_GB2312" w:hAnsi="仿宋_GB2312" w:cs="仿宋_GB2312" w:eastAsia="仿宋_GB2312"/>
          <w:sz w:val="20"/>
        </w:rPr>
        <w:t>人。饭堂提供日常经营所需设备一批，能满足正常生产和运作需求。所需食材由采购人提供，供应商只需对采购人提供的食材进行保存及用于县局饭堂项目所需人员，保障一天早、中、晚三餐用餐，用餐时间计划为：早餐：</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30~8</w:t>
      </w:r>
      <w:r>
        <w:rPr>
          <w:rFonts w:ascii="仿宋_GB2312" w:hAnsi="仿宋_GB2312" w:cs="仿宋_GB2312" w:eastAsia="仿宋_GB2312"/>
          <w:sz w:val="20"/>
        </w:rPr>
        <w:t>：</w:t>
      </w:r>
      <w:r>
        <w:rPr>
          <w:rFonts w:ascii="仿宋_GB2312" w:hAnsi="仿宋_GB2312" w:cs="仿宋_GB2312" w:eastAsia="仿宋_GB2312"/>
          <w:sz w:val="20"/>
        </w:rPr>
        <w:t>20</w:t>
      </w:r>
      <w:r>
        <w:rPr>
          <w:rFonts w:ascii="仿宋_GB2312" w:hAnsi="仿宋_GB2312" w:cs="仿宋_GB2312" w:eastAsia="仿宋_GB2312"/>
          <w:sz w:val="20"/>
        </w:rPr>
        <w:t>，中餐：</w:t>
      </w:r>
      <w:r>
        <w:rPr>
          <w:rFonts w:ascii="仿宋_GB2312" w:hAnsi="仿宋_GB2312" w:cs="仿宋_GB2312" w:eastAsia="仿宋_GB2312"/>
          <w:sz w:val="20"/>
        </w:rPr>
        <w:t>12</w:t>
      </w:r>
      <w:r>
        <w:rPr>
          <w:rFonts w:ascii="仿宋_GB2312" w:hAnsi="仿宋_GB2312" w:cs="仿宋_GB2312" w:eastAsia="仿宋_GB2312"/>
          <w:sz w:val="20"/>
        </w:rPr>
        <w:t>：</w:t>
      </w:r>
      <w:r>
        <w:rPr>
          <w:rFonts w:ascii="仿宋_GB2312" w:hAnsi="仿宋_GB2312" w:cs="仿宋_GB2312" w:eastAsia="仿宋_GB2312"/>
          <w:sz w:val="20"/>
        </w:rPr>
        <w:t>00~13</w:t>
      </w:r>
      <w:r>
        <w:rPr>
          <w:rFonts w:ascii="仿宋_GB2312" w:hAnsi="仿宋_GB2312" w:cs="仿宋_GB2312" w:eastAsia="仿宋_GB2312"/>
          <w:sz w:val="20"/>
        </w:rPr>
        <w:t>：</w:t>
      </w:r>
      <w:r>
        <w:rPr>
          <w:rFonts w:ascii="仿宋_GB2312" w:hAnsi="仿宋_GB2312" w:cs="仿宋_GB2312" w:eastAsia="仿宋_GB2312"/>
          <w:sz w:val="20"/>
        </w:rPr>
        <w:t>30</w:t>
      </w:r>
      <w:r>
        <w:rPr>
          <w:rFonts w:ascii="仿宋_GB2312" w:hAnsi="仿宋_GB2312" w:cs="仿宋_GB2312" w:eastAsia="仿宋_GB2312"/>
          <w:sz w:val="20"/>
        </w:rPr>
        <w:t>，晚餐：</w:t>
      </w:r>
      <w:r>
        <w:rPr>
          <w:rFonts w:ascii="仿宋_GB2312" w:hAnsi="仿宋_GB2312" w:cs="仿宋_GB2312" w:eastAsia="仿宋_GB2312"/>
          <w:sz w:val="20"/>
        </w:rPr>
        <w:t>17</w:t>
      </w:r>
      <w:r>
        <w:rPr>
          <w:rFonts w:ascii="仿宋_GB2312" w:hAnsi="仿宋_GB2312" w:cs="仿宋_GB2312" w:eastAsia="仿宋_GB2312"/>
          <w:sz w:val="20"/>
        </w:rPr>
        <w:t>：</w:t>
      </w:r>
      <w:r>
        <w:rPr>
          <w:rFonts w:ascii="仿宋_GB2312" w:hAnsi="仿宋_GB2312" w:cs="仿宋_GB2312" w:eastAsia="仿宋_GB2312"/>
          <w:sz w:val="20"/>
        </w:rPr>
        <w:t>30~18</w:t>
      </w:r>
      <w:r>
        <w:rPr>
          <w:rFonts w:ascii="仿宋_GB2312" w:hAnsi="仿宋_GB2312" w:cs="仿宋_GB2312" w:eastAsia="仿宋_GB2312"/>
          <w:sz w:val="20"/>
        </w:rPr>
        <w:t>：</w:t>
      </w:r>
      <w:r>
        <w:rPr>
          <w:rFonts w:ascii="仿宋_GB2312" w:hAnsi="仿宋_GB2312" w:cs="仿宋_GB2312" w:eastAsia="仿宋_GB2312"/>
          <w:sz w:val="20"/>
        </w:rPr>
        <w:t>30</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b/>
        </w:rPr>
        <w:t>★投标人须承诺中标后取得本项目经营场所的《食品经营许可证》，项目实施过程中严格遵守《中华人民共和国食品安全法》、《中华人民共和国食品安全法实施条例》、《食品经营许可和备案管理办法》</w:t>
      </w:r>
      <w:r>
        <w:rPr>
          <w:rFonts w:ascii="仿宋_GB2312" w:hAnsi="仿宋_GB2312" w:cs="仿宋_GB2312" w:eastAsia="仿宋_GB2312"/>
          <w:sz w:val="20"/>
          <w:b/>
        </w:rPr>
        <w:t>,</w:t>
      </w:r>
      <w:r>
        <w:rPr>
          <w:rFonts w:ascii="仿宋_GB2312" w:hAnsi="仿宋_GB2312" w:cs="仿宋_GB2312" w:eastAsia="仿宋_GB2312"/>
          <w:sz w:val="20"/>
          <w:b/>
        </w:rPr>
        <w:t>符合食品经营许可的有关管理规定并按规定办理相关手续</w:t>
      </w:r>
      <w:r>
        <w:rPr>
          <w:rFonts w:ascii="仿宋_GB2312" w:hAnsi="仿宋_GB2312" w:cs="仿宋_GB2312" w:eastAsia="仿宋_GB2312"/>
          <w:sz w:val="20"/>
          <w:b/>
        </w:rPr>
        <w:t>,</w:t>
      </w:r>
      <w:r>
        <w:rPr>
          <w:rFonts w:ascii="仿宋_GB2312" w:hAnsi="仿宋_GB2312" w:cs="仿宋_GB2312" w:eastAsia="仿宋_GB2312"/>
          <w:sz w:val="20"/>
          <w:b/>
        </w:rPr>
        <w:t>如违反相关法规采购人有权废止或拒绝签订合同，由此引发的一切后果由中标人承担（投标时提供承诺，可参照“投标文件格式”中《承诺函》格式）。</w:t>
      </w:r>
    </w:p>
    <w:p>
      <w:pPr>
        <w:pStyle w:val="null3"/>
        <w:jc w:val="left"/>
      </w:pPr>
      <w:r>
        <w:rPr>
          <w:rFonts w:ascii="仿宋_GB2312" w:hAnsi="仿宋_GB2312" w:cs="仿宋_GB2312" w:eastAsia="仿宋_GB2312"/>
          <w:sz w:val="20"/>
          <w:b/>
        </w:rPr>
        <w:t>★餐饮服务操作规范参照执行《餐饮服务食品安全操作规范》（国食药监食〔</w:t>
      </w:r>
      <w:r>
        <w:rPr>
          <w:rFonts w:ascii="仿宋_GB2312" w:hAnsi="仿宋_GB2312" w:cs="仿宋_GB2312" w:eastAsia="仿宋_GB2312"/>
          <w:sz w:val="20"/>
          <w:b/>
        </w:rPr>
        <w:t>2011</w:t>
      </w:r>
      <w:r>
        <w:rPr>
          <w:rFonts w:ascii="仿宋_GB2312" w:hAnsi="仿宋_GB2312" w:cs="仿宋_GB2312" w:eastAsia="仿宋_GB2312"/>
          <w:sz w:val="20"/>
          <w:b/>
        </w:rPr>
        <w:t>〕</w:t>
      </w:r>
      <w:r>
        <w:rPr>
          <w:rFonts w:ascii="仿宋_GB2312" w:hAnsi="仿宋_GB2312" w:cs="仿宋_GB2312" w:eastAsia="仿宋_GB2312"/>
          <w:sz w:val="20"/>
          <w:b/>
        </w:rPr>
        <w:t>395</w:t>
      </w:r>
      <w:r>
        <w:rPr>
          <w:rFonts w:ascii="仿宋_GB2312" w:hAnsi="仿宋_GB2312" w:cs="仿宋_GB2312" w:eastAsia="仿宋_GB2312"/>
          <w:sz w:val="20"/>
          <w:b/>
        </w:rPr>
        <w:t>号）规定，必须符合餐饮行业食品安全相关要求，保证卫生安全；中标人负责餐厅内外所有卫生范围的保洁工作、负责食堂设备设施的安全使用及维护工作，如服务人员因操作不当、管理不善而造成相关安全事故的，后果由中标人全部承担（投标时提交承诺，承诺可参照“投标文件格式”中《承诺函》格式）。</w:t>
      </w:r>
    </w:p>
    <w:p>
      <w:pPr>
        <w:pStyle w:val="null3"/>
        <w:jc w:val="left"/>
      </w:pPr>
      <w:r>
        <w:rPr>
          <w:rFonts w:ascii="仿宋_GB2312" w:hAnsi="仿宋_GB2312" w:cs="仿宋_GB2312" w:eastAsia="仿宋_GB2312"/>
          <w:sz w:val="20"/>
          <w:b/>
        </w:rPr>
        <w:t>★本包组不允许分包，如供应商在投标</w:t>
      </w:r>
      <w:r>
        <w:rPr>
          <w:rFonts w:ascii="仿宋_GB2312" w:hAnsi="仿宋_GB2312" w:cs="仿宋_GB2312" w:eastAsia="仿宋_GB2312"/>
          <w:sz w:val="20"/>
          <w:b/>
        </w:rPr>
        <w:t>/</w:t>
      </w:r>
      <w:r>
        <w:rPr>
          <w:rFonts w:ascii="仿宋_GB2312" w:hAnsi="仿宋_GB2312" w:cs="仿宋_GB2312" w:eastAsia="仿宋_GB2312"/>
          <w:sz w:val="20"/>
          <w:b/>
        </w:rPr>
        <w:t>响应文件中未出现《分包协议意向书》，则视为未采取分包。</w:t>
      </w:r>
    </w:p>
    <w:p>
      <w:pPr>
        <w:pStyle w:val="null3"/>
        <w:jc w:val="left"/>
      </w:pPr>
      <w:r>
        <w:rPr>
          <w:rFonts w:ascii="仿宋_GB2312" w:hAnsi="仿宋_GB2312" w:cs="仿宋_GB2312" w:eastAsia="仿宋_GB2312"/>
          <w:sz w:val="20"/>
        </w:rPr>
        <w:t>（二）服务内容及要求</w:t>
      </w:r>
    </w:p>
    <w:p>
      <w:pPr>
        <w:pStyle w:val="null3"/>
        <w:jc w:val="left"/>
      </w:pPr>
      <w:r>
        <w:rPr>
          <w:rFonts w:ascii="仿宋_GB2312" w:hAnsi="仿宋_GB2312" w:cs="仿宋_GB2312" w:eastAsia="仿宋_GB2312"/>
          <w:sz w:val="20"/>
        </w:rPr>
        <w:t>承包饭堂服务时提供不少于以下人员：</w:t>
      </w:r>
    </w:p>
    <w:tbl>
      <w:tblPr>
        <w:tblW w:w="0" w:type="auto"/>
        <w:tblBorders>
          <w:top w:val="none" w:color="000000" w:sz="4"/>
          <w:left w:val="none" w:color="000000" w:sz="4"/>
          <w:bottom w:val="none" w:color="000000" w:sz="4"/>
          <w:right w:val="none" w:color="000000" w:sz="4"/>
          <w:insideH w:val="none"/>
          <w:insideV w:val="none"/>
        </w:tblBorders>
      </w:tblPr>
      <w:tblGrid>
        <w:gridCol w:w="928"/>
        <w:gridCol w:w="1931"/>
        <w:gridCol w:w="1676"/>
        <w:gridCol w:w="3771"/>
      </w:tblGrid>
      <w:tr>
        <w:tc>
          <w:tcPr>
            <w:tcW w:type="dxa" w:w="9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序号</w:t>
            </w:r>
          </w:p>
        </w:tc>
        <w:tc>
          <w:tcPr>
            <w:tcW w:type="dxa" w:w="19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所需工种</w:t>
            </w:r>
          </w:p>
        </w:tc>
        <w:tc>
          <w:tcPr>
            <w:tcW w:type="dxa" w:w="16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需求人数</w:t>
            </w:r>
          </w:p>
        </w:tc>
        <w:tc>
          <w:tcPr>
            <w:tcW w:type="dxa" w:w="37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备注</w:t>
            </w:r>
          </w:p>
        </w:tc>
      </w:tr>
      <w:tr>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1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大厨</w:t>
            </w:r>
          </w:p>
        </w:tc>
        <w:tc>
          <w:tcPr>
            <w:tcW w:type="dxa" w:w="1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名</w:t>
            </w:r>
          </w:p>
        </w:tc>
        <w:tc>
          <w:tcPr>
            <w:tcW w:type="dxa" w:w="3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注：投标人应当按国家相关法律法规，合理确定服务人员工资标准、节假福利、工作时间等。</w:t>
            </w:r>
          </w:p>
        </w:tc>
      </w:tr>
      <w:tr>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c>
          <w:tcPr>
            <w:tcW w:type="dxa" w:w="1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副厨</w:t>
            </w:r>
          </w:p>
        </w:tc>
        <w:tc>
          <w:tcPr>
            <w:tcW w:type="dxa" w:w="1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名</w:t>
            </w:r>
          </w:p>
        </w:tc>
        <w:tc>
          <w:tcPr>
            <w:tcW w:type="dxa" w:w="3771"/>
            <w:vMerge/>
            <w:tcBorders>
              <w:top w:val="none" w:color="000000" w:sz="4"/>
              <w:left w:val="none" w:color="000000" w:sz="4"/>
              <w:bottom w:val="single" w:color="000000" w:sz="4"/>
              <w:right w:val="single" w:color="000000" w:sz="4"/>
            </w:tcBorders>
          </w:tcPr>
          <w:p/>
        </w:tc>
      </w:tr>
      <w:tr>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c>
          <w:tcPr>
            <w:tcW w:type="dxa" w:w="1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点心师</w:t>
            </w:r>
          </w:p>
        </w:tc>
        <w:tc>
          <w:tcPr>
            <w:tcW w:type="dxa" w:w="1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名</w:t>
            </w:r>
          </w:p>
        </w:tc>
        <w:tc>
          <w:tcPr>
            <w:tcW w:type="dxa" w:w="3771"/>
            <w:vMerge/>
            <w:tcBorders>
              <w:top w:val="none" w:color="000000" w:sz="4"/>
              <w:left w:val="none" w:color="000000" w:sz="4"/>
              <w:bottom w:val="single" w:color="000000" w:sz="4"/>
              <w:right w:val="single" w:color="000000" w:sz="4"/>
            </w:tcBorders>
          </w:tcPr>
          <w:p/>
        </w:tc>
      </w:tr>
      <w:tr>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p>
        </w:tc>
        <w:tc>
          <w:tcPr>
            <w:tcW w:type="dxa" w:w="1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服务员</w:t>
            </w:r>
          </w:p>
        </w:tc>
        <w:tc>
          <w:tcPr>
            <w:tcW w:type="dxa" w:w="1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名（至少一人具有由市场监督管理部门颁发的处于有效期的食品安全管理人员考试合格证明）</w:t>
            </w:r>
          </w:p>
        </w:tc>
        <w:tc>
          <w:tcPr>
            <w:tcW w:type="dxa" w:w="3771"/>
            <w:vMerge/>
            <w:tcBorders>
              <w:top w:val="none" w:color="000000" w:sz="4"/>
              <w:left w:val="none" w:color="000000" w:sz="4"/>
              <w:bottom w:val="single" w:color="000000" w:sz="4"/>
              <w:right w:val="single" w:color="000000" w:sz="4"/>
            </w:tcBorders>
          </w:tcPr>
          <w:p/>
        </w:tc>
      </w:tr>
    </w:tbl>
    <w:p>
      <w:pPr>
        <w:pStyle w:val="null3"/>
        <w:jc w:val="left"/>
      </w:pPr>
      <w:r>
        <w:rPr>
          <w:rFonts w:ascii="仿宋_GB2312" w:hAnsi="仿宋_GB2312" w:cs="仿宋_GB2312" w:eastAsia="仿宋_GB2312"/>
          <w:sz w:val="20"/>
        </w:rPr>
        <w:t>备注：</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工作人员要遵守餐饮法规以及政府机关的规定，要有良好的服务态度并由采购人监督实施。</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b/>
        </w:rPr>
        <w:t>2.</w:t>
      </w:r>
      <w:r>
        <w:rPr>
          <w:rFonts w:ascii="仿宋_GB2312" w:hAnsi="仿宋_GB2312" w:cs="仿宋_GB2312" w:eastAsia="仿宋_GB2312"/>
          <w:sz w:val="20"/>
          <w:b/>
        </w:rPr>
        <w:t>所有工作人员须具备健康证明，上岗前须提供体检报告供采购人审核方可上岗，体检费包含在合同总价内，采购人不再另行支付（投标时提交承诺，可参照“投标文件格式”中《承诺函》格式）。</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所有工作人员在营业期间须穿戴卫生制服，服装费用包含在合同总价内，采购人不再另行支付。</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水、电、燃气费用由采购人承担，中标人营业期间需合理用水用电及燃气，避免浪费。</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中标人对隔油池和抽油烟机定期进行清理和清洗（隔油池每半月进行一次清理，抽油烟机每半年进行一次清洗）。中标人需要维护好饭堂日常卫生及饭堂内外周边环境的卫生，洗涤卫生工具等费用由中标人负责。如没按要求清洗发现一次罚款</w:t>
      </w:r>
      <w:r>
        <w:rPr>
          <w:rFonts w:ascii="仿宋_GB2312" w:hAnsi="仿宋_GB2312" w:cs="仿宋_GB2312" w:eastAsia="仿宋_GB2312"/>
          <w:sz w:val="20"/>
        </w:rPr>
        <w:t>500</w:t>
      </w:r>
      <w:r>
        <w:rPr>
          <w:rFonts w:ascii="仿宋_GB2312" w:hAnsi="仿宋_GB2312" w:cs="仿宋_GB2312" w:eastAsia="仿宋_GB2312"/>
          <w:sz w:val="20"/>
        </w:rPr>
        <w:t>元（从每季度服务费中扣除）。</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中标人定期对食堂虫害（老鼠、蟑螂、蚂蚁）进行灭除（每季度进行一次）。</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中标人不得将饭堂私自转让或委托他人经营，更不能利用政府资产搞不法经营。一经发现有权取消其承包资格，并给予经济处罚或诉诸法律解决。</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中标人在经营期间服从工商、税务、卫生等社会管理部门的管理要求，所需费用包含在合同总价内。</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中标人在经营期间应爱护采购人提供的厨房设备尽量减少损耗，如发生厨房一般用具不足（刀具、餐具、砧板、容具、清洁卫生工具等）或发生损坏，由中标人自行购买更换，费用由中标人负责。如大型厨房设施（如抽油烟机、冰柜等）等发生损坏，应及时上报给采购人，由采购人委托中标人修理或安排修理人员进行修理，修理费用由采购人负责。</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如遇特殊情况，供应商需具备</w:t>
      </w:r>
      <w:r>
        <w:rPr>
          <w:rFonts w:ascii="仿宋_GB2312" w:hAnsi="仿宋_GB2312" w:cs="仿宋_GB2312" w:eastAsia="仿宋_GB2312"/>
          <w:sz w:val="20"/>
        </w:rPr>
        <w:t>1</w:t>
      </w:r>
      <w:r>
        <w:rPr>
          <w:rFonts w:ascii="仿宋_GB2312" w:hAnsi="仿宋_GB2312" w:cs="仿宋_GB2312" w:eastAsia="仿宋_GB2312"/>
          <w:sz w:val="20"/>
        </w:rPr>
        <w:t>小时内调配人力到场支援，包括但限于如遇上级检查临时餐饮安排、节假日餐饮安排等。</w:t>
      </w:r>
    </w:p>
    <w:p>
      <w:pPr>
        <w:pStyle w:val="null3"/>
        <w:jc w:val="left"/>
      </w:pPr>
      <w:r>
        <w:rPr>
          <w:rFonts w:ascii="仿宋_GB2312" w:hAnsi="仿宋_GB2312" w:cs="仿宋_GB2312" w:eastAsia="仿宋_GB2312"/>
          <w:sz w:val="20"/>
          <w:b/>
        </w:rPr>
        <w:t>（三）实施要求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食堂工作人员职责</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）严格执行《中华人民共和国食品卫生法》的有关规定，切实加强饮食卫生管理工作，负责机关工作人员的一日三餐。</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）从业人员按规定每年到卫生防疫站进行健康检查及培训，做到健康合格、持证上岗。</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）洗刷餐具做到“一冲、二洗、三消毒、四保洁”的原则。</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）每周对砧板进行消毒，每天必须对洗碗池进行消毒，做到无水迹，无油迹并节约用水。</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）每天保持食堂地面、墙壁、天花板洁净无污物，无蜘蛛网，门窗、灯具明亮干净，窗帘、台布清洁无积尘、污垢。</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）对餐具要做到轻拿、轻放、轻洗，爱护餐具，降低损耗。</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）餐具架保证干净无尘，并有纱布围罩。</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）当天餐具必须当天清洁完毕，不可择日处理。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）餐具有破损应及时择出并报告食堂管理员。</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）餐厅桌凳和厨具排放整齐，做到无油迹、无灰尘、无食物残渣。</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食堂工作人员考核办法</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）中标人成立专项卫生检查考评小组，每周对食堂、餐厅卫生进行全面检查，并作好卫生检查记录，采购人不定时抽查检查结果，如考核不合格，采购人按有关规定执行。</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）考核对象：食堂所有工作人员。</w:t>
      </w:r>
    </w:p>
    <w:p>
      <w:pPr>
        <w:pStyle w:val="null3"/>
        <w:jc w:val="left"/>
      </w:pPr>
      <w:r>
        <w:rPr>
          <w:rFonts w:ascii="仿宋_GB2312" w:hAnsi="仿宋_GB2312" w:cs="仿宋_GB2312" w:eastAsia="仿宋_GB2312"/>
          <w:sz w:val="20"/>
        </w:rPr>
        <w:t>考核内容：食品卫生、食品安全、环境卫生。</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）卫生检查结果实行三级制：即卫生良好、卫生一般、卫生较差。</w:t>
      </w:r>
    </w:p>
    <w:p>
      <w:pPr>
        <w:pStyle w:val="null3"/>
        <w:jc w:val="left"/>
      </w:pPr>
      <w:r>
        <w:rPr>
          <w:rFonts w:ascii="仿宋_GB2312" w:hAnsi="仿宋_GB2312" w:cs="仿宋_GB2312" w:eastAsia="仿宋_GB2312"/>
          <w:sz w:val="20"/>
          <w:b/>
        </w:rPr>
        <w:t>（四）菜式及出品要求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、供餐标准</w:t>
      </w:r>
    </w:p>
    <w:p>
      <w:pPr>
        <w:pStyle w:val="null3"/>
        <w:jc w:val="left"/>
      </w:pPr>
      <w:r>
        <w:rPr>
          <w:rFonts w:ascii="仿宋_GB2312" w:hAnsi="仿宋_GB2312" w:cs="仿宋_GB2312" w:eastAsia="仿宋_GB2312"/>
          <w:sz w:val="20"/>
        </w:rPr>
        <w:t>①早餐品种要求：蛋类</w:t>
      </w:r>
      <w:r>
        <w:rPr>
          <w:rFonts w:ascii="仿宋_GB2312" w:hAnsi="仿宋_GB2312" w:cs="仿宋_GB2312" w:eastAsia="仿宋_GB2312"/>
          <w:sz w:val="20"/>
        </w:rPr>
        <w:t>1</w:t>
      </w:r>
      <w:r>
        <w:rPr>
          <w:rFonts w:ascii="仿宋_GB2312" w:hAnsi="仿宋_GB2312" w:cs="仿宋_GB2312" w:eastAsia="仿宋_GB2312"/>
          <w:sz w:val="20"/>
        </w:rPr>
        <w:t>款、流食类</w:t>
      </w:r>
      <w:r>
        <w:rPr>
          <w:rFonts w:ascii="仿宋_GB2312" w:hAnsi="仿宋_GB2312" w:cs="仿宋_GB2312" w:eastAsia="仿宋_GB2312"/>
          <w:sz w:val="20"/>
        </w:rPr>
        <w:t>2</w:t>
      </w:r>
      <w:r>
        <w:rPr>
          <w:rFonts w:ascii="仿宋_GB2312" w:hAnsi="仿宋_GB2312" w:cs="仿宋_GB2312" w:eastAsia="仿宋_GB2312"/>
          <w:sz w:val="20"/>
        </w:rPr>
        <w:t>款（乳、乳制品、自制豆浆、各式粥类等）、包点类</w:t>
      </w:r>
      <w:r>
        <w:rPr>
          <w:rFonts w:ascii="仿宋_GB2312" w:hAnsi="仿宋_GB2312" w:cs="仿宋_GB2312" w:eastAsia="仿宋_GB2312"/>
          <w:sz w:val="20"/>
        </w:rPr>
        <w:t>1</w:t>
      </w:r>
      <w:r>
        <w:rPr>
          <w:rFonts w:ascii="仿宋_GB2312" w:hAnsi="仿宋_GB2312" w:cs="仿宋_GB2312" w:eastAsia="仿宋_GB2312"/>
          <w:sz w:val="20"/>
        </w:rPr>
        <w:t>款（各式面包、馒头、花卷、包子、中心西点）、粉面类（米粉、河粉、面条）</w:t>
      </w:r>
      <w:r>
        <w:rPr>
          <w:rFonts w:ascii="仿宋_GB2312" w:hAnsi="仿宋_GB2312" w:cs="仿宋_GB2312" w:eastAsia="仿宋_GB2312"/>
          <w:sz w:val="20"/>
        </w:rPr>
        <w:t>1</w:t>
      </w:r>
      <w:r>
        <w:rPr>
          <w:rFonts w:ascii="仿宋_GB2312" w:hAnsi="仿宋_GB2312" w:cs="仿宋_GB2312" w:eastAsia="仿宋_GB2312"/>
          <w:sz w:val="20"/>
        </w:rPr>
        <w:t>款、蔬菜类</w:t>
      </w:r>
      <w:r>
        <w:rPr>
          <w:rFonts w:ascii="仿宋_GB2312" w:hAnsi="仿宋_GB2312" w:cs="仿宋_GB2312" w:eastAsia="仿宋_GB2312"/>
          <w:sz w:val="20"/>
        </w:rPr>
        <w:t>1</w:t>
      </w:r>
      <w:r>
        <w:rPr>
          <w:rFonts w:ascii="仿宋_GB2312" w:hAnsi="仿宋_GB2312" w:cs="仿宋_GB2312" w:eastAsia="仿宋_GB2312"/>
          <w:sz w:val="20"/>
        </w:rPr>
        <w:t>款、小菜</w:t>
      </w:r>
      <w:r>
        <w:rPr>
          <w:rFonts w:ascii="仿宋_GB2312" w:hAnsi="仿宋_GB2312" w:cs="仿宋_GB2312" w:eastAsia="仿宋_GB2312"/>
          <w:sz w:val="20"/>
        </w:rPr>
        <w:t>1</w:t>
      </w:r>
      <w:r>
        <w:rPr>
          <w:rFonts w:ascii="仿宋_GB2312" w:hAnsi="仿宋_GB2312" w:cs="仿宋_GB2312" w:eastAsia="仿宋_GB2312"/>
          <w:sz w:val="20"/>
        </w:rPr>
        <w:t>款（咸菜、酸菜、泡菜类）。荤素合理搭配。</w:t>
      </w:r>
    </w:p>
    <w:p>
      <w:pPr>
        <w:pStyle w:val="null3"/>
        <w:jc w:val="left"/>
      </w:pPr>
      <w:r>
        <w:rPr>
          <w:rFonts w:ascii="仿宋_GB2312" w:hAnsi="仿宋_GB2312" w:cs="仿宋_GB2312" w:eastAsia="仿宋_GB2312"/>
          <w:sz w:val="20"/>
        </w:rPr>
        <w:t>②午餐品种要求：主食</w:t>
      </w:r>
      <w:r>
        <w:rPr>
          <w:rFonts w:ascii="仿宋_GB2312" w:hAnsi="仿宋_GB2312" w:cs="仿宋_GB2312" w:eastAsia="仿宋_GB2312"/>
          <w:sz w:val="20"/>
        </w:rPr>
        <w:t>1</w:t>
      </w:r>
      <w:r>
        <w:rPr>
          <w:rFonts w:ascii="仿宋_GB2312" w:hAnsi="仿宋_GB2312" w:cs="仿宋_GB2312" w:eastAsia="仿宋_GB2312"/>
          <w:sz w:val="20"/>
        </w:rPr>
        <w:t>款（各式米饭或面食）、主菜</w:t>
      </w:r>
      <w:r>
        <w:rPr>
          <w:rFonts w:ascii="仿宋_GB2312" w:hAnsi="仿宋_GB2312" w:cs="仿宋_GB2312" w:eastAsia="仿宋_GB2312"/>
          <w:sz w:val="20"/>
        </w:rPr>
        <w:t>1</w:t>
      </w:r>
      <w:r>
        <w:rPr>
          <w:rFonts w:ascii="仿宋_GB2312" w:hAnsi="仿宋_GB2312" w:cs="仿宋_GB2312" w:eastAsia="仿宋_GB2312"/>
          <w:sz w:val="20"/>
        </w:rPr>
        <w:t>款、副菜</w:t>
      </w:r>
      <w:r>
        <w:rPr>
          <w:rFonts w:ascii="仿宋_GB2312" w:hAnsi="仿宋_GB2312" w:cs="仿宋_GB2312" w:eastAsia="仿宋_GB2312"/>
          <w:sz w:val="20"/>
        </w:rPr>
        <w:t>1</w:t>
      </w:r>
      <w:r>
        <w:rPr>
          <w:rFonts w:ascii="仿宋_GB2312" w:hAnsi="仿宋_GB2312" w:cs="仿宋_GB2312" w:eastAsia="仿宋_GB2312"/>
          <w:sz w:val="20"/>
        </w:rPr>
        <w:t>款、蔬菜含叶菜与根茎类</w:t>
      </w:r>
      <w:r>
        <w:rPr>
          <w:rFonts w:ascii="仿宋_GB2312" w:hAnsi="仿宋_GB2312" w:cs="仿宋_GB2312" w:eastAsia="仿宋_GB2312"/>
          <w:sz w:val="20"/>
        </w:rPr>
        <w:t>1</w:t>
      </w:r>
      <w:r>
        <w:rPr>
          <w:rFonts w:ascii="仿宋_GB2312" w:hAnsi="仿宋_GB2312" w:cs="仿宋_GB2312" w:eastAsia="仿宋_GB2312"/>
          <w:sz w:val="20"/>
        </w:rPr>
        <w:t>款、例汤</w:t>
      </w:r>
      <w:r>
        <w:rPr>
          <w:rFonts w:ascii="仿宋_GB2312" w:hAnsi="仿宋_GB2312" w:cs="仿宋_GB2312" w:eastAsia="仿宋_GB2312"/>
          <w:sz w:val="20"/>
        </w:rPr>
        <w:t>1</w:t>
      </w:r>
      <w:r>
        <w:rPr>
          <w:rFonts w:ascii="仿宋_GB2312" w:hAnsi="仿宋_GB2312" w:cs="仿宋_GB2312" w:eastAsia="仿宋_GB2312"/>
          <w:sz w:val="20"/>
        </w:rPr>
        <w:t>款，米饭、例汤任意添加。</w:t>
      </w:r>
    </w:p>
    <w:p>
      <w:pPr>
        <w:pStyle w:val="null3"/>
        <w:jc w:val="left"/>
      </w:pPr>
      <w:r>
        <w:rPr>
          <w:rFonts w:ascii="仿宋_GB2312" w:hAnsi="仿宋_GB2312" w:cs="仿宋_GB2312" w:eastAsia="仿宋_GB2312"/>
          <w:sz w:val="20"/>
        </w:rPr>
        <w:t>③晚餐：主食</w:t>
      </w:r>
      <w:r>
        <w:rPr>
          <w:rFonts w:ascii="仿宋_GB2312" w:hAnsi="仿宋_GB2312" w:cs="仿宋_GB2312" w:eastAsia="仿宋_GB2312"/>
          <w:sz w:val="20"/>
        </w:rPr>
        <w:t>1</w:t>
      </w:r>
      <w:r>
        <w:rPr>
          <w:rFonts w:ascii="仿宋_GB2312" w:hAnsi="仿宋_GB2312" w:cs="仿宋_GB2312" w:eastAsia="仿宋_GB2312"/>
          <w:sz w:val="20"/>
        </w:rPr>
        <w:t>款（各式米饭或面食），主菜</w:t>
      </w:r>
      <w:r>
        <w:rPr>
          <w:rFonts w:ascii="仿宋_GB2312" w:hAnsi="仿宋_GB2312" w:cs="仿宋_GB2312" w:eastAsia="仿宋_GB2312"/>
          <w:sz w:val="20"/>
        </w:rPr>
        <w:t>1</w:t>
      </w:r>
      <w:r>
        <w:rPr>
          <w:rFonts w:ascii="仿宋_GB2312" w:hAnsi="仿宋_GB2312" w:cs="仿宋_GB2312" w:eastAsia="仿宋_GB2312"/>
          <w:sz w:val="20"/>
        </w:rPr>
        <w:t>款、副菜</w:t>
      </w:r>
      <w:r>
        <w:rPr>
          <w:rFonts w:ascii="仿宋_GB2312" w:hAnsi="仿宋_GB2312" w:cs="仿宋_GB2312" w:eastAsia="仿宋_GB2312"/>
          <w:sz w:val="20"/>
        </w:rPr>
        <w:t>1</w:t>
      </w:r>
      <w:r>
        <w:rPr>
          <w:rFonts w:ascii="仿宋_GB2312" w:hAnsi="仿宋_GB2312" w:cs="仿宋_GB2312" w:eastAsia="仿宋_GB2312"/>
          <w:sz w:val="20"/>
        </w:rPr>
        <w:t>款、蔬菜含叶菜与根茎类</w:t>
      </w:r>
      <w:r>
        <w:rPr>
          <w:rFonts w:ascii="仿宋_GB2312" w:hAnsi="仿宋_GB2312" w:cs="仿宋_GB2312" w:eastAsia="仿宋_GB2312"/>
          <w:sz w:val="20"/>
        </w:rPr>
        <w:t>1</w:t>
      </w:r>
      <w:r>
        <w:rPr>
          <w:rFonts w:ascii="仿宋_GB2312" w:hAnsi="仿宋_GB2312" w:cs="仿宋_GB2312" w:eastAsia="仿宋_GB2312"/>
          <w:sz w:val="20"/>
        </w:rPr>
        <w:t>款、例汤</w:t>
      </w:r>
      <w:r>
        <w:rPr>
          <w:rFonts w:ascii="仿宋_GB2312" w:hAnsi="仿宋_GB2312" w:cs="仿宋_GB2312" w:eastAsia="仿宋_GB2312"/>
          <w:sz w:val="20"/>
        </w:rPr>
        <w:t>1</w:t>
      </w:r>
      <w:r>
        <w:rPr>
          <w:rFonts w:ascii="仿宋_GB2312" w:hAnsi="仿宋_GB2312" w:cs="仿宋_GB2312" w:eastAsia="仿宋_GB2312"/>
          <w:sz w:val="20"/>
        </w:rPr>
        <w:t>款。</w:t>
      </w:r>
    </w:p>
    <w:p>
      <w:pPr>
        <w:pStyle w:val="null3"/>
        <w:jc w:val="left"/>
      </w:pPr>
      <w:r>
        <w:rPr>
          <w:rFonts w:ascii="仿宋_GB2312" w:hAnsi="仿宋_GB2312" w:cs="仿宋_GB2312" w:eastAsia="仿宋_GB2312"/>
          <w:sz w:val="20"/>
        </w:rPr>
        <w:t>备注：</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）主菜荤菜为全荤，荤素比例不低于</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例如咸鸡、梅菜扣肉。副菜荤素比例不低于</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，例如凉瓜炒牛肉。</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）采购人有权根据费用预算与就餐需求调整品种与数量供应。中标人应予以配合。</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）所有菜品要符合大众化口味，并按采购人提供的用餐标准制作，控制用餐成本；所有菜品均采用自助餐形式。</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）另根据情况提供接待、会议、培训等用餐服务。中标人应按采购方制定的标准提供用餐服务。厨师须具备各类用餐制作水平，按照采购方提供的餐标、就餐人数、时间、餐具等进行菜肴制作。</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、出品管理要求标准：制定周期新菜创新制度，餐食出品以一个月为阶段，建议每月推出中餐新品种</w:t>
      </w:r>
      <w:r>
        <w:rPr>
          <w:rFonts w:ascii="仿宋_GB2312" w:hAnsi="仿宋_GB2312" w:cs="仿宋_GB2312" w:eastAsia="仿宋_GB2312"/>
          <w:sz w:val="20"/>
        </w:rPr>
        <w:t>2-3</w:t>
      </w:r>
      <w:r>
        <w:rPr>
          <w:rFonts w:ascii="仿宋_GB2312" w:hAnsi="仿宋_GB2312" w:cs="仿宋_GB2312" w:eastAsia="仿宋_GB2312"/>
          <w:sz w:val="20"/>
        </w:rPr>
        <w:t>个，面食或西点类</w:t>
      </w:r>
      <w:r>
        <w:rPr>
          <w:rFonts w:ascii="仿宋_GB2312" w:hAnsi="仿宋_GB2312" w:cs="仿宋_GB2312" w:eastAsia="仿宋_GB2312"/>
          <w:sz w:val="20"/>
        </w:rPr>
        <w:t>2</w:t>
      </w:r>
      <w:r>
        <w:rPr>
          <w:rFonts w:ascii="仿宋_GB2312" w:hAnsi="仿宋_GB2312" w:cs="仿宋_GB2312" w:eastAsia="仿宋_GB2312"/>
          <w:sz w:val="20"/>
        </w:rPr>
        <w:t>个。</w:t>
      </w:r>
    </w:p>
    <w:p>
      <w:pPr>
        <w:pStyle w:val="null3"/>
        <w:jc w:val="left"/>
      </w:pPr>
      <w:r>
        <w:rPr>
          <w:rFonts w:ascii="仿宋_GB2312" w:hAnsi="仿宋_GB2312" w:cs="仿宋_GB2312" w:eastAsia="仿宋_GB2312"/>
          <w:sz w:val="20"/>
          <w:b/>
        </w:rPr>
        <w:t>（五）服务保障要求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中标人需做好包括突发停水、停电情况下如何保障采购人职工就餐，突发食物中毒，失火、水源污染、食材污染、人为破坏等突发事项的应急处理方案，应急预案需有安全风险、事故类型和应急指挥体系与职责、监测预警、处置程序、救援措施、保障措施等内容。</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中标人需负责菜品制作，指定烹制各种菜肴，制定服务质量保障措施，保证出品质量和服务质量，掌握各种菜式的烹制特点和技术要求，抓好各种菜式的质量，使之色、香、味俱佳。</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中标人应保障饭堂工作人员的合法劳动权益，督促其遵守相关管理规定，提供良好服务，同时制定处理劳务纠纷及工伤的应对预案，措施合理可行，严禁出现劳务纠纷影响履约。</w:t>
      </w:r>
    </w:p>
    <w:p>
      <w:pPr>
        <w:pStyle w:val="null3"/>
        <w:jc w:val="left"/>
      </w:pPr>
      <w:r>
        <w:rPr>
          <w:rFonts w:ascii="仿宋_GB2312" w:hAnsi="仿宋_GB2312" w:cs="仿宋_GB2312" w:eastAsia="仿宋_GB2312"/>
          <w:sz w:val="20"/>
          <w:b/>
        </w:rPr>
        <w:t>（六）关于应急服务</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中标人需做好包括突发停水、停电情况下如何保障采购人职工就餐，突发食物中毒，水源污染、食材污染、人为破坏等突发事项的应急处理方案，制订各项应急保障措施。</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按采购人要求做好饭堂各类传染疫情的各项防疫应急工作，如传染病防控方案。需严格按照国家、省、市关于传染性疾病等相关规定（中华人民共和国传染病防治法），结合采购人防疫防控工作要求做好重点场所、重点部位、重点人群常态化防控管理工作，严格落实测温、扫码登记、定时消毒等措施，制定常态化防控方案和应急处置预案。</w:t>
      </w:r>
    </w:p>
    <w:p>
      <w:pPr>
        <w:pStyle w:val="null3"/>
        <w:jc w:val="left"/>
      </w:pPr>
      <w:r>
        <w:rPr>
          <w:rFonts w:ascii="仿宋_GB2312" w:hAnsi="仿宋_GB2312" w:cs="仿宋_GB2312" w:eastAsia="仿宋_GB2312"/>
          <w:sz w:val="20"/>
          <w:b/>
        </w:rPr>
        <w:t>（七）采购项目的商务要求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采购预算：</w:t>
      </w:r>
    </w:p>
    <w:p>
      <w:pPr>
        <w:pStyle w:val="null3"/>
        <w:jc w:val="left"/>
      </w:pPr>
      <w:r>
        <w:rPr>
          <w:rFonts w:ascii="仿宋_GB2312" w:hAnsi="仿宋_GB2312" w:cs="仿宋_GB2312" w:eastAsia="仿宋_GB2312"/>
          <w:sz w:val="20"/>
        </w:rPr>
        <w:t>本次采购预算为人民币捌拾贰万陆仟元整</w:t>
      </w:r>
      <w:r>
        <w:rPr>
          <w:rFonts w:ascii="仿宋_GB2312" w:hAnsi="仿宋_GB2312" w:cs="仿宋_GB2312" w:eastAsia="仿宋_GB2312"/>
          <w:sz w:val="20"/>
        </w:rPr>
        <w:t>/23个月</w:t>
      </w:r>
      <w:r>
        <w:rPr>
          <w:rFonts w:ascii="仿宋_GB2312" w:hAnsi="仿宋_GB2312" w:cs="仿宋_GB2312" w:eastAsia="仿宋_GB2312"/>
          <w:sz w:val="20"/>
        </w:rPr>
        <w:t>（￥</w:t>
      </w:r>
      <w:r>
        <w:rPr>
          <w:rFonts w:ascii="仿宋_GB2312" w:hAnsi="仿宋_GB2312" w:cs="仿宋_GB2312" w:eastAsia="仿宋_GB2312"/>
          <w:sz w:val="20"/>
        </w:rPr>
        <w:t>826,000.00</w:t>
      </w:r>
      <w:r>
        <w:rPr>
          <w:rFonts w:ascii="仿宋_GB2312" w:hAnsi="仿宋_GB2312" w:cs="仿宋_GB2312" w:eastAsia="仿宋_GB2312"/>
          <w:sz w:val="20"/>
        </w:rPr>
        <w:t>元</w:t>
      </w:r>
      <w:r>
        <w:rPr>
          <w:rFonts w:ascii="仿宋_GB2312" w:hAnsi="仿宋_GB2312" w:cs="仿宋_GB2312" w:eastAsia="仿宋_GB2312"/>
          <w:sz w:val="20"/>
        </w:rPr>
        <w:t>/</w:t>
      </w:r>
      <w:r>
        <w:rPr>
          <w:rFonts w:ascii="仿宋_GB2312" w:hAnsi="仿宋_GB2312" w:cs="仿宋_GB2312" w:eastAsia="仿宋_GB2312"/>
          <w:sz w:val="20"/>
        </w:rPr>
        <w:t>23个月），投标报价不得超过预算金额，否则为无效投标。</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服务期限：</w:t>
      </w:r>
    </w:p>
    <w:p>
      <w:pPr>
        <w:pStyle w:val="null3"/>
        <w:jc w:val="left"/>
      </w:pPr>
      <w:r>
        <w:rPr>
          <w:rFonts w:ascii="仿宋_GB2312" w:hAnsi="仿宋_GB2312" w:cs="仿宋_GB2312" w:eastAsia="仿宋_GB2312"/>
          <w:sz w:val="20"/>
        </w:rPr>
        <w:t>2025</w:t>
      </w:r>
      <w:r>
        <w:rPr>
          <w:rFonts w:ascii="仿宋_GB2312" w:hAnsi="仿宋_GB2312" w:cs="仿宋_GB2312" w:eastAsia="仿宋_GB2312"/>
          <w:sz w:val="20"/>
        </w:rPr>
        <w:t>年</w:t>
      </w:r>
      <w:r>
        <w:rPr>
          <w:rFonts w:ascii="仿宋_GB2312" w:hAnsi="仿宋_GB2312" w:cs="仿宋_GB2312" w:eastAsia="仿宋_GB2312"/>
          <w:sz w:val="20"/>
        </w:rPr>
        <w:t>2</w:t>
      </w:r>
      <w:r>
        <w:rPr>
          <w:rFonts w:ascii="仿宋_GB2312" w:hAnsi="仿宋_GB2312" w:cs="仿宋_GB2312" w:eastAsia="仿宋_GB2312"/>
          <w:sz w:val="20"/>
        </w:rPr>
        <w:t>月</w:t>
      </w:r>
      <w:r>
        <w:rPr>
          <w:rFonts w:ascii="仿宋_GB2312" w:hAnsi="仿宋_GB2312" w:cs="仿宋_GB2312" w:eastAsia="仿宋_GB2312"/>
          <w:sz w:val="20"/>
        </w:rPr>
        <w:t>1</w:t>
      </w:r>
      <w:r>
        <w:rPr>
          <w:rFonts w:ascii="仿宋_GB2312" w:hAnsi="仿宋_GB2312" w:cs="仿宋_GB2312" w:eastAsia="仿宋_GB2312"/>
          <w:sz w:val="20"/>
        </w:rPr>
        <w:t>日至</w:t>
      </w:r>
      <w:r>
        <w:rPr>
          <w:rFonts w:ascii="仿宋_GB2312" w:hAnsi="仿宋_GB2312" w:cs="仿宋_GB2312" w:eastAsia="仿宋_GB2312"/>
          <w:sz w:val="20"/>
        </w:rPr>
        <w:t>2026</w:t>
      </w:r>
      <w:r>
        <w:rPr>
          <w:rFonts w:ascii="仿宋_GB2312" w:hAnsi="仿宋_GB2312" w:cs="仿宋_GB2312" w:eastAsia="仿宋_GB2312"/>
          <w:sz w:val="20"/>
        </w:rPr>
        <w:t>年</w:t>
      </w:r>
      <w:r>
        <w:rPr>
          <w:rFonts w:ascii="仿宋_GB2312" w:hAnsi="仿宋_GB2312" w:cs="仿宋_GB2312" w:eastAsia="仿宋_GB2312"/>
          <w:sz w:val="20"/>
        </w:rPr>
        <w:t>12</w:t>
      </w:r>
      <w:r>
        <w:rPr>
          <w:rFonts w:ascii="仿宋_GB2312" w:hAnsi="仿宋_GB2312" w:cs="仿宋_GB2312" w:eastAsia="仿宋_GB2312"/>
          <w:sz w:val="20"/>
        </w:rPr>
        <w:t>月</w:t>
      </w:r>
      <w:r>
        <w:rPr>
          <w:rFonts w:ascii="仿宋_GB2312" w:hAnsi="仿宋_GB2312" w:cs="仿宋_GB2312" w:eastAsia="仿宋_GB2312"/>
          <w:sz w:val="20"/>
        </w:rPr>
        <w:t>31</w:t>
      </w:r>
      <w:r>
        <w:rPr>
          <w:rFonts w:ascii="仿宋_GB2312" w:hAnsi="仿宋_GB2312" w:cs="仿宋_GB2312" w:eastAsia="仿宋_GB2312"/>
          <w:sz w:val="20"/>
        </w:rPr>
        <w:t>日。服务期间如因中标人责任发生重大食品卫生安全事故，采购人有权终止合同。</w:t>
      </w:r>
    </w:p>
    <w:p>
      <w:pPr>
        <w:pStyle w:val="null3"/>
        <w:jc w:val="left"/>
      </w:pPr>
      <w:r>
        <w:rPr>
          <w:rFonts w:ascii="仿宋_GB2312" w:hAnsi="仿宋_GB2312" w:cs="仿宋_GB2312" w:eastAsia="仿宋_GB2312"/>
          <w:sz w:val="20"/>
          <w:b/>
        </w:rPr>
        <w:t>（八）验收要求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食堂卫生达到《中华人民共和国食品卫生法》的规定。</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由采购人组织对服务食品卫生、工作人员的服务态度、环境卫生等进行调查，总体满意度达到</w:t>
      </w:r>
      <w:r>
        <w:rPr>
          <w:rFonts w:ascii="仿宋_GB2312" w:hAnsi="仿宋_GB2312" w:cs="仿宋_GB2312" w:eastAsia="仿宋_GB2312"/>
          <w:sz w:val="20"/>
        </w:rPr>
        <w:t>90%</w:t>
      </w:r>
      <w:r>
        <w:rPr>
          <w:rFonts w:ascii="仿宋_GB2312" w:hAnsi="仿宋_GB2312" w:cs="仿宋_GB2312" w:eastAsia="仿宋_GB2312"/>
          <w:sz w:val="20"/>
        </w:rPr>
        <w:t>以上，总体不满意比例如超过</w:t>
      </w:r>
      <w:r>
        <w:rPr>
          <w:rFonts w:ascii="仿宋_GB2312" w:hAnsi="仿宋_GB2312" w:cs="仿宋_GB2312" w:eastAsia="仿宋_GB2312"/>
          <w:sz w:val="20"/>
        </w:rPr>
        <w:t>50%</w:t>
      </w:r>
      <w:r>
        <w:rPr>
          <w:rFonts w:ascii="仿宋_GB2312" w:hAnsi="仿宋_GB2312" w:cs="仿宋_GB2312" w:eastAsia="仿宋_GB2312"/>
          <w:sz w:val="20"/>
        </w:rPr>
        <w:t>的采购人不再续签第二年合同并且解除后续合同。如果菜品经</w:t>
      </w:r>
      <w:r>
        <w:rPr>
          <w:rFonts w:ascii="仿宋_GB2312" w:hAnsi="仿宋_GB2312" w:cs="仿宋_GB2312" w:eastAsia="仿宋_GB2312"/>
          <w:sz w:val="20"/>
        </w:rPr>
        <w:t>80%</w:t>
      </w:r>
      <w:r>
        <w:rPr>
          <w:rFonts w:ascii="仿宋_GB2312" w:hAnsi="仿宋_GB2312" w:cs="仿宋_GB2312" w:eastAsia="仿宋_GB2312"/>
          <w:sz w:val="20"/>
        </w:rPr>
        <w:t>以上的用餐人员反映不合口味，供应商应马上更换厨师，进行整改，三次整改仍达不到要求的，采购人有权不再续签合同。若因供应商处理食材不当造成的发生食物中毒事故，供应商应负全部责任，每</w:t>
      </w:r>
      <w:r>
        <w:rPr>
          <w:rFonts w:ascii="仿宋_GB2312" w:hAnsi="仿宋_GB2312" w:cs="仿宋_GB2312" w:eastAsia="仿宋_GB2312"/>
          <w:sz w:val="20"/>
        </w:rPr>
        <w:t>1</w:t>
      </w:r>
      <w:r>
        <w:rPr>
          <w:rFonts w:ascii="仿宋_GB2312" w:hAnsi="仿宋_GB2312" w:cs="仿宋_GB2312" w:eastAsia="仿宋_GB2312"/>
          <w:sz w:val="20"/>
        </w:rPr>
        <w:t>人次罚款</w:t>
      </w:r>
      <w:r>
        <w:rPr>
          <w:rFonts w:ascii="仿宋_GB2312" w:hAnsi="仿宋_GB2312" w:cs="仿宋_GB2312" w:eastAsia="仿宋_GB2312"/>
          <w:sz w:val="20"/>
        </w:rPr>
        <w:t>500</w:t>
      </w:r>
      <w:r>
        <w:rPr>
          <w:rFonts w:ascii="仿宋_GB2312" w:hAnsi="仿宋_GB2312" w:cs="仿宋_GB2312" w:eastAsia="仿宋_GB2312"/>
          <w:sz w:val="20"/>
        </w:rPr>
        <w:t>元（从每季度服务费中扣除），除应赔偿有关费用外，还将视情节轻重停业整顿或中止合同，并按卫生部门有关规定承担经济和法律责任。</w:t>
      </w:r>
    </w:p>
    <w:p>
      <w:pPr>
        <w:pStyle w:val="null3"/>
        <w:jc w:val="left"/>
      </w:pPr>
      <w:r>
        <w:rPr>
          <w:rFonts w:ascii="仿宋_GB2312" w:hAnsi="仿宋_GB2312" w:cs="仿宋_GB2312" w:eastAsia="仿宋_GB2312"/>
          <w:sz w:val="20"/>
          <w:b/>
        </w:rPr>
        <w:t>（九）付款方式</w:t>
      </w:r>
    </w:p>
    <w:p>
      <w:pPr>
        <w:pStyle w:val="null3"/>
        <w:jc w:val="left"/>
      </w:pPr>
      <w:r>
        <w:rPr>
          <w:rFonts w:ascii="仿宋_GB2312" w:hAnsi="仿宋_GB2312" w:cs="仿宋_GB2312" w:eastAsia="仿宋_GB2312"/>
          <w:sz w:val="20"/>
        </w:rPr>
        <w:t>采购人按中标价分</w:t>
      </w:r>
      <w:r>
        <w:rPr>
          <w:rFonts w:ascii="仿宋_GB2312" w:hAnsi="仿宋_GB2312" w:cs="仿宋_GB2312" w:eastAsia="仿宋_GB2312"/>
          <w:sz w:val="20"/>
        </w:rPr>
        <w:t>23</w:t>
      </w:r>
      <w:r>
        <w:rPr>
          <w:rFonts w:ascii="仿宋_GB2312" w:hAnsi="仿宋_GB2312" w:cs="仿宋_GB2312" w:eastAsia="仿宋_GB2312"/>
          <w:sz w:val="20"/>
        </w:rPr>
        <w:t>个月平均计算，每期支付合同款项时，中标人提前向采购人提供与当期支付款项金额等值的中华人民共和国大陆地区合法有效</w:t>
      </w:r>
      <w:r>
        <w:rPr>
          <w:rFonts w:ascii="仿宋_GB2312" w:hAnsi="仿宋_GB2312" w:cs="仿宋_GB2312" w:eastAsia="仿宋_GB2312"/>
          <w:sz w:val="21"/>
        </w:rPr>
        <w:t>增值税普通</w:t>
      </w:r>
      <w:r>
        <w:rPr>
          <w:rFonts w:ascii="仿宋_GB2312" w:hAnsi="仿宋_GB2312" w:cs="仿宋_GB2312" w:eastAsia="仿宋_GB2312"/>
          <w:sz w:val="20"/>
        </w:rPr>
        <w:t>发票，中标人迟延提供的，采购人有权相应顺延付款时间且不视为违约。中标人每期开具的饭堂管理服务服务费发票金额应扣除前期的考核扣、罚的相关金额。</w:t>
      </w:r>
    </w:p>
    <w:p>
      <w:pPr>
        <w:pStyle w:val="null3"/>
        <w:jc w:val="left"/>
      </w:pPr>
      <w:r>
        <w:rPr>
          <w:rFonts w:ascii="仿宋_GB2312" w:hAnsi="仿宋_GB2312" w:cs="仿宋_GB2312" w:eastAsia="仿宋_GB2312"/>
          <w:sz w:val="20"/>
        </w:rPr>
        <w:t>如中标人提供服务不足一个月的，以每月饭堂管理服务服务费除以该月天数后按日计算服务费。付款方式均采用对公的银行转账，采购人收到中标人开具的发票后，</w:t>
      </w:r>
      <w:r>
        <w:rPr>
          <w:rFonts w:ascii="仿宋_GB2312" w:hAnsi="仿宋_GB2312" w:cs="仿宋_GB2312" w:eastAsia="仿宋_GB2312"/>
          <w:sz w:val="20"/>
        </w:rPr>
        <w:t>10</w:t>
      </w:r>
      <w:r>
        <w:rPr>
          <w:rFonts w:ascii="仿宋_GB2312" w:hAnsi="仿宋_GB2312" w:cs="仿宋_GB2312" w:eastAsia="仿宋_GB2312"/>
          <w:sz w:val="20"/>
        </w:rPr>
        <w:t>个工作日内支付服务费</w:t>
      </w:r>
      <w:r>
        <w:rPr>
          <w:rFonts w:ascii="仿宋_GB2312" w:hAnsi="仿宋_GB2312" w:cs="仿宋_GB2312" w:eastAsia="仿宋_GB2312"/>
          <w:sz w:val="20"/>
        </w:rPr>
        <w:t>,</w:t>
      </w:r>
      <w:r>
        <w:rPr>
          <w:rFonts w:ascii="仿宋_GB2312" w:hAnsi="仿宋_GB2312" w:cs="仿宋_GB2312" w:eastAsia="仿宋_GB2312"/>
          <w:sz w:val="20"/>
        </w:rPr>
        <w:t>支付方式：银行转账。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pPr>
      <w:r>
        <w:rPr>
          <w:rFonts w:ascii="仿宋_GB2312" w:hAnsi="仿宋_GB2312" w:cs="仿宋_GB2312" w:eastAsia="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jc w:val="both"/>
      </w:pPr>
      <w:r>
        <w:rPr>
          <w:rFonts w:ascii="仿宋_GB2312" w:hAnsi="仿宋_GB2312" w:cs="仿宋_GB2312" w:eastAsia="仿宋_GB2312"/>
        </w:rPr>
        <w:t>请注意：供应商需在投标文件截止时间前，将加密投标文件上传至综合管理服务平台项目采购系统中并取得回执，逾期上传或错误方式投递送达将导致投标无效。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国家税务总局乳源瑶族自治县税务局</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3.投标人：是指在综合管理服务平台项目采购系统完成本项目投标登记并提交电子投标文件的供应商。</w:t>
      </w:r>
    </w:p>
    <w:p>
      <w:pPr>
        <w:pStyle w:val="null3"/>
        <w:ind w:firstLine="480"/>
        <w:jc w:val="both"/>
      </w:pPr>
      <w:r>
        <w:rPr>
          <w:rFonts w:ascii="仿宋_GB2312" w:hAnsi="仿宋_GB2312" w:cs="仿宋_GB2312" w:eastAsia="仿宋_GB2312"/>
        </w:rPr>
        <w:t>4.“评标委员会”是指根据《中华人民共和国政府采购法》等法律法规规定，由采购人代表和有关专家组成以确定中标供应商或者推荐中标候选人的临时组织。</w:t>
      </w:r>
    </w:p>
    <w:p>
      <w:pPr>
        <w:pStyle w:val="null3"/>
        <w:ind w:firstLine="480"/>
        <w:jc w:val="both"/>
      </w:pPr>
      <w:r>
        <w:rPr>
          <w:rFonts w:ascii="仿宋_GB2312" w:hAnsi="仿宋_GB2312" w:cs="仿宋_GB2312" w:eastAsia="仿宋_GB2312"/>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jc w:val="both"/>
      </w:pPr>
      <w:r>
        <w:rPr>
          <w:rFonts w:ascii="仿宋_GB2312" w:hAnsi="仿宋_GB2312" w:cs="仿宋_GB2312" w:eastAsia="仿宋_GB2312"/>
        </w:rPr>
        <w:t>6.招标文件：是指包括招标公告和招标文件及其补充、变更和澄清等一系列文件。</w:t>
      </w:r>
    </w:p>
    <w:p>
      <w:pPr>
        <w:pStyle w:val="null3"/>
        <w:ind w:firstLine="480"/>
        <w:jc w:val="both"/>
      </w:pPr>
      <w:r>
        <w:rPr>
          <w:rFonts w:ascii="仿宋_GB2312" w:hAnsi="仿宋_GB2312" w:cs="仿宋_GB2312" w:eastAsia="仿宋_GB2312"/>
        </w:rPr>
        <w:t>7.电子投标文件：是指使用综合管理服务平台提供的投标客户端制作加密并上传到系统的投标文件。（投标客户端制作投标文件时，生成的后缀为“.标书”的文件）</w:t>
      </w:r>
    </w:p>
    <w:p>
      <w:pPr>
        <w:pStyle w:val="null3"/>
        <w:ind w:firstLine="480"/>
        <w:jc w:val="both"/>
      </w:pPr>
      <w:r>
        <w:rPr>
          <w:rFonts w:ascii="仿宋_GB2312" w:hAnsi="仿宋_GB2312" w:cs="仿宋_GB2312" w:eastAsia="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本表与招标文件对应章节的内容若不一致，以本表为准。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开标方式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评标方式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评标办法</w:t>
            </w:r>
          </w:p>
        </w:tc>
        <w:tc>
          <w:tcPr>
            <w:tcW w:type="dxa" w:w="4881"/>
          </w:tcPr>
          <w:p>
            <w:pPr>
              <w:pStyle w:val="null3"/>
              <w:jc w:val="left"/>
            </w:pPr>
            <w:r>
              <w:rPr>
                <w:rFonts w:ascii="仿宋_GB2312" w:hAnsi="仿宋_GB2312" w:cs="仿宋_GB2312" w:eastAsia="仿宋_GB2312"/>
              </w:rPr>
              <w:t>采购包1：综合评分法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采购包1：总价</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各采购包报价不超过预算总价</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投标有效期</w:t>
            </w:r>
          </w:p>
        </w:tc>
        <w:tc>
          <w:tcPr>
            <w:tcW w:type="dxa" w:w="4881"/>
          </w:tcPr>
          <w:p>
            <w:pPr>
              <w:pStyle w:val="null3"/>
              <w:jc w:val="left"/>
            </w:pPr>
            <w:r>
              <w:rPr>
                <w:rFonts w:ascii="仿宋_GB2312" w:hAnsi="仿宋_GB2312" w:cs="仿宋_GB2312" w:eastAsia="仿宋_GB2312"/>
              </w:rPr>
              <w:t xml:space="preserve">从提交投标（响应）文件的截止之日起 </w:t>
            </w:r>
            <w:r>
              <w:rPr>
                <w:rFonts w:ascii="仿宋_GB2312" w:hAnsi="仿宋_GB2312" w:cs="仿宋_GB2312" w:eastAsia="仿宋_GB2312"/>
              </w:rPr>
              <w:t>90</w:t>
            </w:r>
            <w:r>
              <w:rPr>
                <w:rFonts w:ascii="仿宋_GB2312" w:hAnsi="仿宋_GB2312" w:cs="仿宋_GB2312" w:eastAsia="仿宋_GB2312"/>
              </w:rPr>
              <w:t xml:space="preserve"> 日历天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投标保证金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中标候选供应商推荐数量</w:t>
            </w:r>
          </w:p>
        </w:tc>
        <w:tc>
          <w:tcPr>
            <w:tcW w:type="dxa" w:w="4881"/>
          </w:tcPr>
          <w:p>
            <w:pPr>
              <w:pStyle w:val="null3"/>
              <w:jc w:val="left"/>
            </w:pPr>
            <w:r>
              <w:rPr>
                <w:rFonts w:ascii="仿宋_GB2312" w:hAnsi="仿宋_GB2312" w:cs="仿宋_GB2312" w:eastAsia="仿宋_GB2312"/>
              </w:rPr>
              <w:t>采购包1：2名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中标供应商数量</w:t>
            </w:r>
          </w:p>
        </w:tc>
        <w:tc>
          <w:tcPr>
            <w:tcW w:type="dxa" w:w="4881"/>
          </w:tcPr>
          <w:p>
            <w:pPr>
              <w:pStyle w:val="null3"/>
              <w:jc w:val="left"/>
            </w:pPr>
            <w:r>
              <w:rPr>
                <w:rFonts w:ascii="仿宋_GB2312" w:hAnsi="仿宋_GB2312" w:cs="仿宋_GB2312" w:eastAsia="仿宋_GB2312"/>
              </w:rPr>
              <w:t>采购包1：1名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无。</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中标供应商确定方式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代理服务费收费标准：定额：5000元。</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投标文件要求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盘(或光盘)0份，加密的电子响应文件与非加密的电子响应文件必须完全一致。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（1）纸质响应文件副本1份。</w:t>
            </w:r>
          </w:p>
          <w:p>
            <w:pPr>
              <w:pStyle w:val="null3"/>
              <w:jc w:val="left"/>
            </w:pPr>
            <w:r>
              <w:rPr>
                <w:rFonts w:ascii="仿宋_GB2312" w:hAnsi="仿宋_GB2312" w:cs="仿宋_GB2312" w:eastAsia="仿宋_GB2312"/>
              </w:rPr>
              <w:t>纸质响应文件副本应与电子响应文件一致（递交的纸质文件需密封完好，注明“副本”字样。如果电子响应文件与纸质副本不符，应以电子响应文件为准）。</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采购人、采购代理机构及投标人进行的本次采购活动适用《中华人民共和国政府采购法》及其配套的法规、规章、政策。</w:t>
      </w:r>
    </w:p>
    <w:p>
      <w:pPr>
        <w:pStyle w:val="null3"/>
        <w:ind w:firstLine="480"/>
        <w:jc w:val="both"/>
      </w:pPr>
      <w:r>
        <w:rPr>
          <w:rFonts w:ascii="仿宋_GB2312" w:hAnsi="仿宋_GB2312" w:cs="仿宋_GB2312" w:eastAsia="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jc w:val="both"/>
      </w:pPr>
      <w:r>
        <w:rPr>
          <w:rFonts w:ascii="仿宋_GB2312" w:hAnsi="仿宋_GB2312" w:cs="仿宋_GB2312" w:eastAsia="仿宋_GB2312"/>
        </w:rPr>
        <w:t>本次公开招标项目，是以招标公告的方式邀请非特定的投标人参加投标。</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本招标文件仅适用于本次招标公告中所涉及的项目和内容。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4.投标的费用</w:t>
      </w:r>
    </w:p>
    <w:p>
      <w:pPr>
        <w:pStyle w:val="null3"/>
        <w:ind w:firstLine="480"/>
        <w:jc w:val="both"/>
      </w:pPr>
      <w:r>
        <w:rPr>
          <w:rFonts w:ascii="仿宋_GB2312" w:hAnsi="仿宋_GB2312" w:cs="仿宋_GB2312" w:eastAsia="仿宋_GB2312"/>
        </w:rPr>
        <w:t>不论投标结果如何，投标人应承担所有与准备和参加投标有关的费用。采购代理机构和采购人均无义务和责任承担相关费用。</w:t>
      </w:r>
    </w:p>
    <w:p>
      <w:pPr>
        <w:pStyle w:val="null3"/>
        <w:jc w:val="both"/>
      </w:pPr>
      <w:r>
        <w:rPr>
          <w:rFonts w:ascii="仿宋_GB2312" w:hAnsi="仿宋_GB2312" w:cs="仿宋_GB2312" w:eastAsia="仿宋_GB2312"/>
          <w:b/>
        </w:rPr>
        <w:t>5.以联合体形式投标的，应符合以下规定：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5.1联合体各方均应当满足《中华人民共和国政府采购法》第二十二条规定的条件，并在投标文件中提供联合体各方的相关证明材料。</w:t>
      </w:r>
    </w:p>
    <w:p>
      <w:pPr>
        <w:pStyle w:val="null3"/>
        <w:ind w:firstLine="480"/>
        <w:jc w:val="both"/>
      </w:pPr>
      <w:r>
        <w:rPr>
          <w:rFonts w:ascii="仿宋_GB2312" w:hAnsi="仿宋_GB2312" w:cs="仿宋_GB2312" w:eastAsia="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6.关联企业投标说明</w:t>
      </w:r>
    </w:p>
    <w:p>
      <w:pPr>
        <w:pStyle w:val="null3"/>
        <w:ind w:firstLine="480"/>
        <w:jc w:val="both"/>
      </w:pPr>
      <w:r>
        <w:rPr>
          <w:rFonts w:ascii="仿宋_GB2312" w:hAnsi="仿宋_GB2312" w:cs="仿宋_GB2312" w:eastAsia="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jc w:val="both"/>
      </w:pPr>
      <w:r>
        <w:rPr>
          <w:rFonts w:ascii="仿宋_GB2312" w:hAnsi="仿宋_GB2312" w:cs="仿宋_GB2312" w:eastAsia="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jc w:val="both"/>
      </w:pPr>
      <w:r>
        <w:rPr>
          <w:rFonts w:ascii="仿宋_GB2312" w:hAnsi="仿宋_GB2312" w:cs="仿宋_GB2312" w:eastAsia="仿宋_GB2312"/>
          <w:b/>
        </w:rPr>
        <w:t>7.关于中小微企业投标</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jc w:val="both"/>
      </w:pPr>
      <w:r>
        <w:rPr>
          <w:rFonts w:ascii="仿宋_GB2312" w:hAnsi="仿宋_GB2312" w:cs="仿宋_GB2312" w:eastAsia="仿宋_GB2312"/>
        </w:rPr>
        <w:t>8.2在确定中标供应商之前，投标人不得与采购人就投标价格、投标方案等实质性内容进行谈判，也不得私下接触评标委员会成员。</w:t>
      </w:r>
    </w:p>
    <w:p>
      <w:pPr>
        <w:pStyle w:val="null3"/>
        <w:ind w:firstLine="480"/>
        <w:jc w:val="both"/>
      </w:pPr>
      <w:r>
        <w:rPr>
          <w:rFonts w:ascii="仿宋_GB2312" w:hAnsi="仿宋_GB2312" w:cs="仿宋_GB2312" w:eastAsia="仿宋_GB2312"/>
        </w:rPr>
        <w:t>8.3在确定中标供应商之前，投标人试图在投标文件审查、澄清、比较和评价时对评标委员会、采购人和采购代理机构施加任何影响都可能导致其投标无效。</w:t>
      </w:r>
    </w:p>
    <w:p>
      <w:pPr>
        <w:pStyle w:val="null3"/>
        <w:ind w:firstLine="480"/>
        <w:jc w:val="both"/>
      </w:pPr>
      <w:r>
        <w:rPr>
          <w:rFonts w:ascii="仿宋_GB2312" w:hAnsi="仿宋_GB2312" w:cs="仿宋_GB2312" w:eastAsia="仿宋_GB2312"/>
        </w:rPr>
        <w:t>8.4获得本招标文件者，须履行本项目下保密义务，不得将因本次项目获得的信息向第三人外传，不得将招标文件用作本次投标以外的任何用途。</w:t>
      </w:r>
    </w:p>
    <w:p>
      <w:pPr>
        <w:pStyle w:val="null3"/>
        <w:ind w:firstLine="480"/>
        <w:jc w:val="both"/>
      </w:pPr>
      <w:r>
        <w:rPr>
          <w:rFonts w:ascii="仿宋_GB2312" w:hAnsi="仿宋_GB2312" w:cs="仿宋_GB2312" w:eastAsia="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8.6采购人或采购代理机构有权将供应商提供的所有资料向有关政府部门或评审小组披露。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9.2除非招标文件的技术规格中另有规定，投标人在投标文件中及其与采购人和采购代理机构的所有往来文件中的计量单位均应采用中华人民共和国法定计量单位。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9.3投标人所提供的货物和服务均应以人民币报价，货币单位：元。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10.1招标文件规定组织踏勘现场的，采购人按招标文件规定的时间、地点组织投标人踏勘项目现场。</w:t>
      </w:r>
    </w:p>
    <w:p>
      <w:pPr>
        <w:pStyle w:val="null3"/>
        <w:ind w:firstLine="480"/>
        <w:jc w:val="both"/>
      </w:pPr>
      <w:r>
        <w:rPr>
          <w:rFonts w:ascii="仿宋_GB2312" w:hAnsi="仿宋_GB2312" w:cs="仿宋_GB2312" w:eastAsia="仿宋_GB2312"/>
        </w:rPr>
        <w:t>10.2投标人自行承担踏勘现场发生的责任、风险和自身费用。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10.3采购人在踏勘现场中介绍的资料和数据等，只是为了使投标人能够利用采购人现有的资料。采购人对投标人由此而作出的推论、解释和结论概不负责。</w:t>
      </w:r>
    </w:p>
    <w:p>
      <w:pPr>
        <w:pStyle w:val="null3"/>
        <w:jc w:val="both"/>
        <w:outlineLvl w:val="2"/>
      </w:pPr>
      <w:r>
        <w:rPr>
          <w:rFonts w:ascii="仿宋_GB2312" w:hAnsi="仿宋_GB2312" w:cs="仿宋_GB2312" w:eastAsia="仿宋_GB2312"/>
          <w:sz w:val="28"/>
          <w:b/>
        </w:rPr>
        <w:t>四、招标文件的澄清和修改</w:t>
      </w:r>
    </w:p>
    <w:p>
      <w:pPr>
        <w:pStyle w:val="null3"/>
        <w:ind w:firstLine="480"/>
        <w:jc w:val="both"/>
      </w:pPr>
      <w:r>
        <w:rPr>
          <w:rFonts w:ascii="仿宋_GB2312" w:hAnsi="仿宋_GB2312" w:cs="仿宋_GB2312" w:eastAsia="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jc w:val="both"/>
      </w:pPr>
      <w:r>
        <w:rPr>
          <w:rFonts w:ascii="仿宋_GB2312" w:hAnsi="仿宋_GB2312" w:cs="仿宋_GB2312" w:eastAsia="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jc w:val="both"/>
      </w:pPr>
      <w:r>
        <w:rPr>
          <w:rFonts w:ascii="仿宋_GB2312" w:hAnsi="仿宋_GB2312" w:cs="仿宋_GB2312" w:eastAsia="仿宋_GB2312"/>
        </w:rPr>
        <w:t>3.如更正公告有重新发布电子招标文件的，供应商应登录综合管理服务平台项目采购系统下载最新发布的电子招标文件制作投标文件。</w:t>
      </w:r>
    </w:p>
    <w:p>
      <w:pPr>
        <w:pStyle w:val="null3"/>
        <w:ind w:firstLine="480"/>
        <w:jc w:val="both"/>
      </w:pPr>
      <w:r>
        <w:rPr>
          <w:rFonts w:ascii="仿宋_GB2312" w:hAnsi="仿宋_GB2312" w:cs="仿宋_GB2312" w:eastAsia="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jc w:val="both"/>
        <w:outlineLvl w:val="2"/>
      </w:pPr>
      <w:r>
        <w:rPr>
          <w:rFonts w:ascii="仿宋_GB2312" w:hAnsi="仿宋_GB2312" w:cs="仿宋_GB2312" w:eastAsia="仿宋_GB2312"/>
          <w:sz w:val="28"/>
          <w:b/>
        </w:rPr>
        <w:t>五、投标要求</w:t>
      </w:r>
    </w:p>
    <w:p>
      <w:pPr>
        <w:pStyle w:val="null3"/>
        <w:jc w:val="both"/>
      </w:pPr>
      <w:r>
        <w:rPr>
          <w:rFonts w:ascii="仿宋_GB2312" w:hAnsi="仿宋_GB2312" w:cs="仿宋_GB2312" w:eastAsia="仿宋_GB2312"/>
          <w:b/>
        </w:rPr>
        <w:t>1.投标登记</w:t>
      </w:r>
    </w:p>
    <w:p>
      <w:pPr>
        <w:pStyle w:val="null3"/>
        <w:ind w:firstLine="480"/>
        <w:jc w:val="both"/>
      </w:pPr>
      <w:r>
        <w:rPr>
          <w:rFonts w:ascii="仿宋_GB2312" w:hAnsi="仿宋_GB2312" w:cs="仿宋_GB2312" w:eastAsia="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jc w:val="both"/>
      </w:pPr>
      <w:r>
        <w:rPr>
          <w:rFonts w:ascii="仿宋_GB2312" w:hAnsi="仿宋_GB2312" w:cs="仿宋_GB2312" w:eastAsia="仿宋_GB2312"/>
          <w:b/>
        </w:rPr>
        <w:t>2.投标文件的制作</w:t>
      </w:r>
    </w:p>
    <w:p>
      <w:pPr>
        <w:pStyle w:val="null3"/>
        <w:ind w:firstLine="480"/>
        <w:jc w:val="both"/>
      </w:pPr>
      <w:r>
        <w:rPr>
          <w:rFonts w:ascii="仿宋_GB2312" w:hAnsi="仿宋_GB2312" w:cs="仿宋_GB2312" w:eastAsia="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jc w:val="both"/>
      </w:pPr>
      <w:r>
        <w:rPr>
          <w:rFonts w:ascii="仿宋_GB2312" w:hAnsi="仿宋_GB2312" w:cs="仿宋_GB2312" w:eastAsia="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jc w:val="both"/>
      </w:pPr>
      <w:r>
        <w:rPr>
          <w:rFonts w:ascii="仿宋_GB2312" w:hAnsi="仿宋_GB2312" w:cs="仿宋_GB2312" w:eastAsia="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jc w:val="both"/>
      </w:pPr>
      <w:r>
        <w:rPr>
          <w:rFonts w:ascii="仿宋_GB2312" w:hAnsi="仿宋_GB2312" w:cs="仿宋_GB2312" w:eastAsia="仿宋_GB2312"/>
        </w:rPr>
        <w:t>(2)投标报价包括本项目采购需求和投入使用的所有费用，包括但不限于主件、标准附件、备品备件、施工、服务、专用工具、安装、调试、检验、培训、运输、保险、税款等。</w:t>
      </w:r>
    </w:p>
    <w:p>
      <w:pPr>
        <w:pStyle w:val="null3"/>
        <w:ind w:firstLine="480"/>
        <w:jc w:val="both"/>
      </w:pPr>
      <w:r>
        <w:rPr>
          <w:rFonts w:ascii="仿宋_GB2312" w:hAnsi="仿宋_GB2312" w:cs="仿宋_GB2312" w:eastAsia="仿宋_GB2312"/>
        </w:rPr>
        <w:t>2.3 如有对多个采购包投标的，要对每个采购包独立制作电子投标文件。</w:t>
      </w:r>
    </w:p>
    <w:p>
      <w:pPr>
        <w:pStyle w:val="null3"/>
        <w:ind w:firstLine="480"/>
        <w:jc w:val="both"/>
      </w:pPr>
      <w:r>
        <w:rPr>
          <w:rFonts w:ascii="仿宋_GB2312" w:hAnsi="仿宋_GB2312" w:cs="仿宋_GB2312" w:eastAsia="仿宋_GB2312"/>
        </w:rPr>
        <w:t>2.4投标人不得将同一个项目或同一个采购包的内容拆开投标，否则其报价将被视为非实质性响应。</w:t>
      </w:r>
    </w:p>
    <w:p>
      <w:pPr>
        <w:pStyle w:val="null3"/>
        <w:ind w:firstLine="480"/>
        <w:jc w:val="both"/>
      </w:pPr>
      <w:r>
        <w:rPr>
          <w:rFonts w:ascii="仿宋_GB2312" w:hAnsi="仿宋_GB2312" w:cs="仿宋_GB2312" w:eastAsia="仿宋_GB2312"/>
        </w:rPr>
        <w:t>2.5投标人须对招标文件的对应要求给予唯一的实质性响应，否则将视为不响应。</w:t>
      </w:r>
    </w:p>
    <w:p>
      <w:pPr>
        <w:pStyle w:val="null3"/>
        <w:ind w:firstLine="480"/>
        <w:jc w:val="both"/>
      </w:pPr>
      <w:r>
        <w:rPr>
          <w:rFonts w:ascii="仿宋_GB2312" w:hAnsi="仿宋_GB2312" w:cs="仿宋_GB2312" w:eastAsia="仿宋_GB2312"/>
        </w:rPr>
        <w:t>2.6招标文件中，凡标有“★”的地方均为实质性响应条款，投标人若有一项带“★”的条款未响应或不满足，将按无效投标处理。</w:t>
      </w:r>
    </w:p>
    <w:p>
      <w:pPr>
        <w:pStyle w:val="null3"/>
        <w:ind w:firstLine="480"/>
        <w:jc w:val="both"/>
      </w:pPr>
      <w:r>
        <w:rPr>
          <w:rFonts w:ascii="仿宋_GB2312" w:hAnsi="仿宋_GB2312" w:cs="仿宋_GB2312" w:eastAsia="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jc w:val="both"/>
      </w:pPr>
      <w:r>
        <w:rPr>
          <w:rFonts w:ascii="仿宋_GB2312" w:hAnsi="仿宋_GB2312" w:cs="仿宋_GB2312" w:eastAsia="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jc w:val="both"/>
      </w:pPr>
      <w:r>
        <w:rPr>
          <w:rFonts w:ascii="仿宋_GB2312" w:hAnsi="仿宋_GB2312" w:cs="仿宋_GB2312" w:eastAsia="仿宋_GB2312"/>
          <w:b/>
        </w:rPr>
        <w:t>3.投标文件的提交</w:t>
      </w:r>
    </w:p>
    <w:p>
      <w:pPr>
        <w:pStyle w:val="null3"/>
        <w:ind w:firstLine="480"/>
        <w:jc w:val="both"/>
      </w:pPr>
      <w:r>
        <w:rPr>
          <w:rFonts w:ascii="仿宋_GB2312" w:hAnsi="仿宋_GB2312" w:cs="仿宋_GB2312" w:eastAsia="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jc w:val="both"/>
      </w:pPr>
      <w:r>
        <w:rPr>
          <w:rFonts w:ascii="仿宋_GB2312" w:hAnsi="仿宋_GB2312" w:cs="仿宋_GB2312" w:eastAsia="仿宋_GB2312"/>
        </w:rPr>
        <w:t>3.2代理机构对因不可抗力事件造成的投标文件的损坏、丢失的，不承担责任。</w:t>
      </w:r>
    </w:p>
    <w:p>
      <w:pPr>
        <w:pStyle w:val="null3"/>
        <w:ind w:firstLine="480"/>
        <w:jc w:val="both"/>
      </w:pPr>
      <w:r>
        <w:rPr>
          <w:rFonts w:ascii="仿宋_GB2312" w:hAnsi="仿宋_GB2312" w:cs="仿宋_GB2312" w:eastAsia="仿宋_GB2312"/>
        </w:rPr>
        <w:t>3.3出现下述情形之一，属于未成功提交投标文件，按无效投标处理：</w:t>
      </w:r>
    </w:p>
    <w:p>
      <w:pPr>
        <w:pStyle w:val="null3"/>
        <w:ind w:firstLine="480"/>
        <w:jc w:val="both"/>
      </w:pPr>
      <w:r>
        <w:rPr>
          <w:rFonts w:ascii="仿宋_GB2312" w:hAnsi="仿宋_GB2312" w:cs="仿宋_GB2312" w:eastAsia="仿宋_GB2312"/>
        </w:rPr>
        <w:t>（1）至提交投标文件截止时，投标文件未完整上传的。</w:t>
      </w:r>
    </w:p>
    <w:p>
      <w:pPr>
        <w:pStyle w:val="null3"/>
        <w:ind w:firstLine="480"/>
        <w:jc w:val="both"/>
      </w:pPr>
      <w:r>
        <w:rPr>
          <w:rFonts w:ascii="仿宋_GB2312" w:hAnsi="仿宋_GB2312" w:cs="仿宋_GB2312" w:eastAsia="仿宋_GB2312"/>
        </w:rPr>
        <w:t>（2）投标文件未按投标格式中注明需签字盖章的要求进行签名（含电子签名）和加盖电子印章，或签名（含电子签名）或电子印章不完整的。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（3）投标文件损坏或格式不正确的。</w:t>
      </w:r>
    </w:p>
    <w:p>
      <w:pPr>
        <w:pStyle w:val="null3"/>
        <w:jc w:val="both"/>
      </w:pPr>
      <w:r>
        <w:rPr>
          <w:rFonts w:ascii="仿宋_GB2312" w:hAnsi="仿宋_GB2312" w:cs="仿宋_GB2312" w:eastAsia="仿宋_GB2312"/>
          <w:b/>
        </w:rPr>
        <w:t>4.投标文件的修改、撤回与撤销</w:t>
      </w:r>
    </w:p>
    <w:p>
      <w:pPr>
        <w:pStyle w:val="null3"/>
        <w:ind w:firstLine="480"/>
        <w:jc w:val="both"/>
      </w:pPr>
      <w:r>
        <w:rPr>
          <w:rFonts w:ascii="仿宋_GB2312" w:hAnsi="仿宋_GB2312" w:cs="仿宋_GB2312" w:eastAsia="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jc w:val="both"/>
      </w:pPr>
      <w:r>
        <w:rPr>
          <w:rFonts w:ascii="仿宋_GB2312" w:hAnsi="仿宋_GB2312" w:cs="仿宋_GB2312" w:eastAsia="仿宋_GB2312"/>
        </w:rPr>
        <w:t>4.2在提交投标文件截止时间后，投标人不得补充、修改和更换投标文件。</w:t>
      </w:r>
    </w:p>
    <w:p>
      <w:pPr>
        <w:pStyle w:val="null3"/>
        <w:jc w:val="both"/>
      </w:pPr>
      <w:r>
        <w:rPr>
          <w:rFonts w:ascii="仿宋_GB2312" w:hAnsi="仿宋_GB2312" w:cs="仿宋_GB2312" w:eastAsia="仿宋_GB2312"/>
          <w:b/>
        </w:rPr>
        <w:t>5.投标文件的解密</w:t>
      </w:r>
    </w:p>
    <w:p>
      <w:pPr>
        <w:pStyle w:val="null3"/>
        <w:ind w:firstLine="480"/>
        <w:jc w:val="both"/>
      </w:pPr>
      <w:r>
        <w:rPr>
          <w:rFonts w:ascii="仿宋_GB2312" w:hAnsi="仿宋_GB2312" w:cs="仿宋_GB2312" w:eastAsia="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jc w:val="both"/>
      </w:pPr>
      <w:r>
        <w:rPr>
          <w:rFonts w:ascii="仿宋_GB2312" w:hAnsi="仿宋_GB2312" w:cs="仿宋_GB2312" w:eastAsia="仿宋_GB2312"/>
          <w:b/>
        </w:rPr>
        <w:t>6.投标保证金</w:t>
      </w:r>
    </w:p>
    <w:p>
      <w:pPr>
        <w:pStyle w:val="null3"/>
        <w:ind w:firstLine="480"/>
        <w:jc w:val="both"/>
      </w:pPr>
      <w:r>
        <w:rPr>
          <w:rFonts w:ascii="仿宋_GB2312" w:hAnsi="仿宋_GB2312" w:cs="仿宋_GB2312" w:eastAsia="仿宋_GB2312"/>
        </w:rPr>
        <w:t>6.1投标保证金的缴纳</w:t>
      </w:r>
    </w:p>
    <w:p>
      <w:pPr>
        <w:pStyle w:val="null3"/>
        <w:ind w:firstLine="480"/>
        <w:jc w:val="both"/>
      </w:pPr>
      <w:r>
        <w:rPr>
          <w:rFonts w:ascii="仿宋_GB2312" w:hAnsi="仿宋_GB2312" w:cs="仿宋_GB2312" w:eastAsia="仿宋_GB2312"/>
        </w:rPr>
        <w:t>投标人在提交投标文件时，应按投标人须知前附表规定的金额和缴纳要求缴纳投标保证金，并作为其投标文件的组成部分。</w:t>
      </w:r>
    </w:p>
    <w:p>
      <w:pPr>
        <w:pStyle w:val="null3"/>
        <w:ind w:firstLine="480"/>
        <w:jc w:val="both"/>
      </w:pPr>
      <w:r>
        <w:rPr>
          <w:rFonts w:ascii="仿宋_GB2312" w:hAnsi="仿宋_GB2312" w:cs="仿宋_GB2312" w:eastAsia="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jc w:val="both"/>
      </w:pPr>
      <w:r>
        <w:rPr>
          <w:rFonts w:ascii="仿宋_GB2312" w:hAnsi="仿宋_GB2312" w:cs="仿宋_GB2312" w:eastAsia="仿宋_GB2312"/>
        </w:rPr>
        <w:t>投标人可通过"金融服务中心"(https://gcycloud.cn/zcdservice/zcd/home/index)，申请办理电子保函，电子保函与纸质保函具有同样效力。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6.2投标保证金的退还：</w:t>
      </w:r>
    </w:p>
    <w:p>
      <w:pPr>
        <w:pStyle w:val="null3"/>
        <w:ind w:firstLine="480"/>
        <w:jc w:val="both"/>
      </w:pPr>
      <w:r>
        <w:rPr>
          <w:rFonts w:ascii="仿宋_GB2312" w:hAnsi="仿宋_GB2312" w:cs="仿宋_GB2312" w:eastAsia="仿宋_GB2312"/>
        </w:rPr>
        <w:t>（1）投标人在投标截止时间前撤回已提交的投标文件的，自收到投标人书面撤回通知之日起5个工作日内，退还已收取的投标保证金。</w:t>
      </w:r>
    </w:p>
    <w:p>
      <w:pPr>
        <w:pStyle w:val="null3"/>
        <w:ind w:firstLine="480"/>
        <w:jc w:val="both"/>
      </w:pPr>
      <w:r>
        <w:rPr>
          <w:rFonts w:ascii="仿宋_GB2312" w:hAnsi="仿宋_GB2312" w:cs="仿宋_GB2312" w:eastAsia="仿宋_GB2312"/>
        </w:rPr>
        <w:t>（2）未中标的投标人投标保证金，自中标通知书发出之日起5个工作日内退还。</w:t>
      </w:r>
    </w:p>
    <w:p>
      <w:pPr>
        <w:pStyle w:val="null3"/>
        <w:ind w:firstLine="480"/>
        <w:jc w:val="both"/>
      </w:pPr>
      <w:r>
        <w:rPr>
          <w:rFonts w:ascii="仿宋_GB2312" w:hAnsi="仿宋_GB2312" w:cs="仿宋_GB2312" w:eastAsia="仿宋_GB2312"/>
        </w:rPr>
        <w:t>（3）中标供应商的投标保证金，自政府采购合同签订之日起5个工作日内退还。</w:t>
      </w:r>
    </w:p>
    <w:p>
      <w:pPr>
        <w:pStyle w:val="null3"/>
        <w:ind w:firstLine="480"/>
        <w:jc w:val="left"/>
      </w:pPr>
      <w:r>
        <w:rPr>
          <w:rFonts w:ascii="仿宋_GB2312" w:hAnsi="仿宋_GB2312" w:cs="仿宋_GB2312" w:eastAsia="仿宋_GB2312"/>
        </w:rPr>
        <w:t>（4）已经收取投标保证金的，应当在终止采购活动后5个工作日内，退还投标保证金及其在银行产生的孳息。</w:t>
      </w:r>
    </w:p>
    <w:p>
      <w:pPr>
        <w:pStyle w:val="null3"/>
        <w:ind w:firstLine="480"/>
        <w:jc w:val="both"/>
      </w:pPr>
      <w:r>
        <w:rPr>
          <w:rFonts w:ascii="仿宋_GB2312" w:hAnsi="仿宋_GB2312" w:cs="仿宋_GB2312" w:eastAsia="仿宋_GB2312"/>
        </w:rPr>
        <w:t>备注：但因投标人自身原因导致无法及时退还的除外。</w:t>
      </w:r>
    </w:p>
    <w:p>
      <w:pPr>
        <w:pStyle w:val="null3"/>
        <w:ind w:firstLine="480"/>
        <w:jc w:val="both"/>
      </w:pPr>
      <w:r>
        <w:rPr>
          <w:rFonts w:ascii="仿宋_GB2312" w:hAnsi="仿宋_GB2312" w:cs="仿宋_GB2312" w:eastAsia="仿宋_GB2312"/>
        </w:rPr>
        <w:t>6.3有下列情形之一的，投标保证金将不予退还：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（2）投标人在招标文件规定的投标有效期内撤销其投标；</w:t>
      </w:r>
    </w:p>
    <w:p>
      <w:pPr>
        <w:pStyle w:val="null3"/>
        <w:ind w:firstLine="480"/>
        <w:jc w:val="both"/>
      </w:pPr>
      <w:r>
        <w:rPr>
          <w:rFonts w:ascii="仿宋_GB2312" w:hAnsi="仿宋_GB2312" w:cs="仿宋_GB2312" w:eastAsia="仿宋_GB2312"/>
        </w:rPr>
        <w:t>（3）中标后，无正当理由放弃中标资格；</w:t>
      </w:r>
    </w:p>
    <w:p>
      <w:pPr>
        <w:pStyle w:val="null3"/>
        <w:ind w:firstLine="480"/>
        <w:jc w:val="both"/>
      </w:pPr>
      <w:r>
        <w:rPr>
          <w:rFonts w:ascii="仿宋_GB2312" w:hAnsi="仿宋_GB2312" w:cs="仿宋_GB2312" w:eastAsia="仿宋_GB2312"/>
        </w:rPr>
        <w:t>（4）中标后，无正当理由不与采购人签订合同；</w:t>
      </w:r>
    </w:p>
    <w:p>
      <w:pPr>
        <w:pStyle w:val="null3"/>
        <w:ind w:firstLine="480"/>
        <w:jc w:val="both"/>
      </w:pPr>
      <w:r>
        <w:rPr>
          <w:rFonts w:ascii="仿宋_GB2312" w:hAnsi="仿宋_GB2312" w:cs="仿宋_GB2312" w:eastAsia="仿宋_GB2312"/>
        </w:rPr>
        <w:t>（5）法律法规和招标文件规定的其他情形。</w:t>
      </w:r>
    </w:p>
    <w:p>
      <w:pPr>
        <w:pStyle w:val="null3"/>
        <w:jc w:val="both"/>
      </w:pPr>
      <w:r>
        <w:rPr>
          <w:rFonts w:ascii="仿宋_GB2312" w:hAnsi="仿宋_GB2312" w:cs="仿宋_GB2312" w:eastAsia="仿宋_GB2312"/>
          <w:b/>
        </w:rPr>
        <w:t>7.投标有效期</w:t>
      </w:r>
    </w:p>
    <w:p>
      <w:pPr>
        <w:pStyle w:val="null3"/>
        <w:ind w:firstLine="480"/>
        <w:jc w:val="both"/>
      </w:pPr>
      <w:r>
        <w:rPr>
          <w:rFonts w:ascii="仿宋_GB2312" w:hAnsi="仿宋_GB2312" w:cs="仿宋_GB2312" w:eastAsia="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8.1招标文件规定投标人提交样品的，样品属于投标文件的组成部分。样品的生产、运输、安装、保全等一切费用由投标人自理。</w:t>
      </w:r>
    </w:p>
    <w:p>
      <w:pPr>
        <w:pStyle w:val="null3"/>
        <w:ind w:firstLine="480"/>
        <w:jc w:val="both"/>
      </w:pPr>
      <w:r>
        <w:rPr>
          <w:rFonts w:ascii="仿宋_GB2312" w:hAnsi="仿宋_GB2312" w:cs="仿宋_GB2312" w:eastAsia="仿宋_GB2312"/>
        </w:rPr>
        <w:t>8.2投标截止时间前，投标人应将样品送达至指定地点。若需要现场演示的，投标人应提前做好演示准备（包括演示设备）。</w:t>
      </w:r>
    </w:p>
    <w:p>
      <w:pPr>
        <w:pStyle w:val="null3"/>
        <w:ind w:firstLine="480"/>
        <w:jc w:val="both"/>
      </w:pPr>
      <w:r>
        <w:rPr>
          <w:rFonts w:ascii="仿宋_GB2312" w:hAnsi="仿宋_GB2312" w:cs="仿宋_GB2312" w:eastAsia="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9.除招标文件另有规定外，有下列情形之一的，投标无效：</w:t>
      </w:r>
    </w:p>
    <w:p>
      <w:pPr>
        <w:pStyle w:val="null3"/>
        <w:ind w:firstLine="480"/>
        <w:jc w:val="both"/>
      </w:pPr>
      <w:r>
        <w:rPr>
          <w:rFonts w:ascii="仿宋_GB2312" w:hAnsi="仿宋_GB2312" w:cs="仿宋_GB2312" w:eastAsia="仿宋_GB2312"/>
        </w:rPr>
        <w:t>9.1投标文件未按照招标文件要求签署、盖章；</w:t>
      </w:r>
    </w:p>
    <w:p>
      <w:pPr>
        <w:pStyle w:val="null3"/>
        <w:ind w:firstLine="480"/>
        <w:jc w:val="both"/>
      </w:pPr>
      <w:r>
        <w:rPr>
          <w:rFonts w:ascii="仿宋_GB2312" w:hAnsi="仿宋_GB2312" w:cs="仿宋_GB2312" w:eastAsia="仿宋_GB2312"/>
        </w:rPr>
        <w:t>9.2不符合招标文件中规定的资格要求；</w:t>
      </w:r>
    </w:p>
    <w:p>
      <w:pPr>
        <w:pStyle w:val="null3"/>
        <w:ind w:firstLine="480"/>
        <w:jc w:val="both"/>
      </w:pPr>
      <w:r>
        <w:rPr>
          <w:rFonts w:ascii="仿宋_GB2312" w:hAnsi="仿宋_GB2312" w:cs="仿宋_GB2312" w:eastAsia="仿宋_GB2312"/>
        </w:rPr>
        <w:t>9.3投标报价超过招标文件中规定的预算金额或最高限价；</w:t>
      </w:r>
    </w:p>
    <w:p>
      <w:pPr>
        <w:pStyle w:val="null3"/>
        <w:ind w:firstLine="480"/>
        <w:jc w:val="both"/>
      </w:pPr>
      <w:r>
        <w:rPr>
          <w:rFonts w:ascii="仿宋_GB2312" w:hAnsi="仿宋_GB2312" w:cs="仿宋_GB2312" w:eastAsia="仿宋_GB2312"/>
        </w:rPr>
        <w:t>9.4投标文件含有采购人不能接受的附加条件；</w:t>
      </w:r>
    </w:p>
    <w:p>
      <w:pPr>
        <w:pStyle w:val="null3"/>
        <w:ind w:firstLine="480"/>
        <w:jc w:val="both"/>
      </w:pPr>
      <w:r>
        <w:rPr>
          <w:rFonts w:ascii="仿宋_GB2312" w:hAnsi="仿宋_GB2312" w:cs="仿宋_GB2312" w:eastAsia="仿宋_GB2312"/>
        </w:rPr>
        <w:t>9.5有关法律、法规和规章及招标文件规定的其他无效情形。</w:t>
      </w:r>
    </w:p>
    <w:p>
      <w:pPr>
        <w:pStyle w:val="null3"/>
        <w:jc w:val="both"/>
        <w:outlineLvl w:val="2"/>
      </w:pPr>
      <w:r>
        <w:rPr>
          <w:rFonts w:ascii="仿宋_GB2312" w:hAnsi="仿宋_GB2312" w:cs="仿宋_GB2312" w:eastAsia="仿宋_GB2312"/>
          <w:sz w:val="28"/>
          <w:b/>
        </w:rPr>
        <w:t>六、开标、评标和定标</w:t>
      </w:r>
    </w:p>
    <w:p>
      <w:pPr>
        <w:pStyle w:val="null3"/>
        <w:jc w:val="both"/>
      </w:pPr>
      <w:r>
        <w:rPr>
          <w:rFonts w:ascii="仿宋_GB2312" w:hAnsi="仿宋_GB2312" w:cs="仿宋_GB2312" w:eastAsia="仿宋_GB2312"/>
          <w:b/>
        </w:rPr>
        <w:t>1.开标</w:t>
      </w:r>
    </w:p>
    <w:p>
      <w:pPr>
        <w:pStyle w:val="null3"/>
        <w:ind w:firstLine="480"/>
        <w:jc w:val="both"/>
      </w:pPr>
      <w:r>
        <w:rPr>
          <w:rFonts w:ascii="仿宋_GB2312" w:hAnsi="仿宋_GB2312" w:cs="仿宋_GB2312" w:eastAsia="仿宋_GB2312"/>
        </w:rPr>
        <w:t>1.1 开标程序</w:t>
      </w:r>
    </w:p>
    <w:p>
      <w:pPr>
        <w:pStyle w:val="null3"/>
        <w:ind w:firstLine="480"/>
        <w:jc w:val="both"/>
      </w:pPr>
      <w:r>
        <w:rPr>
          <w:rFonts w:ascii="仿宋_GB2312" w:hAnsi="仿宋_GB2312" w:cs="仿宋_GB2312" w:eastAsia="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jc w:val="both"/>
      </w:pPr>
      <w:r>
        <w:rPr>
          <w:rFonts w:ascii="仿宋_GB2312" w:hAnsi="仿宋_GB2312" w:cs="仿宋_GB2312" w:eastAsia="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jc w:val="both"/>
      </w:pPr>
      <w:r>
        <w:rPr>
          <w:rFonts w:ascii="仿宋_GB2312" w:hAnsi="仿宋_GB2312" w:cs="仿宋_GB2312" w:eastAsia="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jc w:val="both"/>
      </w:pPr>
      <w:r>
        <w:rPr>
          <w:rFonts w:ascii="仿宋_GB2312" w:hAnsi="仿宋_GB2312" w:cs="仿宋_GB2312" w:eastAsia="仿宋_GB2312"/>
        </w:rPr>
        <w:t>1.2开标异议</w:t>
      </w:r>
    </w:p>
    <w:p>
      <w:pPr>
        <w:pStyle w:val="null3"/>
        <w:ind w:firstLine="480"/>
        <w:jc w:val="both"/>
      </w:pPr>
      <w:r>
        <w:rPr>
          <w:rFonts w:ascii="仿宋_GB2312" w:hAnsi="仿宋_GB2312" w:cs="仿宋_GB2312" w:eastAsia="仿宋_GB2312"/>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jc w:val="both"/>
      </w:pPr>
      <w:r>
        <w:rPr>
          <w:rFonts w:ascii="仿宋_GB2312" w:hAnsi="仿宋_GB2312" w:cs="仿宋_GB2312" w:eastAsia="仿宋_GB2312"/>
        </w:rPr>
        <w:t>1.3 投标截止时间后，投标人不足须知前附表中约定的有效供应商家数的，不得开标。同时，本次采购活动结束。</w:t>
      </w:r>
    </w:p>
    <w:p>
      <w:pPr>
        <w:pStyle w:val="null3"/>
        <w:ind w:firstLine="480"/>
        <w:jc w:val="both"/>
      </w:pPr>
      <w:r>
        <w:rPr>
          <w:rFonts w:ascii="仿宋_GB2312" w:hAnsi="仿宋_GB2312" w:cs="仿宋_GB2312" w:eastAsia="仿宋_GB2312"/>
        </w:rPr>
        <w:t>1.4开标时出现下列情况的，视为投标无效处理：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（2）因投标人自身原因，未在规定时间内完成电子投标文件解密的；</w:t>
      </w:r>
    </w:p>
    <w:p>
      <w:pPr>
        <w:pStyle w:val="null3"/>
        <w:ind w:firstLine="480"/>
        <w:jc w:val="both"/>
      </w:pPr>
      <w:r>
        <w:rPr>
          <w:rFonts w:ascii="仿宋_GB2312" w:hAnsi="仿宋_GB2312" w:cs="仿宋_GB2312" w:eastAsia="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3.定标</w:t>
      </w:r>
    </w:p>
    <w:p>
      <w:pPr>
        <w:pStyle w:val="null3"/>
        <w:ind w:firstLine="480"/>
        <w:jc w:val="both"/>
      </w:pPr>
      <w:r>
        <w:rPr>
          <w:rFonts w:ascii="仿宋_GB2312" w:hAnsi="仿宋_GB2312" w:cs="仿宋_GB2312" w:eastAsia="仿宋_GB2312"/>
        </w:rPr>
        <w:t>3.1确定中标人：</w:t>
      </w:r>
    </w:p>
    <w:p>
      <w:pPr>
        <w:pStyle w:val="null3"/>
        <w:ind w:firstLine="480"/>
        <w:jc w:val="left"/>
      </w:pPr>
      <w:r>
        <w:rPr>
          <w:rFonts w:ascii="仿宋_GB2312" w:hAnsi="仿宋_GB2312" w:cs="仿宋_GB2312" w:eastAsia="仿宋_GB2312"/>
        </w:rPr>
        <w:t>采购人应当自收到评标报告之日起5个工作日内，在评标报告确定的中标候选人名单中按顺序确定中标人，或者采购人直接委托评标委员会确定中标人。</w:t>
      </w:r>
    </w:p>
    <w:p>
      <w:pPr>
        <w:pStyle w:val="null3"/>
        <w:ind w:firstLine="480"/>
        <w:jc w:val="left"/>
      </w:pPr>
      <w:r>
        <w:rPr>
          <w:rFonts w:ascii="仿宋_GB2312" w:hAnsi="仿宋_GB2312" w:cs="仿宋_GB2312" w:eastAsia="仿宋_GB2312"/>
        </w:rPr>
        <w:t>3.2中标公告：</w:t>
      </w:r>
    </w:p>
    <w:p>
      <w:pPr>
        <w:pStyle w:val="null3"/>
        <w:ind w:firstLine="480"/>
        <w:jc w:val="both"/>
      </w:pPr>
      <w:r>
        <w:rPr>
          <w:rFonts w:ascii="仿宋_GB2312" w:hAnsi="仿宋_GB2312" w:cs="仿宋_GB2312" w:eastAsia="仿宋_GB2312"/>
        </w:rPr>
        <w:t xml:space="preserve"> 中标供应商确定之日起2个工作日内，采购人或采购代理机构将在中国政府采购网（http://www.ccgp.gov.cn/）及广东省政府采购中心网(http://gpcgd.gd.gov.cn/)上以公告的形式发布中标结果，中标公告的公告期限为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jc w:val="both"/>
      </w:pPr>
      <w:r>
        <w:rPr>
          <w:rFonts w:ascii="仿宋_GB2312" w:hAnsi="仿宋_GB2312" w:cs="仿宋_GB2312" w:eastAsia="仿宋_GB2312"/>
        </w:rPr>
        <w:t>3.3中标通知书：</w:t>
      </w:r>
    </w:p>
    <w:p>
      <w:pPr>
        <w:pStyle w:val="null3"/>
        <w:ind w:firstLine="480"/>
        <w:jc w:val="both"/>
      </w:pPr>
      <w:r>
        <w:rPr>
          <w:rFonts w:ascii="仿宋_GB2312" w:hAnsi="仿宋_GB2312" w:cs="仿宋_GB2312" w:eastAsia="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 xml:space="preserve"> 项目废标后，采购人或采购代理机构将在中国政府采购网（http://www.ccgp.gov.cn/）及广东省政府采购中心网(http://gpcgd.gd.gov.cn/)上发布终止公告，终止公告的公告期限为1个工作日。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(1)对招标文件提出质疑的，为获取招标文件之日或者招标文件公告期限届满之日；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(3)对中标结果提出质疑的，为中标结果公告期限届满之日。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rPr>
        <w:t>政府采购监督管理机构名称</w:t>
      </w:r>
      <w:r>
        <w:rPr>
          <w:rFonts w:ascii="仿宋_GB2312" w:hAnsi="仿宋_GB2312" w:cs="仿宋_GB2312" w:eastAsia="仿宋_GB2312"/>
        </w:rPr>
        <w:t>：国家财政部国库司政府采购监督裁决处</w:t>
      </w:r>
    </w:p>
    <w:p>
      <w:pPr>
        <w:pStyle w:val="null3"/>
        <w:ind w:firstLine="480"/>
        <w:jc w:val="both"/>
      </w:pPr>
      <w:r>
        <w:rPr>
          <w:rFonts w:ascii="仿宋_GB2312" w:hAnsi="仿宋_GB2312" w:cs="仿宋_GB2312" w:eastAsia="仿宋_GB2312"/>
        </w:rPr>
        <w:t>地址：</w:t>
      </w:r>
      <w:r>
        <w:rPr>
          <w:rFonts w:ascii="仿宋_GB2312" w:hAnsi="仿宋_GB2312" w:cs="仿宋_GB2312" w:eastAsia="仿宋_GB2312"/>
        </w:rPr>
        <w:t>北京市西城区月坛北小街13号中船宾馆北楼四层8401室、8403室</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rPr>
        <w:t>010-68513070，68519967</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jc w:val="both"/>
      </w:pPr>
      <w:r>
        <w:rPr>
          <w:rFonts w:ascii="仿宋_GB2312" w:hAnsi="仿宋_GB2312" w:cs="仿宋_GB2312" w:eastAsia="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中国政府采购网上传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w:t>
      </w:r>
    </w:p>
    <w:p>
      <w:pPr>
        <w:pStyle w:val="null3"/>
        <w:jc w:val="both"/>
        <w:outlineLvl w:val="2"/>
      </w:pPr>
      <w:r>
        <w:rPr>
          <w:rFonts w:ascii="仿宋_GB2312" w:hAnsi="仿宋_GB2312" w:cs="仿宋_GB2312" w:eastAsia="仿宋_GB2312"/>
          <w:sz w:val="28"/>
          <w:b/>
        </w:rPr>
        <w:t>一、评标要求</w:t>
      </w:r>
    </w:p>
    <w:p>
      <w:pPr>
        <w:pStyle w:val="null3"/>
        <w:jc w:val="left"/>
      </w:pPr>
      <w:r>
        <w:rPr>
          <w:rFonts w:ascii="仿宋_GB2312" w:hAnsi="仿宋_GB2312" w:cs="仿宋_GB2312" w:eastAsia="仿宋_GB2312"/>
          <w:b/>
        </w:rPr>
        <w:t>1.评标方法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b/>
        </w:rPr>
        <w:t>2.评标原则</w:t>
      </w:r>
    </w:p>
    <w:p>
      <w:pPr>
        <w:pStyle w:val="null3"/>
        <w:ind w:firstLine="480"/>
        <w:jc w:val="left"/>
      </w:pPr>
      <w:r>
        <w:rPr>
          <w:rFonts w:ascii="仿宋_GB2312" w:hAnsi="仿宋_GB2312" w:cs="仿宋_GB2312" w:eastAsia="仿宋_GB2312"/>
        </w:rPr>
        <w:t>2.1评标活动遵循公平、公正、科学和择优的原则，以招标文件和投标文件为评标的基本依据，并按照招标文件规定的评标方法和评标标准进行评标。</w:t>
      </w:r>
    </w:p>
    <w:p>
      <w:pPr>
        <w:pStyle w:val="null3"/>
        <w:ind w:firstLine="480"/>
        <w:jc w:val="left"/>
      </w:pPr>
      <w:r>
        <w:rPr>
          <w:rFonts w:ascii="仿宋_GB2312" w:hAnsi="仿宋_GB2312" w:cs="仿宋_GB2312" w:eastAsia="仿宋_GB2312"/>
        </w:rPr>
        <w:t>2.2具体评标事项由评标委员会负责，并按招标文件的规定办法进行评审。</w:t>
      </w:r>
    </w:p>
    <w:p>
      <w:pPr>
        <w:pStyle w:val="null3"/>
        <w:ind w:firstLine="480"/>
        <w:jc w:val="left"/>
      </w:pPr>
      <w:r>
        <w:rPr>
          <w:rFonts w:ascii="仿宋_GB2312" w:hAnsi="仿宋_GB2312" w:cs="仿宋_GB2312" w:eastAsia="仿宋_GB2312"/>
        </w:rPr>
        <w:t>2.3合格投标人不足须知前附表中约定的有效供应商家数的，不得评标。</w:t>
      </w:r>
    </w:p>
    <w:p>
      <w:pPr>
        <w:pStyle w:val="null3"/>
        <w:jc w:val="left"/>
      </w:pPr>
      <w:r>
        <w:rPr>
          <w:rFonts w:ascii="仿宋_GB2312" w:hAnsi="仿宋_GB2312" w:cs="仿宋_GB2312" w:eastAsia="仿宋_GB2312"/>
          <w:b/>
        </w:rPr>
        <w:t>3.评标委员会</w:t>
      </w:r>
    </w:p>
    <w:p>
      <w:pPr>
        <w:pStyle w:val="null3"/>
        <w:ind w:firstLine="480"/>
        <w:jc w:val="left"/>
      </w:pPr>
      <w:r>
        <w:rPr>
          <w:rFonts w:ascii="仿宋_GB2312" w:hAnsi="仿宋_GB2312" w:cs="仿宋_GB2312" w:eastAsia="仿宋_GB2312"/>
        </w:rPr>
        <w:t>3.1评标委员会的组成</w:t>
      </w:r>
    </w:p>
    <w:p>
      <w:pPr>
        <w:pStyle w:val="null3"/>
        <w:ind w:firstLine="480"/>
        <w:jc w:val="left"/>
      </w:pPr>
      <w:r>
        <w:rPr>
          <w:rFonts w:ascii="仿宋_GB2312" w:hAnsi="仿宋_GB2312" w:cs="仿宋_GB2312" w:eastAsia="仿宋_GB2312"/>
        </w:rPr>
        <w:t>评标委员会由采购人代表和评审专家组成，成员人数应当为5人及以上单数，其中评审专家不得少于成员总数的三分之二。</w:t>
      </w:r>
    </w:p>
    <w:p>
      <w:pPr>
        <w:pStyle w:val="null3"/>
        <w:ind w:firstLine="480"/>
        <w:jc w:val="left"/>
      </w:pPr>
      <w:r>
        <w:rPr>
          <w:rFonts w:ascii="仿宋_GB2312" w:hAnsi="仿宋_GB2312" w:cs="仿宋_GB2312" w:eastAsia="仿宋_GB2312"/>
        </w:rPr>
        <w:t>法律法规另有规定的情形，评标委员会成员人数应当为7人以上单数。</w:t>
      </w:r>
    </w:p>
    <w:p>
      <w:pPr>
        <w:pStyle w:val="null3"/>
        <w:ind w:firstLine="480"/>
        <w:jc w:val="left"/>
      </w:pPr>
      <w:r>
        <w:rPr>
          <w:rFonts w:ascii="仿宋_GB2312" w:hAnsi="仿宋_GB2312" w:cs="仿宋_GB2312" w:eastAsia="仿宋_GB2312"/>
        </w:rPr>
        <w:t xml:space="preserve"> 3.2评标委员会及其成员不得有下列行为：</w:t>
      </w:r>
    </w:p>
    <w:p>
      <w:pPr>
        <w:pStyle w:val="null3"/>
        <w:ind w:firstLine="480"/>
        <w:jc w:val="left"/>
      </w:pPr>
      <w:r>
        <w:rPr>
          <w:rFonts w:ascii="仿宋_GB2312" w:hAnsi="仿宋_GB2312" w:cs="仿宋_GB2312" w:eastAsia="仿宋_GB2312"/>
        </w:rPr>
        <w:t xml:space="preserve"> (1)确定参与评标至评标结束前私自接触投标人;</w:t>
      </w:r>
    </w:p>
    <w:p>
      <w:pPr>
        <w:pStyle w:val="null3"/>
        <w:ind w:firstLine="480"/>
        <w:jc w:val="left"/>
      </w:pPr>
      <w:r>
        <w:rPr>
          <w:rFonts w:ascii="仿宋_GB2312" w:hAnsi="仿宋_GB2312" w:cs="仿宋_GB2312" w:eastAsia="仿宋_GB2312"/>
        </w:rPr>
        <w:t xml:space="preserve"> (2)接受投标人提出的与投标文件不一致的澄清或者说明，法律法规另外规定情形除外;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4.有下列情形之一的，视为投标人串通投标，其投标无效；</w:t>
      </w:r>
    </w:p>
    <w:p>
      <w:pPr>
        <w:pStyle w:val="null3"/>
        <w:ind w:firstLine="480"/>
        <w:jc w:val="left"/>
      </w:pPr>
      <w:r>
        <w:rPr>
          <w:rFonts w:ascii="仿宋_GB2312" w:hAnsi="仿宋_GB2312" w:cs="仿宋_GB2312" w:eastAsia="仿宋_GB2312"/>
        </w:rPr>
        <w:t>4.1不同投标人的投标文件由同一单位或者个人编制；</w:t>
      </w:r>
    </w:p>
    <w:p>
      <w:pPr>
        <w:pStyle w:val="null3"/>
        <w:ind w:firstLine="480"/>
        <w:jc w:val="left"/>
      </w:pPr>
      <w:r>
        <w:rPr>
          <w:rFonts w:ascii="仿宋_GB2312" w:hAnsi="仿宋_GB2312" w:cs="仿宋_GB2312" w:eastAsia="仿宋_GB2312"/>
        </w:rPr>
        <w:t>4.2不同投标人委托同一单位或者个人办理投标事宜；</w:t>
      </w:r>
    </w:p>
    <w:p>
      <w:pPr>
        <w:pStyle w:val="null3"/>
        <w:ind w:firstLine="480"/>
        <w:jc w:val="left"/>
      </w:pPr>
      <w:r>
        <w:rPr>
          <w:rFonts w:ascii="仿宋_GB2312" w:hAnsi="仿宋_GB2312" w:cs="仿宋_GB2312" w:eastAsia="仿宋_GB2312"/>
        </w:rPr>
        <w:t>4.3不同投标人的投标文件载明的项目管理成员或者联系人员为同一人；</w:t>
      </w:r>
    </w:p>
    <w:p>
      <w:pPr>
        <w:pStyle w:val="null3"/>
        <w:ind w:firstLine="480"/>
        <w:jc w:val="left"/>
      </w:pPr>
      <w:r>
        <w:rPr>
          <w:rFonts w:ascii="仿宋_GB2312" w:hAnsi="仿宋_GB2312" w:cs="仿宋_GB2312" w:eastAsia="仿宋_GB2312"/>
        </w:rPr>
        <w:t>4.4不同投标人的投标文件异常一致或者投标报价呈规律性差异；</w:t>
      </w:r>
    </w:p>
    <w:p>
      <w:pPr>
        <w:pStyle w:val="null3"/>
        <w:ind w:firstLine="480"/>
        <w:jc w:val="left"/>
      </w:pPr>
      <w:r>
        <w:rPr>
          <w:rFonts w:ascii="仿宋_GB2312" w:hAnsi="仿宋_GB2312" w:cs="仿宋_GB2312" w:eastAsia="仿宋_GB2312"/>
        </w:rPr>
        <w:t>4.5不同投标人的投标文件相互混装；</w:t>
      </w:r>
    </w:p>
    <w:p>
      <w:pPr>
        <w:pStyle w:val="null3"/>
        <w:ind w:firstLine="480"/>
        <w:jc w:val="left"/>
      </w:pPr>
      <w:r>
        <w:rPr>
          <w:rFonts w:ascii="仿宋_GB2312" w:hAnsi="仿宋_GB2312" w:cs="仿宋_GB2312" w:eastAsia="仿宋_GB2312"/>
        </w:rPr>
        <w:t>4.6不同投标人的投标保证金或购买电子保函支付款为从同一单位或个人的账户转出；</w:t>
      </w:r>
    </w:p>
    <w:p>
      <w:pPr>
        <w:pStyle w:val="null3"/>
        <w:ind w:firstLine="480"/>
        <w:jc w:val="left"/>
      </w:pPr>
      <w:r>
        <w:rPr>
          <w:rFonts w:ascii="仿宋_GB2312" w:hAnsi="仿宋_GB2312" w:cs="仿宋_GB2312" w:eastAsia="仿宋_GB2312"/>
        </w:rPr>
        <w:t>4.7投标人上传的电子投标文件使用该项目其他投标人的数字证书加密的或加盖该项目的其他投标人的电子印章的。</w:t>
      </w:r>
    </w:p>
    <w:p>
      <w:pPr>
        <w:pStyle w:val="null3"/>
        <w:ind w:firstLine="480"/>
        <w:jc w:val="left"/>
      </w:pPr>
      <w:r>
        <w:rPr>
          <w:rFonts w:ascii="仿宋_GB2312" w:hAnsi="仿宋_GB2312" w:cs="仿宋_GB2312" w:eastAsia="仿宋_GB2312"/>
        </w:rPr>
        <w:t>说明：在评标过程中发现投标人有上述情形的，评标委员会应当认定其投标无效。同时，项目评审时被认定为串通投标的投标人不得参加该合同项下的采购活动。</w:t>
      </w:r>
    </w:p>
    <w:p>
      <w:pPr>
        <w:pStyle w:val="null3"/>
        <w:jc w:val="left"/>
      </w:pPr>
      <w:r>
        <w:rPr>
          <w:rFonts w:ascii="仿宋_GB2312" w:hAnsi="仿宋_GB2312" w:cs="仿宋_GB2312" w:eastAsia="仿宋_GB2312"/>
          <w:b/>
        </w:rPr>
        <w:t>5.投标无效的情形</w:t>
      </w:r>
    </w:p>
    <w:p>
      <w:pPr>
        <w:pStyle w:val="null3"/>
        <w:ind w:firstLine="480"/>
        <w:jc w:val="left"/>
      </w:pPr>
      <w:r>
        <w:rPr>
          <w:rFonts w:ascii="仿宋_GB2312" w:hAnsi="仿宋_GB2312" w:cs="仿宋_GB2312" w:eastAsia="仿宋_GB2312"/>
        </w:rPr>
        <w:t>详见资格性审查、符合性审查和招标文件其他投标无效条款。</w:t>
      </w:r>
    </w:p>
    <w:p>
      <w:pPr>
        <w:pStyle w:val="null3"/>
        <w:jc w:val="left"/>
      </w:pPr>
      <w:r>
        <w:rPr>
          <w:rFonts w:ascii="仿宋_GB2312" w:hAnsi="仿宋_GB2312" w:cs="仿宋_GB2312" w:eastAsia="仿宋_GB2312"/>
          <w:b/>
        </w:rPr>
        <w:t>6.定标</w:t>
      </w:r>
    </w:p>
    <w:p>
      <w:pPr>
        <w:pStyle w:val="null3"/>
        <w:ind w:firstLine="480"/>
        <w:jc w:val="left"/>
      </w:pPr>
      <w:r>
        <w:rPr>
          <w:rFonts w:ascii="仿宋_GB2312" w:hAnsi="仿宋_GB2312" w:cs="仿宋_GB2312" w:eastAsia="仿宋_GB2312"/>
        </w:rPr>
        <w:t>评标委员会按照招标文件确定的评标方法、步骤、标准，对投标文件进行评审。评标结束后，对投标人的评审名次进行排序，确定中标供应商或者推荐中标候选人。</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（1）投标文件中开标一览表内容与投标文件中相应内容不一致的，以开标一览表为准；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（3）单价金额小数点或者百分比有明显错位的，以开标一览表的总价为准，并修改单价。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（4）总价金额与按单价汇总金额不一致的，以单价金额计算结果为准。但是单价金额计算结果超过预算价的，对其按无效投标处理。</w:t>
      </w:r>
    </w:p>
    <w:p>
      <w:pPr>
        <w:pStyle w:val="null3"/>
        <w:ind w:firstLine="480"/>
        <w:jc w:val="left"/>
      </w:pPr>
      <w:r>
        <w:rPr>
          <w:rFonts w:ascii="仿宋_GB2312" w:hAnsi="仿宋_GB2312" w:cs="仿宋_GB2312" w:eastAsia="仿宋_GB2312"/>
        </w:rPr>
        <w:t>（5）若投标客户端上传的电子报价数据与电子投标文件价格不一致的，以电子报价数据为准。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说明：投标人应当对其出具的《中小企业声明函》真实性负责，投标人出具的《中小企业声明函》内容不实的，属于提供虚假材料谋取中标。</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资格性审查。公开招标采购项目开标结束后，采购人或采购代理机构应当依法对投标人的资格进行审查，以确定投标人是否具备投标资格。（详见后附表一资格性审查表）</w:t>
      </w:r>
    </w:p>
    <w:p>
      <w:pPr>
        <w:pStyle w:val="null3"/>
        <w:ind w:firstLine="480"/>
        <w:jc w:val="left"/>
      </w:pPr>
      <w:r>
        <w:rPr>
          <w:rFonts w:ascii="仿宋_GB2312" w:hAnsi="仿宋_GB2312" w:cs="仿宋_GB2312" w:eastAsia="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资格性审查和符合性审查中凡有其中任意一项未通过的，评审结果为未通过，未通过资格性审查、符合性审查的投标人按无效投标处理。</w:t>
      </w:r>
    </w:p>
    <w:p>
      <w:pPr>
        <w:pStyle w:val="null3"/>
        <w:ind w:firstLine="480"/>
        <w:jc w:val="left"/>
      </w:pPr>
      <w:r>
        <w:rPr>
          <w:rFonts w:ascii="仿宋_GB2312" w:hAnsi="仿宋_GB2312" w:cs="仿宋_GB2312" w:eastAsia="仿宋_GB2312"/>
        </w:rPr>
        <w:t>对各投标人进行资格审查和符合性审查过程中，对初步被认定为无效投标者，由评标委员会组长或采购人代表将集体意见及时告知投标当事人。</w:t>
      </w:r>
    </w:p>
    <w:p>
      <w:pPr>
        <w:pStyle w:val="null3"/>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jc w:val="left"/>
      </w:pPr>
      <w:r>
        <w:rPr>
          <w:rFonts w:ascii="仿宋_GB2312" w:hAnsi="仿宋_GB2312" w:cs="仿宋_GB2312" w:eastAsia="仿宋_GB2312"/>
        </w:rPr>
        <w:t>合格投标人不足3家的，不得评标。</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提供以下2种证明材料之一： a.经会计师事务所审计的2023年度财务状况报告； b.同时提供①基本开户行出具的资信证明，②《基本存款账号信息》或《开户许可证》。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供应商必须满足以下情况之一： （1）具有有效的《食品经营许可证》，投标时提供证书复印件。 （2）具有有效的《食品药品经营许可证》（许可须与食品或餐饮相关），投标时提供证书复印件。</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本采购包专门面向中小企业采购</w:t>
            </w:r>
          </w:p>
        </w:tc>
        <w:tc>
          <w:tcPr>
            <w:tcW w:type="dxa" w:w="4153"/>
          </w:tcPr>
          <w:p>
            <w:pPr>
              <w:pStyle w:val="null3"/>
              <w:jc w:val="left"/>
            </w:pPr>
            <w:r>
              <w:rPr>
                <w:rFonts w:ascii="仿宋_GB2312" w:hAnsi="仿宋_GB2312" w:cs="仿宋_GB2312" w:eastAsia="仿宋_GB2312"/>
              </w:rPr>
              <w:t>本项目属于专门面向中小企业采购的项目。供应商须为符合采购包采购标的对应行业（餐饮业）划分标准的中小企业（监狱企业、残疾人福利单位视同小型、微型企业）。 注1：中小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投标（报价）总金额是固定价且是唯一的，投标总报价未超过采购预算。</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投标文件中承诺的投标有效期满足招标文件中载明的投标有效期的。</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投标人的澄清、说明或者补正没有超出投标文件的范围或者改变投标文件的实质性内容（仅适用于评标过程产生澄清的项目）。</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不符合法律、法规和招标文件规定的其他无效情形</w:t>
            </w:r>
          </w:p>
        </w:tc>
        <w:tc>
          <w:tcPr>
            <w:tcW w:type="dxa" w:w="4153"/>
          </w:tcPr>
          <w:p>
            <w:pPr>
              <w:pStyle w:val="null3"/>
              <w:jc w:val="left"/>
            </w:pPr>
            <w:r>
              <w:rPr>
                <w:rFonts w:ascii="仿宋_GB2312" w:hAnsi="仿宋_GB2312" w:cs="仿宋_GB2312" w:eastAsia="仿宋_GB2312"/>
              </w:rPr>
              <w:t>投标人、投标文件不存在不符合法律、法规和招标文件规定的其他无效情形。</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r>
        <w:tc>
          <w:tcPr>
            <w:tcW w:type="dxa" w:w="1038"/>
          </w:tcPr>
          <w:p>
            <w:pPr>
              <w:pStyle w:val="null3"/>
              <w:jc w:val="left"/>
            </w:pPr>
            <w:r>
              <w:rPr>
                <w:rFonts w:ascii="仿宋_GB2312" w:hAnsi="仿宋_GB2312" w:cs="仿宋_GB2312" w:eastAsia="仿宋_GB2312"/>
              </w:rPr>
              <w:t>12</w:t>
            </w:r>
          </w:p>
        </w:tc>
        <w:tc>
          <w:tcPr>
            <w:tcW w:type="dxa" w:w="3115"/>
          </w:tcPr>
          <w:p>
            <w:pPr>
              <w:pStyle w:val="null3"/>
              <w:jc w:val="left"/>
            </w:pPr>
            <w:r>
              <w:rPr>
                <w:rFonts w:ascii="仿宋_GB2312" w:hAnsi="仿宋_GB2312" w:cs="仿宋_GB2312" w:eastAsia="仿宋_GB2312"/>
              </w:rPr>
              <w:t>报价合理性</w:t>
            </w:r>
          </w:p>
        </w:tc>
        <w:tc>
          <w:tcPr>
            <w:tcW w:type="dxa" w:w="4153"/>
          </w:tcPr>
          <w:p>
            <w:pPr>
              <w:pStyle w:val="null3"/>
              <w:jc w:val="left"/>
            </w:pPr>
            <w:r>
              <w:rPr>
                <w:rFonts w:ascii="仿宋_GB2312" w:hAnsi="仿宋_GB2312" w:cs="仿宋_GB2312" w:eastAsia="仿宋_GB2312"/>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bl>
    <w:p>
      <w:pPr>
        <w:pStyle w:val="null3"/>
        <w:jc w:val="left"/>
      </w:pPr>
      <w:r>
        <w:rPr>
          <w:rFonts w:ascii="仿宋_GB2312" w:hAnsi="仿宋_GB2312" w:cs="仿宋_GB2312" w:eastAsia="仿宋_GB2312"/>
          <w:b/>
        </w:rPr>
        <w:t>2.投标文件澄清</w:t>
      </w:r>
    </w:p>
    <w:p>
      <w:pPr>
        <w:pStyle w:val="null3"/>
        <w:ind w:firstLine="480"/>
        <w:jc w:val="left"/>
      </w:pPr>
      <w:r>
        <w:rPr>
          <w:rFonts w:ascii="仿宋_GB2312" w:hAnsi="仿宋_GB2312" w:cs="仿宋_GB2312" w:eastAsia="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jc w:val="left"/>
      </w:pPr>
      <w:r>
        <w:rPr>
          <w:rFonts w:ascii="仿宋_GB2312" w:hAnsi="仿宋_GB2312" w:cs="仿宋_GB2312" w:eastAsia="仿宋_GB2312"/>
        </w:rPr>
        <w:t>投标人需登录综合管理服务平台项目采购系统的等候大厅，在规定时间内完成澄清（响应），并加盖电子印章。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jc w:val="left"/>
      </w:pPr>
      <w:r>
        <w:rPr>
          <w:rFonts w:ascii="仿宋_GB2312" w:hAnsi="仿宋_GB2312" w:cs="仿宋_GB2312" w:eastAsia="仿宋_GB2312"/>
        </w:rPr>
        <w:t>2.2评标委员会不接受投标人主动提出的澄清、说明或补正。</w:t>
      </w:r>
    </w:p>
    <w:p>
      <w:pPr>
        <w:pStyle w:val="null3"/>
        <w:ind w:firstLine="480"/>
        <w:jc w:val="left"/>
      </w:pPr>
      <w:r>
        <w:rPr>
          <w:rFonts w:ascii="仿宋_GB2312" w:hAnsi="仿宋_GB2312" w:cs="仿宋_GB2312" w:eastAsia="仿宋_GB2312"/>
        </w:rPr>
        <w:t>2.3评标委员会对投标人提交的澄清、说明或补正有疑问的，可以要求投标人进一步澄清、说明或补正。</w:t>
      </w:r>
    </w:p>
    <w:p>
      <w:pPr>
        <w:pStyle w:val="null3"/>
        <w:jc w:val="left"/>
      </w:pPr>
      <w:r>
        <w:rPr>
          <w:rFonts w:ascii="仿宋_GB2312" w:hAnsi="仿宋_GB2312" w:cs="仿宋_GB2312" w:eastAsia="仿宋_GB2312"/>
          <w:b/>
        </w:rPr>
        <w:t>3.详细评审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技术部分40.00分</w:t>
            </w:r>
          </w:p>
          <w:p>
            <w:pPr>
              <w:pStyle w:val="null3"/>
              <w:jc w:val="left"/>
            </w:pPr>
            <w:r>
              <w:rPr>
                <w:rFonts w:ascii="仿宋_GB2312" w:hAnsi="仿宋_GB2312" w:cs="仿宋_GB2312" w:eastAsia="仿宋_GB2312"/>
              </w:rPr>
              <w:t>商务部分50.00分</w:t>
            </w:r>
          </w:p>
          <w:p>
            <w:pPr>
              <w:pStyle w:val="null3"/>
              <w:jc w:val="left"/>
            </w:pPr>
            <w:r>
              <w:rPr>
                <w:rFonts w:ascii="仿宋_GB2312" w:hAnsi="仿宋_GB2312" w:cs="仿宋_GB2312" w:eastAsia="仿宋_GB2312"/>
              </w:rPr>
              <w:t>报价得分10.00分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服务方案</w:t>
            </w:r>
          </w:p>
        </w:tc>
        <w:tc>
          <w:tcPr>
            <w:tcW w:type="dxa" w:w="4614"/>
          </w:tcPr>
          <w:p>
            <w:pPr>
              <w:pStyle w:val="null3"/>
              <w:jc w:val="left"/>
            </w:pPr>
            <w:r>
              <w:rPr>
                <w:rFonts w:ascii="仿宋_GB2312" w:hAnsi="仿宋_GB2312" w:cs="仿宋_GB2312" w:eastAsia="仿宋_GB2312"/>
              </w:rPr>
              <w:t>根据用户需求书“实施要求”相关要求对投标人针对本项目制定的服务方案进行评价： 1.方案完全满足且优于采购需求，得10分； 2.方案完全满足采购需求，得7分； 3.方案不能完全满足采购需求，得4分； 4.未提供方案得0分。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服务保障实施方案</w:t>
            </w:r>
          </w:p>
        </w:tc>
        <w:tc>
          <w:tcPr>
            <w:tcW w:type="dxa" w:w="4614"/>
          </w:tcPr>
          <w:p>
            <w:pPr>
              <w:pStyle w:val="null3"/>
              <w:jc w:val="left"/>
            </w:pPr>
            <w:r>
              <w:rPr>
                <w:rFonts w:ascii="仿宋_GB2312" w:hAnsi="仿宋_GB2312" w:cs="仿宋_GB2312" w:eastAsia="仿宋_GB2312"/>
              </w:rPr>
              <w:t>根据用户需求书“服务保障要求”，对投标人针对本项目制定方案进行评价。 1.方案完全满足且优于采购需求，得10分； 2.方案规完全满足采购需求，得7分； 3.方案不能完全满足采购需求，得4分； 4.未提供方案或其他，得0分。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应急保障</w:t>
            </w:r>
          </w:p>
        </w:tc>
        <w:tc>
          <w:tcPr>
            <w:tcW w:type="dxa" w:w="4614"/>
          </w:tcPr>
          <w:p>
            <w:pPr>
              <w:pStyle w:val="null3"/>
              <w:jc w:val="left"/>
            </w:pPr>
            <w:r>
              <w:rPr>
                <w:rFonts w:ascii="仿宋_GB2312" w:hAnsi="仿宋_GB2312" w:cs="仿宋_GB2312" w:eastAsia="仿宋_GB2312"/>
              </w:rPr>
              <w:t>根据用户需求书“关于应急服务”，对投标人针对本项目制定方案进行评价。 1.方案完全满足且优于采购需求，得10分； 2.方案规完全满足采购需求，得7分； 3.方案不能完全满足采购需求，得4分； 4.未提供方案或其他，得0分。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菜式及出品方案</w:t>
            </w:r>
          </w:p>
        </w:tc>
        <w:tc>
          <w:tcPr>
            <w:tcW w:type="dxa" w:w="4614"/>
          </w:tcPr>
          <w:p>
            <w:pPr>
              <w:pStyle w:val="null3"/>
              <w:jc w:val="left"/>
            </w:pPr>
            <w:r>
              <w:rPr>
                <w:rFonts w:ascii="仿宋_GB2312" w:hAnsi="仿宋_GB2312" w:cs="仿宋_GB2312" w:eastAsia="仿宋_GB2312"/>
              </w:rPr>
              <w:t>根据用户需求书“菜式及出品要求”，对投标人针对本项目制定。方案进行评价。 1.方案完全满足且优于采购需求，得10分； 2.方案规完全满足采购需求，得7分； 3.方案不能完全满足采购需求，得4分； 4.未提供方案或其他，得0分。</w:t>
            </w:r>
          </w:p>
        </w:tc>
        <w:tc>
          <w:tcPr>
            <w:tcW w:type="dxa" w:w="923"/>
          </w:tcPr>
          <w:p>
            <w:pPr>
              <w:pStyle w:val="null3"/>
              <w:jc w:val="right"/>
            </w:pPr>
            <w:r>
              <w:rPr>
                <w:rFonts w:ascii="仿宋_GB2312" w:hAnsi="仿宋_GB2312" w:cs="仿宋_GB2312" w:eastAsia="仿宋_GB2312"/>
              </w:rPr>
              <w:t>10.00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投标人体系认证情况</w:t>
            </w:r>
          </w:p>
        </w:tc>
        <w:tc>
          <w:tcPr>
            <w:tcW w:type="dxa" w:w="4614"/>
          </w:tcPr>
          <w:p>
            <w:pPr>
              <w:pStyle w:val="null3"/>
              <w:jc w:val="left"/>
            </w:pPr>
            <w:r>
              <w:rPr>
                <w:rFonts w:ascii="仿宋_GB2312" w:hAnsi="仿宋_GB2312" w:cs="仿宋_GB2312" w:eastAsia="仿宋_GB2312"/>
              </w:rPr>
              <w:t>投标人具有质量管理体系认证（认证范围需与餐饮服务相关），得7分。 提供认证证书复印件并须同时提供全国认证认可信息公共服务平台对体系证书的信息查询截图作为评审依据，已失效、暂停或撤销的不得分。 备注：如因投标人成立时间不足三个月原因，导致无法获得上述评价的，按对应得分。</w:t>
            </w:r>
          </w:p>
        </w:tc>
        <w:tc>
          <w:tcPr>
            <w:tcW w:type="dxa" w:w="923"/>
          </w:tcPr>
          <w:p>
            <w:pPr>
              <w:pStyle w:val="null3"/>
              <w:jc w:val="right"/>
            </w:pPr>
            <w:r>
              <w:rPr>
                <w:rFonts w:ascii="仿宋_GB2312" w:hAnsi="仿宋_GB2312" w:cs="仿宋_GB2312" w:eastAsia="仿宋_GB2312"/>
              </w:rPr>
              <w:t>7.00</w:t>
            </w:r>
          </w:p>
        </w:tc>
      </w:tr>
      <w:tr>
        <w:tc>
          <w:tcPr>
            <w:tcW w:type="dxa" w:w="923"/>
            <w:vMerge/>
          </w:tcPr>
          <w:p/>
        </w:tc>
        <w:tc>
          <w:tcPr>
            <w:tcW w:type="dxa" w:w="1846"/>
          </w:tcPr>
          <w:p>
            <w:pPr>
              <w:pStyle w:val="null3"/>
              <w:jc w:val="left"/>
            </w:pPr>
            <w:r>
              <w:rPr>
                <w:rFonts w:ascii="仿宋_GB2312" w:hAnsi="仿宋_GB2312" w:cs="仿宋_GB2312" w:eastAsia="仿宋_GB2312"/>
              </w:rPr>
              <w:t>响应能力</w:t>
            </w:r>
          </w:p>
        </w:tc>
        <w:tc>
          <w:tcPr>
            <w:tcW w:type="dxa" w:w="4614"/>
          </w:tcPr>
          <w:p>
            <w:pPr>
              <w:pStyle w:val="null3"/>
              <w:jc w:val="left"/>
            </w:pPr>
            <w:r>
              <w:rPr>
                <w:rFonts w:ascii="仿宋_GB2312" w:hAnsi="仿宋_GB2312" w:cs="仿宋_GB2312" w:eastAsia="仿宋_GB2312"/>
              </w:rPr>
              <w:t>投标人具备的响应的能力： 投标人承诺，在特殊情况下接到采购人通知，能够在1小时内（含）调配人力到达现场支持，满足的得8分。投标时提交承诺函，可参照“格式”中《承诺函》格式。承诺函中需明确所调动的人员抵达现场时间。</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服务人员资质</w:t>
            </w:r>
          </w:p>
        </w:tc>
        <w:tc>
          <w:tcPr>
            <w:tcW w:type="dxa" w:w="4614"/>
          </w:tcPr>
          <w:p>
            <w:pPr>
              <w:pStyle w:val="null3"/>
              <w:jc w:val="left"/>
            </w:pPr>
            <w:r>
              <w:rPr>
                <w:rFonts w:ascii="仿宋_GB2312" w:hAnsi="仿宋_GB2312" w:cs="仿宋_GB2312" w:eastAsia="仿宋_GB2312"/>
              </w:rPr>
              <w:t>1.厨师：主厨（1人）具有5年或以上食堂厨师工作经验，得5分； 2.厨师：副厨（1人）具有5年或以上食堂厨师工作经验，得5分； 3.点心师（1人）具有5年或以上从事点心制作工作经验的人员，得5分； 本项最高15分，同一人具备满足多项不重复计分。 投标人满足以下情况之一： ①同时提交上述人员由投标人加盖公章的个人工作履历及2024年6月以来任意一个月由投标人缴纳的的社保证明材料复印件（需至少体现养老保险），并加盖投标人公章； ②承诺如若中标，签订合同后2个工作日内配备满足条件的人员（投标时提交承诺，可参照“投标文件格式”中《承诺函》格式，承诺函中须清晰明确配备人员的工作经验、人数、到位时间）。</w:t>
            </w:r>
          </w:p>
        </w:tc>
        <w:tc>
          <w:tcPr>
            <w:tcW w:type="dxa" w:w="923"/>
          </w:tcPr>
          <w:p>
            <w:pPr>
              <w:pStyle w:val="null3"/>
              <w:jc w:val="right"/>
            </w:pPr>
            <w:r>
              <w:rPr>
                <w:rFonts w:ascii="仿宋_GB2312" w:hAnsi="仿宋_GB2312" w:cs="仿宋_GB2312" w:eastAsia="仿宋_GB2312"/>
              </w:rPr>
              <w:t>15.00</w:t>
            </w:r>
          </w:p>
        </w:tc>
      </w:tr>
      <w:tr>
        <w:tc>
          <w:tcPr>
            <w:tcW w:type="dxa" w:w="923"/>
            <w:vMerge/>
          </w:tcPr>
          <w:p/>
        </w:tc>
        <w:tc>
          <w:tcPr>
            <w:tcW w:type="dxa" w:w="1846"/>
          </w:tcPr>
          <w:p>
            <w:pPr>
              <w:pStyle w:val="null3"/>
              <w:jc w:val="left"/>
            </w:pPr>
            <w:r>
              <w:rPr>
                <w:rFonts w:ascii="仿宋_GB2312" w:hAnsi="仿宋_GB2312" w:cs="仿宋_GB2312" w:eastAsia="仿宋_GB2312"/>
              </w:rPr>
              <w:t>拟投入本项目人员情况</w:t>
            </w:r>
          </w:p>
        </w:tc>
        <w:tc>
          <w:tcPr>
            <w:tcW w:type="dxa" w:w="4614"/>
          </w:tcPr>
          <w:p>
            <w:pPr>
              <w:pStyle w:val="null3"/>
              <w:jc w:val="left"/>
            </w:pPr>
            <w:r>
              <w:rPr>
                <w:rFonts w:ascii="仿宋_GB2312" w:hAnsi="仿宋_GB2312" w:cs="仿宋_GB2312" w:eastAsia="仿宋_GB2312"/>
              </w:rPr>
              <w:t>一、投标人拟安排的服务人员： （一）拟派服务员具有3年或以上餐饮服务员工作经验的，每人得3分，最高12分。 （二）上述服务人员中，任一人（或以上）具有由市场监督管理部门颁发的处于有效期的食品安全管理人员考试合格证明，加3分，最高3分。 （一）（二）项相加最高15分。 投标人满足以下条件之一： 1.同时提供上述证明材料及其由投标人缴纳的 2024年9月以来任意一个月的社保证明材料复印件（需至少体现养老保险）并加盖投标人公章。注：食品安全管理人员考试合格证明如证书已过有效期的，还须提供证书继续有效的证明材料(如继续教育已经完成的截图）； 2.或投标时承诺，签订合同后2个工作日内配备到位（投标时提交承诺，承诺可参照“投标文件格式”中《承诺函》格式，承诺函中须清晰明确配备人员的工作经验、人数、证书、到位时间）。</w:t>
            </w:r>
          </w:p>
        </w:tc>
        <w:tc>
          <w:tcPr>
            <w:tcW w:type="dxa" w:w="923"/>
          </w:tcPr>
          <w:p>
            <w:pPr>
              <w:pStyle w:val="null3"/>
              <w:jc w:val="right"/>
            </w:pPr>
            <w:r>
              <w:rPr>
                <w:rFonts w:ascii="仿宋_GB2312" w:hAnsi="仿宋_GB2312" w:cs="仿宋_GB2312" w:eastAsia="仿宋_GB2312"/>
              </w:rPr>
              <w:t>15.00</w:t>
            </w:r>
          </w:p>
        </w:tc>
      </w:tr>
      <w:tr>
        <w:tc>
          <w:tcPr>
            <w:tcW w:type="dxa" w:w="923"/>
            <w:vMerge/>
          </w:tcPr>
          <w:p/>
        </w:tc>
        <w:tc>
          <w:tcPr>
            <w:tcW w:type="dxa" w:w="1846"/>
          </w:tcPr>
          <w:p>
            <w:pPr>
              <w:pStyle w:val="null3"/>
              <w:jc w:val="left"/>
            </w:pPr>
            <w:r>
              <w:rPr>
                <w:rFonts w:ascii="仿宋_GB2312" w:hAnsi="仿宋_GB2312" w:cs="仿宋_GB2312" w:eastAsia="仿宋_GB2312"/>
              </w:rPr>
              <w:t>同类业绩</w:t>
            </w:r>
          </w:p>
        </w:tc>
        <w:tc>
          <w:tcPr>
            <w:tcW w:type="dxa" w:w="4614"/>
          </w:tcPr>
          <w:p>
            <w:pPr>
              <w:pStyle w:val="null3"/>
              <w:jc w:val="left"/>
            </w:pPr>
            <w:r>
              <w:rPr>
                <w:rFonts w:ascii="仿宋_GB2312" w:hAnsi="仿宋_GB2312" w:cs="仿宋_GB2312" w:eastAsia="仿宋_GB2312"/>
              </w:rPr>
              <w:t>2021年1月1日至今（以合同签订时间为准），投标人具有承担过或正在承担餐饮管理服务（或服务合同中包含餐饮管理服务）项目经验，每项业绩得1分，最高得5分。 需提供同合同关键页（关键页：标的页、合同金额页、盖章页）复印件，并加盖投标人公章。 注：同一合同甲方不重复计分。</w:t>
            </w:r>
          </w:p>
        </w:tc>
        <w:tc>
          <w:tcPr>
            <w:tcW w:type="dxa" w:w="923"/>
          </w:tcPr>
          <w:p>
            <w:pPr>
              <w:pStyle w:val="null3"/>
              <w:jc w:val="right"/>
            </w:pPr>
            <w:r>
              <w:rPr>
                <w:rFonts w:ascii="仿宋_GB2312" w:hAnsi="仿宋_GB2312" w:cs="仿宋_GB2312" w:eastAsia="仿宋_GB2312"/>
              </w:rPr>
              <w:t>5.00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10.00</w:t>
            </w:r>
          </w:p>
        </w:tc>
      </w:tr>
    </w:tbl>
    <w:p>
      <w:pPr>
        <w:pStyle w:val="null3"/>
        <w:jc w:val="left"/>
      </w:pPr>
      <w:r>
        <w:rPr>
          <w:rFonts w:ascii="仿宋_GB2312" w:hAnsi="仿宋_GB2312" w:cs="仿宋_GB2312" w:eastAsia="仿宋_GB2312"/>
          <w:b/>
        </w:rPr>
        <w:t>4.汇总、排序</w:t>
      </w:r>
    </w:p>
    <w:p>
      <w:pPr>
        <w:pStyle w:val="null3"/>
        <w:ind w:firstLine="480"/>
        <w:jc w:val="left"/>
      </w:pPr>
      <w:r>
        <w:rPr>
          <w:rFonts w:ascii="仿宋_GB2312" w:hAnsi="仿宋_GB2312" w:cs="仿宋_GB2312" w:eastAsia="仿宋_GB2312"/>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jc w:val="left"/>
      </w:pPr>
      <w:r>
        <w:rPr>
          <w:rFonts w:ascii="仿宋_GB2312" w:hAnsi="仿宋_GB2312" w:cs="仿宋_GB2312" w:eastAsia="仿宋_GB2312"/>
          <w:b/>
        </w:rPr>
        <w:t>5.中标价的确定</w:t>
      </w:r>
    </w:p>
    <w:p>
      <w:pPr>
        <w:pStyle w:val="null3"/>
        <w:ind w:firstLine="480"/>
        <w:jc w:val="left"/>
      </w:pPr>
      <w:r>
        <w:rPr>
          <w:rFonts w:ascii="仿宋_GB2312" w:hAnsi="仿宋_GB2312" w:cs="仿宋_GB2312" w:eastAsia="仿宋_GB2312"/>
        </w:rPr>
        <w:t>除了按第四章第一点第7条修正并经投标人确认的投标报价作为中标价外，中标价以开标时公开唱标价为准。</w:t>
      </w:r>
    </w:p>
    <w:p>
      <w:pPr>
        <w:pStyle w:val="null3"/>
        <w:jc w:val="left"/>
      </w:pPr>
      <w:r>
        <w:rPr>
          <w:rFonts w:ascii="仿宋_GB2312" w:hAnsi="仿宋_GB2312" w:cs="仿宋_GB2312" w:eastAsia="仿宋_GB2312"/>
          <w:b/>
        </w:rPr>
        <w:t>6.其他无效投标的情形：</w:t>
      </w:r>
    </w:p>
    <w:p>
      <w:pPr>
        <w:pStyle w:val="null3"/>
        <w:ind w:firstLine="480"/>
        <w:jc w:val="left"/>
      </w:pPr>
      <w:r>
        <w:rPr>
          <w:rFonts w:ascii="仿宋_GB2312" w:hAnsi="仿宋_GB2312" w:cs="仿宋_GB2312" w:eastAsia="仿宋_GB2312"/>
        </w:rPr>
        <w:t>(1)评标期间，投标人没有按评标委员会的要求提交法定代表人或其委托代理人签字的澄清、说明、补正或改变了投标文件的实质性内容的。</w:t>
      </w:r>
    </w:p>
    <w:p>
      <w:pPr>
        <w:pStyle w:val="null3"/>
        <w:ind w:firstLine="480"/>
        <w:jc w:val="left"/>
      </w:pPr>
      <w:r>
        <w:rPr>
          <w:rFonts w:ascii="仿宋_GB2312" w:hAnsi="仿宋_GB2312" w:cs="仿宋_GB2312" w:eastAsia="仿宋_GB2312"/>
        </w:rPr>
        <w:t>(2)投标文件提供虚假材料的。</w:t>
      </w:r>
    </w:p>
    <w:p>
      <w:pPr>
        <w:pStyle w:val="null3"/>
        <w:ind w:firstLine="480"/>
        <w:jc w:val="left"/>
      </w:pPr>
      <w:r>
        <w:rPr>
          <w:rFonts w:ascii="仿宋_GB2312" w:hAnsi="仿宋_GB2312" w:cs="仿宋_GB2312" w:eastAsia="仿宋_GB2312"/>
        </w:rPr>
        <w:t>(3)投标人以他人名义投标、串通投标、以行贿手段谋取中标或者以其他弄虚作假方式投标的。</w:t>
      </w:r>
    </w:p>
    <w:p>
      <w:pPr>
        <w:pStyle w:val="null3"/>
        <w:ind w:firstLine="480"/>
        <w:jc w:val="left"/>
      </w:pPr>
      <w:r>
        <w:rPr>
          <w:rFonts w:ascii="仿宋_GB2312" w:hAnsi="仿宋_GB2312" w:cs="仿宋_GB2312" w:eastAsia="仿宋_GB2312"/>
        </w:rPr>
        <w:t>(4)投标人对采购人、采购代理机构、评标委员会及其工作人员施加影响，有碍招标公平、公正的。</w:t>
      </w:r>
    </w:p>
    <w:p>
      <w:pPr>
        <w:pStyle w:val="null3"/>
        <w:ind w:firstLine="480"/>
        <w:jc w:val="left"/>
      </w:pPr>
      <w:r>
        <w:rPr>
          <w:rFonts w:ascii="仿宋_GB2312" w:hAnsi="仿宋_GB2312" w:cs="仿宋_GB2312" w:eastAsia="仿宋_GB2312"/>
        </w:rPr>
        <w:t>(5)投标文件含有采购人不能接受的附加条件的。</w:t>
      </w:r>
    </w:p>
    <w:p>
      <w:pPr>
        <w:pStyle w:val="null3"/>
        <w:ind w:firstLine="480"/>
        <w:jc w:val="left"/>
      </w:pPr>
      <w:r>
        <w:rPr>
          <w:rFonts w:ascii="仿宋_GB2312" w:hAnsi="仿宋_GB2312" w:cs="仿宋_GB2312" w:eastAsia="仿宋_GB2312"/>
        </w:rPr>
        <w:t>(6)法律、法规和招标文件规定的其他无效情形。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28"/>
        </w:rPr>
        <w:t>饭堂管理服务合同文本</w:t>
      </w:r>
    </w:p>
    <w:p>
      <w:pPr>
        <w:pStyle w:val="null3"/>
        <w:jc w:val="both"/>
      </w:pPr>
      <w:r>
        <w:rPr>
          <w:rFonts w:ascii="仿宋_GB2312" w:hAnsi="仿宋_GB2312" w:cs="仿宋_GB2312" w:eastAsia="仿宋_GB2312"/>
          <w:sz w:val="21"/>
          <w:b/>
        </w:rPr>
        <w:t>甲　　方：</w:t>
      </w:r>
      <w:r>
        <w:rPr>
          <w:rFonts w:ascii="仿宋_GB2312" w:hAnsi="仿宋_GB2312" w:cs="仿宋_GB2312" w:eastAsia="仿宋_GB2312"/>
          <w:sz w:val="21"/>
          <w:b/>
          <w:u w:val="single"/>
        </w:rPr>
        <w:t>　　　　　　　　　　</w:t>
      </w:r>
    </w:p>
    <w:p>
      <w:pPr>
        <w:pStyle w:val="null3"/>
        <w:jc w:val="both"/>
      </w:pPr>
      <w:r>
        <w:rPr>
          <w:rFonts w:ascii="仿宋_GB2312" w:hAnsi="仿宋_GB2312" w:cs="仿宋_GB2312" w:eastAsia="仿宋_GB2312"/>
          <w:sz w:val="21"/>
        </w:rPr>
        <w:t>电　　话：</w:t>
      </w:r>
      <w:r>
        <w:rPr>
          <w:rFonts w:ascii="仿宋_GB2312" w:hAnsi="仿宋_GB2312" w:cs="仿宋_GB2312" w:eastAsia="仿宋_GB2312"/>
          <w:sz w:val="21"/>
          <w:b/>
          <w:u w:val="single"/>
        </w:rPr>
        <w:t>　　　　　　</w:t>
      </w:r>
      <w:r>
        <w:rPr>
          <w:rFonts w:ascii="仿宋_GB2312" w:hAnsi="仿宋_GB2312" w:cs="仿宋_GB2312" w:eastAsia="仿宋_GB2312"/>
          <w:sz w:val="21"/>
        </w:rPr>
        <w:t>　　传　　真：</w:t>
      </w:r>
      <w:r>
        <w:rPr>
          <w:rFonts w:ascii="仿宋_GB2312" w:hAnsi="仿宋_GB2312" w:cs="仿宋_GB2312" w:eastAsia="仿宋_GB2312"/>
          <w:sz w:val="21"/>
          <w:b/>
          <w:u w:val="single"/>
        </w:rPr>
        <w:t>　　　　　　</w:t>
      </w:r>
      <w:r>
        <w:rPr>
          <w:rFonts w:ascii="仿宋_GB2312" w:hAnsi="仿宋_GB2312" w:cs="仿宋_GB2312" w:eastAsia="仿宋_GB2312"/>
          <w:sz w:val="21"/>
        </w:rPr>
        <w:t>　　地　　址：</w:t>
      </w:r>
      <w:r>
        <w:rPr>
          <w:rFonts w:ascii="仿宋_GB2312" w:hAnsi="仿宋_GB2312" w:cs="仿宋_GB2312" w:eastAsia="仿宋_GB2312"/>
          <w:sz w:val="21"/>
          <w:b/>
          <w:u w:val="single"/>
        </w:rPr>
        <w:t>　　　　　　　　　　</w:t>
      </w:r>
    </w:p>
    <w:p>
      <w:pPr>
        <w:pStyle w:val="null3"/>
        <w:jc w:val="both"/>
      </w:pPr>
      <w:r>
        <w:rPr>
          <w:rFonts w:ascii="仿宋_GB2312" w:hAnsi="仿宋_GB2312" w:cs="仿宋_GB2312" w:eastAsia="仿宋_GB2312"/>
          <w:sz w:val="21"/>
          <w:b/>
        </w:rPr>
        <w:t>乙　　方：</w:t>
      </w:r>
      <w:r>
        <w:rPr>
          <w:rFonts w:ascii="仿宋_GB2312" w:hAnsi="仿宋_GB2312" w:cs="仿宋_GB2312" w:eastAsia="仿宋_GB2312"/>
          <w:sz w:val="21"/>
          <w:b/>
          <w:u w:val="single"/>
        </w:rPr>
        <w:t>　　　　　　　　　　</w:t>
      </w:r>
    </w:p>
    <w:p>
      <w:pPr>
        <w:pStyle w:val="null3"/>
        <w:jc w:val="both"/>
      </w:pPr>
      <w:r>
        <w:rPr>
          <w:rFonts w:ascii="仿宋_GB2312" w:hAnsi="仿宋_GB2312" w:cs="仿宋_GB2312" w:eastAsia="仿宋_GB2312"/>
          <w:sz w:val="21"/>
        </w:rPr>
        <w:t>电　　话：</w:t>
      </w:r>
      <w:r>
        <w:rPr>
          <w:rFonts w:ascii="仿宋_GB2312" w:hAnsi="仿宋_GB2312" w:cs="仿宋_GB2312" w:eastAsia="仿宋_GB2312"/>
          <w:sz w:val="21"/>
          <w:b/>
          <w:u w:val="single"/>
        </w:rPr>
        <w:t>　　　　　　</w:t>
      </w:r>
      <w:r>
        <w:rPr>
          <w:rFonts w:ascii="仿宋_GB2312" w:hAnsi="仿宋_GB2312" w:cs="仿宋_GB2312" w:eastAsia="仿宋_GB2312"/>
          <w:sz w:val="21"/>
        </w:rPr>
        <w:t>　　传　　真：</w:t>
      </w:r>
      <w:r>
        <w:rPr>
          <w:rFonts w:ascii="仿宋_GB2312" w:hAnsi="仿宋_GB2312" w:cs="仿宋_GB2312" w:eastAsia="仿宋_GB2312"/>
          <w:sz w:val="21"/>
          <w:b/>
          <w:u w:val="single"/>
        </w:rPr>
        <w:t>　　　　　　</w:t>
      </w:r>
      <w:r>
        <w:rPr>
          <w:rFonts w:ascii="仿宋_GB2312" w:hAnsi="仿宋_GB2312" w:cs="仿宋_GB2312" w:eastAsia="仿宋_GB2312"/>
          <w:sz w:val="21"/>
        </w:rPr>
        <w:t>　　地　　址：</w:t>
      </w:r>
      <w:r>
        <w:rPr>
          <w:rFonts w:ascii="仿宋_GB2312" w:hAnsi="仿宋_GB2312" w:cs="仿宋_GB2312" w:eastAsia="仿宋_GB2312"/>
          <w:sz w:val="21"/>
          <w:b/>
          <w:u w:val="single"/>
        </w:rPr>
        <w:t>　　　　　　　　　　</w:t>
      </w:r>
    </w:p>
    <w:p>
      <w:pPr>
        <w:pStyle w:val="null3"/>
        <w:jc w:val="both"/>
      </w:pPr>
      <w:r>
        <w:rPr>
          <w:rFonts w:ascii="仿宋_GB2312" w:hAnsi="仿宋_GB2312" w:cs="仿宋_GB2312" w:eastAsia="仿宋_GB2312"/>
          <w:sz w:val="21"/>
        </w:rPr>
        <w:t>项目名称：</w:t>
      </w:r>
      <w:r>
        <w:rPr>
          <w:rFonts w:ascii="仿宋_GB2312" w:hAnsi="仿宋_GB2312" w:cs="仿宋_GB2312" w:eastAsia="仿宋_GB2312"/>
          <w:sz w:val="21"/>
          <w:u w:val="single"/>
        </w:rPr>
        <w:t>　　　　　　　　　　　　　　　　　　　</w:t>
      </w:r>
      <w:r>
        <w:rPr>
          <w:rFonts w:ascii="仿宋_GB2312" w:hAnsi="仿宋_GB2312" w:cs="仿宋_GB2312" w:eastAsia="仿宋_GB2312"/>
          <w:sz w:val="21"/>
        </w:rPr>
        <w:t>　　采购编号：</w:t>
      </w:r>
      <w:r>
        <w:rPr>
          <w:rFonts w:ascii="仿宋_GB2312" w:hAnsi="仿宋_GB2312" w:cs="仿宋_GB2312" w:eastAsia="仿宋_GB2312"/>
          <w:sz w:val="21"/>
          <w:u w:val="single"/>
        </w:rPr>
        <w:t>　　　　　　　　　　</w:t>
      </w:r>
    </w:p>
    <w:p>
      <w:pPr>
        <w:pStyle w:val="null3"/>
        <w:jc w:val="both"/>
      </w:pPr>
      <w:r>
        <w:rPr>
          <w:rFonts w:ascii="仿宋_GB2312" w:hAnsi="仿宋_GB2312" w:cs="仿宋_GB2312" w:eastAsia="仿宋_GB2312"/>
          <w:sz w:val="20"/>
        </w:rPr>
        <w:t>　　</w:t>
      </w:r>
    </w:p>
    <w:p>
      <w:pPr>
        <w:pStyle w:val="null3"/>
        <w:ind w:firstLine="420"/>
        <w:jc w:val="both"/>
      </w:pPr>
      <w:r>
        <w:rPr>
          <w:rFonts w:ascii="仿宋_GB2312" w:hAnsi="仿宋_GB2312" w:cs="仿宋_GB2312" w:eastAsia="仿宋_GB2312"/>
          <w:sz w:val="21"/>
        </w:rPr>
        <w:t>根据项目（项目编号：）的采购结果，按照《中华人民共和国民法典》的规定，经双方协商，本着平等互利和诚实信用的原则，一致同意签订本合同如下：</w:t>
      </w:r>
    </w:p>
    <w:p>
      <w:pPr>
        <w:pStyle w:val="null3"/>
        <w:ind w:firstLine="422"/>
        <w:jc w:val="both"/>
      </w:pPr>
      <w:r>
        <w:rPr>
          <w:rFonts w:ascii="仿宋_GB2312" w:hAnsi="仿宋_GB2312" w:cs="仿宋_GB2312" w:eastAsia="仿宋_GB2312"/>
          <w:sz w:val="21"/>
          <w:b/>
        </w:rPr>
        <w:t>一、采购标的、数量</w:t>
      </w:r>
    </w:p>
    <w:tbl>
      <w:tblPr>
        <w:tblW w:w="0" w:type="auto"/>
        <w:tblBorders>
          <w:top w:val="none" w:color="000000" w:sz="4"/>
          <w:left w:val="none" w:color="000000" w:sz="4"/>
          <w:bottom w:val="none" w:color="000000" w:sz="4"/>
          <w:right w:val="none" w:color="000000" w:sz="4"/>
          <w:insideH w:val="none"/>
          <w:insideV w:val="none"/>
        </w:tblBorders>
      </w:tblPr>
      <w:tblGrid>
        <w:gridCol w:w="570"/>
        <w:gridCol w:w="5038"/>
        <w:gridCol w:w="2699"/>
      </w:tblGrid>
      <w:tr>
        <w:tc>
          <w:tcPr>
            <w:tcW w:type="dxa" w:w="570"/>
            <w:tcBorders>
              <w:top w:val="single" w:color="000000" w:sz="4"/>
              <w:left w:val="single" w:color="000000" w:sz="4"/>
              <w:bottom w:val="single" w:color="000000" w:sz="4"/>
              <w:right w:val="single" w:color="000000" w:sz="4"/>
            </w:tcBorders>
            <w:tcMar>
              <w:top w:type="dxa" w:w="10"/>
              <w:left w:type="dxa" w:w="10"/>
              <w:bottom w:type="dxa" w:w="10"/>
              <w:right w:type="dxa" w:w="10"/>
            </w:tcMar>
            <w:vAlign w:val="top"/>
          </w:tcPr>
          <w:p>
            <w:pPr>
              <w:pStyle w:val="null3"/>
              <w:jc w:val="center"/>
            </w:pPr>
            <w:r>
              <w:rPr>
                <w:rFonts w:ascii="仿宋_GB2312" w:hAnsi="仿宋_GB2312" w:cs="仿宋_GB2312" w:eastAsia="仿宋_GB2312"/>
                <w:sz w:val="21"/>
                <w:b/>
              </w:rPr>
              <w:t>序号</w:t>
            </w:r>
          </w:p>
        </w:tc>
        <w:tc>
          <w:tcPr>
            <w:tcW w:type="dxa" w:w="5038"/>
            <w:tcBorders>
              <w:top w:val="single" w:color="000000" w:sz="4"/>
              <w:left w:val="none" w:color="000000" w:sz="4"/>
              <w:bottom w:val="single" w:color="000000" w:sz="4"/>
              <w:right w:val="single" w:color="000000" w:sz="4"/>
            </w:tcBorders>
            <w:tcMar>
              <w:top w:type="dxa" w:w="10"/>
              <w:left w:type="dxa" w:w="10"/>
              <w:bottom w:type="dxa" w:w="10"/>
              <w:right w:type="dxa" w:w="10"/>
            </w:tcMar>
            <w:vAlign w:val="top"/>
          </w:tcPr>
          <w:p>
            <w:pPr>
              <w:pStyle w:val="null3"/>
              <w:jc w:val="center"/>
            </w:pPr>
            <w:r>
              <w:rPr>
                <w:rFonts w:ascii="仿宋_GB2312" w:hAnsi="仿宋_GB2312" w:cs="仿宋_GB2312" w:eastAsia="仿宋_GB2312"/>
                <w:sz w:val="21"/>
                <w:b/>
              </w:rPr>
              <w:t>服务内容</w:t>
            </w:r>
          </w:p>
        </w:tc>
        <w:tc>
          <w:tcPr>
            <w:tcW w:type="dxa" w:w="2699"/>
            <w:tcBorders>
              <w:top w:val="single" w:color="000000" w:sz="4"/>
              <w:left w:val="none" w:color="000000" w:sz="4"/>
              <w:bottom w:val="single" w:color="000000" w:sz="4"/>
              <w:right w:val="single" w:color="000000" w:sz="4"/>
            </w:tcBorders>
            <w:tcMar>
              <w:top w:type="dxa" w:w="10"/>
              <w:left w:type="dxa" w:w="10"/>
              <w:bottom w:type="dxa" w:w="10"/>
              <w:right w:type="dxa" w:w="10"/>
            </w:tcMar>
            <w:vAlign w:val="top"/>
          </w:tcPr>
          <w:p>
            <w:pPr>
              <w:pStyle w:val="null3"/>
              <w:jc w:val="center"/>
            </w:pPr>
            <w:r>
              <w:rPr>
                <w:rFonts w:ascii="仿宋_GB2312" w:hAnsi="仿宋_GB2312" w:cs="仿宋_GB2312" w:eastAsia="仿宋_GB2312"/>
                <w:sz w:val="21"/>
                <w:b/>
              </w:rPr>
              <w:t>数量</w:t>
            </w:r>
          </w:p>
        </w:tc>
      </w:tr>
      <w:tr>
        <w:tc>
          <w:tcPr>
            <w:tcW w:type="dxa" w:w="570"/>
            <w:tcBorders>
              <w:top w:val="none" w:color="000000" w:sz="4"/>
              <w:left w:val="single" w:color="000000" w:sz="4"/>
              <w:bottom w:val="single" w:color="000000" w:sz="4"/>
              <w:right w:val="single" w:color="000000" w:sz="4"/>
            </w:tcBorders>
            <w:tcMar>
              <w:top w:type="dxa" w:w="10"/>
              <w:left w:type="dxa" w:w="10"/>
              <w:bottom w:type="dxa" w:w="10"/>
              <w:right w:type="dxa" w:w="10"/>
            </w:tcMar>
            <w:vAlign w:val="top"/>
          </w:tcPr>
          <w:p>
            <w:pPr>
              <w:pStyle w:val="null3"/>
              <w:jc w:val="center"/>
            </w:pPr>
            <w:r>
              <w:rPr>
                <w:rFonts w:ascii="仿宋_GB2312" w:hAnsi="仿宋_GB2312" w:cs="仿宋_GB2312" w:eastAsia="仿宋_GB2312"/>
                <w:sz w:val="21"/>
              </w:rPr>
              <w:t>1</w:t>
            </w:r>
          </w:p>
        </w:tc>
        <w:tc>
          <w:tcPr>
            <w:tcW w:type="dxa" w:w="5038"/>
            <w:tcBorders>
              <w:top w:val="none" w:color="000000" w:sz="4"/>
              <w:left w:val="none" w:color="000000" w:sz="4"/>
              <w:bottom w:val="single" w:color="000000" w:sz="4"/>
              <w:right w:val="single" w:color="000000" w:sz="4"/>
            </w:tcBorders>
            <w:tcMar>
              <w:top w:type="dxa" w:w="10"/>
              <w:left w:type="dxa" w:w="10"/>
              <w:bottom w:type="dxa" w:w="10"/>
              <w:right w:type="dxa" w:w="10"/>
            </w:tcMar>
            <w:vAlign w:val="top"/>
          </w:tcPr>
          <w:p>
            <w:pPr>
              <w:pStyle w:val="null3"/>
              <w:jc w:val="center"/>
            </w:pPr>
            <w:r>
              <w:rPr>
                <w:rFonts w:ascii="仿宋_GB2312" w:hAnsi="仿宋_GB2312" w:cs="仿宋_GB2312" w:eastAsia="仿宋_GB2312"/>
                <w:sz w:val="21"/>
              </w:rPr>
              <w:t>饭堂管理服务</w:t>
            </w:r>
          </w:p>
        </w:tc>
        <w:tc>
          <w:tcPr>
            <w:tcW w:type="dxa" w:w="2699"/>
            <w:tcBorders>
              <w:top w:val="none" w:color="000000" w:sz="4"/>
              <w:left w:val="none" w:color="000000" w:sz="4"/>
              <w:bottom w:val="single" w:color="000000" w:sz="4"/>
              <w:right w:val="single" w:color="000000" w:sz="4"/>
            </w:tcBorders>
            <w:tcMar>
              <w:top w:type="dxa" w:w="10"/>
              <w:left w:type="dxa" w:w="10"/>
              <w:bottom w:type="dxa" w:w="10"/>
              <w:right w:type="dxa" w:w="10"/>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bl>
    <w:p>
      <w:pPr>
        <w:pStyle w:val="null3"/>
        <w:ind w:firstLine="422"/>
        <w:jc w:val="both"/>
      </w:pPr>
      <w:r>
        <w:rPr>
          <w:rFonts w:ascii="仿宋_GB2312" w:hAnsi="仿宋_GB2312" w:cs="仿宋_GB2312" w:eastAsia="仿宋_GB2312"/>
          <w:sz w:val="21"/>
          <w:b/>
        </w:rPr>
        <w:t>二、合同金额</w:t>
      </w:r>
    </w:p>
    <w:p>
      <w:pPr>
        <w:pStyle w:val="null3"/>
        <w:jc w:val="both"/>
      </w:pPr>
      <w:r>
        <w:rPr>
          <w:rFonts w:ascii="仿宋_GB2312" w:hAnsi="仿宋_GB2312" w:cs="仿宋_GB2312" w:eastAsia="仿宋_GB2312"/>
          <w:sz w:val="20"/>
          <w:b/>
        </w:rPr>
        <w:t>　　</w:t>
      </w:r>
      <w:r>
        <w:rPr>
          <w:rFonts w:ascii="仿宋_GB2312" w:hAnsi="仿宋_GB2312" w:cs="仿宋_GB2312" w:eastAsia="仿宋_GB2312"/>
          <w:sz w:val="21"/>
        </w:rPr>
        <w:t>合同</w:t>
      </w:r>
      <w:r>
        <w:rPr>
          <w:rFonts w:ascii="仿宋_GB2312" w:hAnsi="仿宋_GB2312" w:cs="仿宋_GB2312" w:eastAsia="仿宋_GB2312"/>
          <w:sz w:val="21"/>
        </w:rPr>
        <w:t>含税</w:t>
      </w:r>
      <w:r>
        <w:rPr>
          <w:rFonts w:ascii="仿宋_GB2312" w:hAnsi="仿宋_GB2312" w:cs="仿宋_GB2312" w:eastAsia="仿宋_GB2312"/>
          <w:sz w:val="21"/>
        </w:rPr>
        <w:t>金额为（大写）</w:t>
      </w:r>
      <w:r>
        <w:rPr>
          <w:rFonts w:ascii="仿宋_GB2312" w:hAnsi="仿宋_GB2312" w:cs="仿宋_GB2312" w:eastAsia="仿宋_GB2312"/>
          <w:sz w:val="21"/>
        </w:rPr>
        <w:t>人民币</w:t>
      </w:r>
      <w:r>
        <w:rPr>
          <w:rFonts w:ascii="仿宋_GB2312" w:hAnsi="仿宋_GB2312" w:cs="仿宋_GB2312" w:eastAsia="仿宋_GB2312"/>
          <w:sz w:val="21"/>
        </w:rPr>
        <w:t>元整（￥元）</w:t>
      </w:r>
    </w:p>
    <w:p>
      <w:pPr>
        <w:pStyle w:val="null3"/>
        <w:ind w:firstLine="422"/>
        <w:jc w:val="both"/>
      </w:pPr>
      <w:r>
        <w:rPr>
          <w:rFonts w:ascii="仿宋_GB2312" w:hAnsi="仿宋_GB2312" w:cs="仿宋_GB2312" w:eastAsia="仿宋_GB2312"/>
          <w:sz w:val="21"/>
          <w:b/>
        </w:rPr>
        <w:t>三、服务要求</w:t>
      </w:r>
    </w:p>
    <w:p>
      <w:pPr>
        <w:pStyle w:val="null3"/>
        <w:ind w:firstLine="420"/>
        <w:jc w:val="both"/>
      </w:pPr>
      <w:r>
        <w:rPr>
          <w:rFonts w:ascii="仿宋_GB2312" w:hAnsi="仿宋_GB2312" w:cs="仿宋_GB2312" w:eastAsia="仿宋_GB2312"/>
          <w:sz w:val="21"/>
        </w:rPr>
        <w:t>（一）项目概况</w:t>
      </w:r>
    </w:p>
    <w:p>
      <w:pPr>
        <w:pStyle w:val="null3"/>
        <w:ind w:firstLine="420"/>
        <w:jc w:val="both"/>
      </w:pPr>
      <w:r>
        <w:rPr>
          <w:rFonts w:ascii="仿宋_GB2312" w:hAnsi="仿宋_GB2312" w:cs="仿宋_GB2312" w:eastAsia="仿宋_GB2312"/>
          <w:sz w:val="21"/>
        </w:rPr>
        <w:t>国家税务总局乳源瑶族自治县税务局饭堂总建筑面积约</w:t>
      </w:r>
      <w:r>
        <w:rPr>
          <w:rFonts w:ascii="仿宋_GB2312" w:hAnsi="仿宋_GB2312" w:cs="仿宋_GB2312" w:eastAsia="仿宋_GB2312"/>
          <w:sz w:val="21"/>
        </w:rPr>
        <w:t>600</w:t>
      </w:r>
      <w:r>
        <w:rPr>
          <w:rFonts w:ascii="仿宋_GB2312" w:hAnsi="仿宋_GB2312" w:cs="仿宋_GB2312" w:eastAsia="仿宋_GB2312"/>
          <w:sz w:val="21"/>
        </w:rPr>
        <w:t>平方米，计划用餐人数约</w:t>
      </w:r>
      <w:r>
        <w:rPr>
          <w:rFonts w:ascii="仿宋_GB2312" w:hAnsi="仿宋_GB2312" w:cs="仿宋_GB2312" w:eastAsia="仿宋_GB2312"/>
          <w:sz w:val="21"/>
        </w:rPr>
        <w:t>170</w:t>
      </w:r>
      <w:r>
        <w:rPr>
          <w:rFonts w:ascii="仿宋_GB2312" w:hAnsi="仿宋_GB2312" w:cs="仿宋_GB2312" w:eastAsia="仿宋_GB2312"/>
          <w:sz w:val="21"/>
        </w:rPr>
        <w:t>人。饭堂提供日常经营所需设备一批，能满足正常生产和运作需求。所需食材由甲方提供，供应商只需对甲方提供的食材进行保存及用于县税务局饭堂项目所用，提供县税务局单位人员一天早、中、晚三餐用餐，用餐时间计划为：早餐：</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30~8</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，中餐：</w:t>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00~13</w:t>
      </w:r>
      <w:r>
        <w:rPr>
          <w:rFonts w:ascii="仿宋_GB2312" w:hAnsi="仿宋_GB2312" w:cs="仿宋_GB2312" w:eastAsia="仿宋_GB2312"/>
          <w:sz w:val="21"/>
        </w:rPr>
        <w:t>：</w:t>
      </w:r>
      <w:r>
        <w:rPr>
          <w:rFonts w:ascii="仿宋_GB2312" w:hAnsi="仿宋_GB2312" w:cs="仿宋_GB2312" w:eastAsia="仿宋_GB2312"/>
          <w:sz w:val="21"/>
        </w:rPr>
        <w:t>30</w:t>
      </w:r>
      <w:r>
        <w:rPr>
          <w:rFonts w:ascii="仿宋_GB2312" w:hAnsi="仿宋_GB2312" w:cs="仿宋_GB2312" w:eastAsia="仿宋_GB2312"/>
          <w:sz w:val="21"/>
        </w:rPr>
        <w:t>，晚餐：</w:t>
      </w:r>
      <w:r>
        <w:rPr>
          <w:rFonts w:ascii="仿宋_GB2312" w:hAnsi="仿宋_GB2312" w:cs="仿宋_GB2312" w:eastAsia="仿宋_GB2312"/>
          <w:sz w:val="21"/>
        </w:rPr>
        <w:t>17</w:t>
      </w:r>
      <w:r>
        <w:rPr>
          <w:rFonts w:ascii="仿宋_GB2312" w:hAnsi="仿宋_GB2312" w:cs="仿宋_GB2312" w:eastAsia="仿宋_GB2312"/>
          <w:sz w:val="21"/>
        </w:rPr>
        <w:t>：</w:t>
      </w:r>
      <w:r>
        <w:rPr>
          <w:rFonts w:ascii="仿宋_GB2312" w:hAnsi="仿宋_GB2312" w:cs="仿宋_GB2312" w:eastAsia="仿宋_GB2312"/>
          <w:sz w:val="21"/>
        </w:rPr>
        <w:t>30~18</w:t>
      </w:r>
      <w:r>
        <w:rPr>
          <w:rFonts w:ascii="仿宋_GB2312" w:hAnsi="仿宋_GB2312" w:cs="仿宋_GB2312" w:eastAsia="仿宋_GB2312"/>
          <w:sz w:val="21"/>
        </w:rPr>
        <w:t>：</w:t>
      </w:r>
      <w:r>
        <w:rPr>
          <w:rFonts w:ascii="仿宋_GB2312" w:hAnsi="仿宋_GB2312" w:cs="仿宋_GB2312" w:eastAsia="仿宋_GB2312"/>
          <w:sz w:val="21"/>
        </w:rPr>
        <w:t>30</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（二）项目服务内容及服务要求标准</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乙方提供服务时应人员配置：</w:t>
      </w:r>
    </w:p>
    <w:tbl>
      <w:tblPr>
        <w:tblW w:w="0" w:type="auto"/>
        <w:tblBorders>
          <w:top w:val="none" w:color="000000" w:sz="4"/>
          <w:left w:val="none" w:color="000000" w:sz="4"/>
          <w:bottom w:val="none" w:color="000000" w:sz="4"/>
          <w:right w:val="none" w:color="000000" w:sz="4"/>
          <w:insideH w:val="none"/>
          <w:insideV w:val="none"/>
        </w:tblBorders>
      </w:tblPr>
      <w:tblGrid>
        <w:gridCol w:w="930"/>
        <w:gridCol w:w="1934"/>
        <w:gridCol w:w="1664"/>
        <w:gridCol w:w="3778"/>
      </w:tblGrid>
      <w:tr>
        <w:tc>
          <w:tcPr>
            <w:tcW w:type="dxa" w:w="9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9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所需工种</w:t>
            </w:r>
          </w:p>
        </w:tc>
        <w:tc>
          <w:tcPr>
            <w:tcW w:type="dxa" w:w="16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需求人数</w:t>
            </w:r>
          </w:p>
        </w:tc>
        <w:tc>
          <w:tcPr>
            <w:tcW w:type="dxa" w:w="37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1</w:t>
            </w:r>
          </w:p>
        </w:tc>
        <w:tc>
          <w:tcPr>
            <w:tcW w:type="dxa" w:w="1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大厨</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名</w:t>
            </w:r>
          </w:p>
        </w:tc>
        <w:tc>
          <w:tcPr>
            <w:tcW w:type="dxa" w:w="37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rPr>
              <w:t>注：投标人应当按国家相关法律法规，合理确定服务人员工资标准、节假福利、工作时间等。</w:t>
            </w: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2</w:t>
            </w:r>
          </w:p>
        </w:tc>
        <w:tc>
          <w:tcPr>
            <w:tcW w:type="dxa" w:w="1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副厨</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名</w:t>
            </w:r>
          </w:p>
        </w:tc>
        <w:tc>
          <w:tcPr>
            <w:tcW w:type="dxa" w:w="3778"/>
            <w:vMerge/>
            <w:tcBorders>
              <w:top w:val="none" w:color="000000" w:sz="4"/>
              <w:left w:val="none" w:color="000000" w:sz="4"/>
              <w:bottom w:val="single" w:color="000000" w:sz="4"/>
              <w:right w:val="single" w:color="000000" w:sz="4"/>
            </w:tcBorders>
          </w:tcP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3</w:t>
            </w:r>
          </w:p>
        </w:tc>
        <w:tc>
          <w:tcPr>
            <w:tcW w:type="dxa" w:w="1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点心师</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名</w:t>
            </w:r>
          </w:p>
        </w:tc>
        <w:tc>
          <w:tcPr>
            <w:tcW w:type="dxa" w:w="3778"/>
            <w:vMerge/>
            <w:tcBorders>
              <w:top w:val="none" w:color="000000" w:sz="4"/>
              <w:left w:val="none" w:color="000000" w:sz="4"/>
              <w:bottom w:val="single" w:color="000000" w:sz="4"/>
              <w:right w:val="single" w:color="000000" w:sz="4"/>
            </w:tcBorders>
          </w:tcPr>
          <w:p/>
        </w:tc>
      </w:tr>
      <w:tr>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4</w:t>
            </w:r>
          </w:p>
        </w:tc>
        <w:tc>
          <w:tcPr>
            <w:tcW w:type="dxa" w:w="19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服务员</w:t>
            </w:r>
          </w:p>
        </w:tc>
        <w:tc>
          <w:tcPr>
            <w:tcW w:type="dxa" w:w="1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名</w:t>
            </w:r>
          </w:p>
        </w:tc>
        <w:tc>
          <w:tcPr>
            <w:tcW w:type="dxa" w:w="3778"/>
            <w:vMerge/>
            <w:tcBorders>
              <w:top w:val="none" w:color="000000" w:sz="4"/>
              <w:left w:val="none" w:color="000000" w:sz="4"/>
              <w:bottom w:val="single" w:color="000000" w:sz="4"/>
              <w:right w:val="single" w:color="000000" w:sz="4"/>
            </w:tcBorders>
          </w:tcPr>
          <w:p/>
        </w:tc>
      </w:tr>
    </w:tbl>
    <w:p>
      <w:pPr>
        <w:pStyle w:val="null3"/>
        <w:jc w:val="both"/>
      </w:pPr>
      <w:r>
        <w:rPr>
          <w:rFonts w:ascii="仿宋_GB2312" w:hAnsi="仿宋_GB2312" w:cs="仿宋_GB2312" w:eastAsia="仿宋_GB2312"/>
          <w:sz w:val="20"/>
        </w:rPr>
        <w:t>　　</w:t>
      </w:r>
      <w:r>
        <w:rPr>
          <w:rFonts w:ascii="仿宋_GB2312" w:hAnsi="仿宋_GB2312" w:cs="仿宋_GB2312" w:eastAsia="仿宋_GB2312"/>
          <w:sz w:val="21"/>
        </w:rPr>
        <w:t>2.</w:t>
      </w:r>
      <w:r>
        <w:rPr>
          <w:rFonts w:ascii="仿宋_GB2312" w:hAnsi="仿宋_GB2312" w:cs="仿宋_GB2312" w:eastAsia="仿宋_GB2312"/>
          <w:sz w:val="21"/>
        </w:rPr>
        <w:t>所需工作人员的工资（含社保</w:t>
      </w:r>
      <w:r>
        <w:rPr>
          <w:rFonts w:ascii="仿宋_GB2312" w:hAnsi="仿宋_GB2312" w:cs="仿宋_GB2312" w:eastAsia="仿宋_GB2312"/>
          <w:sz w:val="21"/>
        </w:rPr>
        <w:t>5</w:t>
      </w:r>
      <w:r>
        <w:rPr>
          <w:rFonts w:ascii="仿宋_GB2312" w:hAnsi="仿宋_GB2312" w:cs="仿宋_GB2312" w:eastAsia="仿宋_GB2312"/>
          <w:sz w:val="21"/>
        </w:rPr>
        <w:t>险）由乙方为其购买，工作人员要遵守餐饮法规以及政府机关的规定，要有良好的服务态度并监督实施。</w:t>
      </w:r>
    </w:p>
    <w:p>
      <w:pPr>
        <w:pStyle w:val="null3"/>
        <w:jc w:val="both"/>
      </w:pPr>
      <w:r>
        <w:rPr>
          <w:rFonts w:ascii="仿宋_GB2312" w:hAnsi="仿宋_GB2312" w:cs="仿宋_GB2312" w:eastAsia="仿宋_GB2312"/>
          <w:sz w:val="20"/>
        </w:rPr>
        <w:t>　　</w:t>
      </w:r>
      <w:r>
        <w:rPr>
          <w:rFonts w:ascii="仿宋_GB2312" w:hAnsi="仿宋_GB2312" w:cs="仿宋_GB2312" w:eastAsia="仿宋_GB2312"/>
          <w:sz w:val="21"/>
        </w:rPr>
        <w:t>3.</w:t>
      </w:r>
      <w:r>
        <w:rPr>
          <w:rFonts w:ascii="仿宋_GB2312" w:hAnsi="仿宋_GB2312" w:cs="仿宋_GB2312" w:eastAsia="仿宋_GB2312"/>
          <w:sz w:val="21"/>
        </w:rPr>
        <w:t>乙方须办理食品经营许可证，所有人员须具备健康证明，上岗前须提供体检报告供甲方审核方可上岗，体检费由乙方自行承担。</w:t>
      </w:r>
    </w:p>
    <w:p>
      <w:pPr>
        <w:pStyle w:val="null3"/>
        <w:jc w:val="both"/>
      </w:pPr>
      <w:r>
        <w:rPr>
          <w:rFonts w:ascii="仿宋_GB2312" w:hAnsi="仿宋_GB2312" w:cs="仿宋_GB2312" w:eastAsia="仿宋_GB2312"/>
          <w:sz w:val="20"/>
        </w:rPr>
        <w:t>　　</w:t>
      </w:r>
      <w:r>
        <w:rPr>
          <w:rFonts w:ascii="仿宋_GB2312" w:hAnsi="仿宋_GB2312" w:cs="仿宋_GB2312" w:eastAsia="仿宋_GB2312"/>
          <w:sz w:val="21"/>
        </w:rPr>
        <w:t>4.</w:t>
      </w:r>
      <w:r>
        <w:rPr>
          <w:rFonts w:ascii="仿宋_GB2312" w:hAnsi="仿宋_GB2312" w:cs="仿宋_GB2312" w:eastAsia="仿宋_GB2312"/>
          <w:sz w:val="21"/>
        </w:rPr>
        <w:t>所有工作人员在营业期间须穿戴卫生制服，服装费用由乙方自行负责。</w:t>
      </w:r>
    </w:p>
    <w:p>
      <w:pPr>
        <w:pStyle w:val="null3"/>
        <w:jc w:val="both"/>
      </w:pPr>
      <w:r>
        <w:rPr>
          <w:rFonts w:ascii="仿宋_GB2312" w:hAnsi="仿宋_GB2312" w:cs="仿宋_GB2312" w:eastAsia="仿宋_GB2312"/>
          <w:sz w:val="20"/>
        </w:rPr>
        <w:t>　　</w:t>
      </w:r>
      <w:r>
        <w:rPr>
          <w:rFonts w:ascii="仿宋_GB2312" w:hAnsi="仿宋_GB2312" w:cs="仿宋_GB2312" w:eastAsia="仿宋_GB2312"/>
          <w:sz w:val="21"/>
        </w:rPr>
        <w:t>5.</w:t>
      </w:r>
      <w:r>
        <w:rPr>
          <w:rFonts w:ascii="仿宋_GB2312" w:hAnsi="仿宋_GB2312" w:cs="仿宋_GB2312" w:eastAsia="仿宋_GB2312"/>
          <w:sz w:val="21"/>
        </w:rPr>
        <w:t>水、电、燃气费由甲方承担，供应商营业期间需合理用水用电及燃气，避免浪费。</w:t>
      </w:r>
    </w:p>
    <w:p>
      <w:pPr>
        <w:pStyle w:val="null3"/>
        <w:jc w:val="both"/>
      </w:pPr>
      <w:r>
        <w:rPr>
          <w:rFonts w:ascii="仿宋_GB2312" w:hAnsi="仿宋_GB2312" w:cs="仿宋_GB2312" w:eastAsia="仿宋_GB2312"/>
          <w:sz w:val="20"/>
        </w:rPr>
        <w:t>　　</w:t>
      </w:r>
      <w:r>
        <w:rPr>
          <w:rFonts w:ascii="仿宋_GB2312" w:hAnsi="仿宋_GB2312" w:cs="仿宋_GB2312" w:eastAsia="仿宋_GB2312"/>
          <w:sz w:val="21"/>
        </w:rPr>
        <w:t>6.</w:t>
      </w:r>
      <w:r>
        <w:rPr>
          <w:rFonts w:ascii="仿宋_GB2312" w:hAnsi="仿宋_GB2312" w:cs="仿宋_GB2312" w:eastAsia="仿宋_GB2312"/>
          <w:sz w:val="21"/>
        </w:rPr>
        <w:t>乙方须对隔油池和抽油烟机定期进行清理和清洗（隔油池每半月进行一次清理，抽油烟机每半年进行一次清洗），饭堂日常必须维护好用餐时间卫生及饭堂内外周边环境的卫生，洗涤卫生工具等费用由乙方负责，如没按要求清洗发现一次罚款</w:t>
      </w:r>
      <w:r>
        <w:rPr>
          <w:rFonts w:ascii="仿宋_GB2312" w:hAnsi="仿宋_GB2312" w:cs="仿宋_GB2312" w:eastAsia="仿宋_GB2312"/>
          <w:sz w:val="21"/>
        </w:rPr>
        <w:t>500</w:t>
      </w:r>
      <w:r>
        <w:rPr>
          <w:rFonts w:ascii="仿宋_GB2312" w:hAnsi="仿宋_GB2312" w:cs="仿宋_GB2312" w:eastAsia="仿宋_GB2312"/>
          <w:sz w:val="21"/>
        </w:rPr>
        <w:t>元（从每季度服务费中扣除）。</w:t>
      </w:r>
    </w:p>
    <w:p>
      <w:pPr>
        <w:pStyle w:val="null3"/>
        <w:jc w:val="both"/>
      </w:pPr>
      <w:r>
        <w:rPr>
          <w:rFonts w:ascii="仿宋_GB2312" w:hAnsi="仿宋_GB2312" w:cs="仿宋_GB2312" w:eastAsia="仿宋_GB2312"/>
          <w:sz w:val="20"/>
        </w:rPr>
        <w:t>　　</w:t>
      </w:r>
      <w:r>
        <w:rPr>
          <w:rFonts w:ascii="仿宋_GB2312" w:hAnsi="仿宋_GB2312" w:cs="仿宋_GB2312" w:eastAsia="仿宋_GB2312"/>
          <w:sz w:val="21"/>
        </w:rPr>
        <w:t>7.</w:t>
      </w:r>
      <w:r>
        <w:rPr>
          <w:rFonts w:ascii="仿宋_GB2312" w:hAnsi="仿宋_GB2312" w:cs="仿宋_GB2312" w:eastAsia="仿宋_GB2312"/>
          <w:sz w:val="21"/>
        </w:rPr>
        <w:t>乙方不得将饭堂私自转让或委托他人经营，更不能利用政府资产搞不法经营。一经发现有权取消其承包资格，并给予经济处罚或诉诸法律。</w:t>
      </w:r>
    </w:p>
    <w:p>
      <w:pPr>
        <w:pStyle w:val="null3"/>
        <w:jc w:val="both"/>
      </w:pPr>
      <w:r>
        <w:rPr>
          <w:rFonts w:ascii="仿宋_GB2312" w:hAnsi="仿宋_GB2312" w:cs="仿宋_GB2312" w:eastAsia="仿宋_GB2312"/>
          <w:sz w:val="20"/>
        </w:rPr>
        <w:t>　　</w:t>
      </w:r>
      <w:r>
        <w:rPr>
          <w:rFonts w:ascii="仿宋_GB2312" w:hAnsi="仿宋_GB2312" w:cs="仿宋_GB2312" w:eastAsia="仿宋_GB2312"/>
          <w:sz w:val="21"/>
        </w:rPr>
        <w:t>8.</w:t>
      </w:r>
      <w:r>
        <w:rPr>
          <w:rFonts w:ascii="仿宋_GB2312" w:hAnsi="仿宋_GB2312" w:cs="仿宋_GB2312" w:eastAsia="仿宋_GB2312"/>
          <w:sz w:val="21"/>
        </w:rPr>
        <w:t>乙方在经营期间必须服从工商、税务、卫生等社会管理的管理要求，所需费用概由乙方自理。</w:t>
      </w:r>
    </w:p>
    <w:p>
      <w:pPr>
        <w:pStyle w:val="null3"/>
        <w:jc w:val="both"/>
      </w:pPr>
      <w:r>
        <w:rPr>
          <w:rFonts w:ascii="仿宋_GB2312" w:hAnsi="仿宋_GB2312" w:cs="仿宋_GB2312" w:eastAsia="仿宋_GB2312"/>
          <w:sz w:val="20"/>
        </w:rPr>
        <w:t>　　</w:t>
      </w:r>
      <w:r>
        <w:rPr>
          <w:rFonts w:ascii="仿宋_GB2312" w:hAnsi="仿宋_GB2312" w:cs="仿宋_GB2312" w:eastAsia="仿宋_GB2312"/>
          <w:sz w:val="21"/>
        </w:rPr>
        <w:t>9.</w:t>
      </w:r>
      <w:r>
        <w:rPr>
          <w:rFonts w:ascii="仿宋_GB2312" w:hAnsi="仿宋_GB2312" w:cs="仿宋_GB2312" w:eastAsia="仿宋_GB2312"/>
          <w:sz w:val="21"/>
        </w:rPr>
        <w:t>乙方在经营期间应爱护甲方提供的厨房设备尽量减少损耗，如发生厨房一般用具不足（刀具、餐具、砧板、容具、清洁卫生工具等）或发生损坏，由乙方自行购买更换，费用由乙方自行负责。如大型厨房设施（如抽油烟机、冰柜等）等发生损坏，应及时上报给甲方，由甲方委托乙方修理或安排修理人员进行修理，修理费用由甲方负责。</w:t>
      </w:r>
    </w:p>
    <w:p>
      <w:pPr>
        <w:pStyle w:val="null3"/>
        <w:jc w:val="both"/>
      </w:pPr>
      <w:r>
        <w:rPr>
          <w:rFonts w:ascii="仿宋_GB2312" w:hAnsi="仿宋_GB2312" w:cs="仿宋_GB2312" w:eastAsia="仿宋_GB2312"/>
          <w:sz w:val="21"/>
        </w:rPr>
        <w:t>　　（三）食堂工作人员考核制度要求</w:t>
      </w:r>
    </w:p>
    <w:p>
      <w:pPr>
        <w:pStyle w:val="null3"/>
        <w:jc w:val="both"/>
      </w:pPr>
      <w:r>
        <w:rPr>
          <w:rFonts w:ascii="仿宋_GB2312" w:hAnsi="仿宋_GB2312" w:cs="仿宋_GB2312" w:eastAsia="仿宋_GB2312"/>
          <w:sz w:val="20"/>
        </w:rPr>
        <w:t>　　</w:t>
      </w:r>
      <w:r>
        <w:rPr>
          <w:rFonts w:ascii="仿宋_GB2312" w:hAnsi="仿宋_GB2312" w:cs="仿宋_GB2312" w:eastAsia="仿宋_GB2312"/>
          <w:sz w:val="21"/>
        </w:rPr>
        <w:t>1</w:t>
      </w:r>
      <w:r>
        <w:rPr>
          <w:rFonts w:ascii="仿宋_GB2312" w:hAnsi="仿宋_GB2312" w:cs="仿宋_GB2312" w:eastAsia="仿宋_GB2312"/>
          <w:sz w:val="21"/>
        </w:rPr>
        <w:t>食堂工作人员职责</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）严格执行《中华人民共和国食品卫生法》的有关规定，切实加强饮食卫生管理工作，负责机关工作人员的一日三餐。</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）食堂按规定办理餐饮服务许可证，从业人员健康证，从业人员按规定每年到卫生防疫站进行健康检查及培训，做到健康合格、持证上岗。</w:t>
      </w:r>
    </w:p>
    <w:p>
      <w:pPr>
        <w:pStyle w:val="null3"/>
        <w:jc w:val="both"/>
      </w:pPr>
      <w:r>
        <w:rPr>
          <w:rFonts w:ascii="仿宋_GB2312" w:hAnsi="仿宋_GB2312" w:cs="仿宋_GB2312" w:eastAsia="仿宋_GB2312"/>
          <w:sz w:val="21"/>
        </w:rPr>
        <w:t>　　（</w:t>
      </w:r>
      <w:r>
        <w:rPr>
          <w:rFonts w:ascii="仿宋_GB2312" w:hAnsi="仿宋_GB2312" w:cs="仿宋_GB2312" w:eastAsia="仿宋_GB2312"/>
          <w:sz w:val="21"/>
        </w:rPr>
        <w:t>3</w:t>
      </w:r>
      <w:r>
        <w:rPr>
          <w:rFonts w:ascii="仿宋_GB2312" w:hAnsi="仿宋_GB2312" w:cs="仿宋_GB2312" w:eastAsia="仿宋_GB2312"/>
          <w:sz w:val="21"/>
        </w:rPr>
        <w:t>）洗刷餐具必须做到</w:t>
      </w:r>
      <w:r>
        <w:rPr>
          <w:rFonts w:ascii="仿宋_GB2312" w:hAnsi="仿宋_GB2312" w:cs="仿宋_GB2312" w:eastAsia="仿宋_GB2312"/>
          <w:sz w:val="21"/>
        </w:rPr>
        <w:t>"</w:t>
      </w:r>
      <w:r>
        <w:rPr>
          <w:rFonts w:ascii="仿宋_GB2312" w:hAnsi="仿宋_GB2312" w:cs="仿宋_GB2312" w:eastAsia="仿宋_GB2312"/>
          <w:sz w:val="21"/>
        </w:rPr>
        <w:t>一冲、二洗、三消毒、四保洁</w:t>
      </w:r>
      <w:r>
        <w:rPr>
          <w:rFonts w:ascii="仿宋_GB2312" w:hAnsi="仿宋_GB2312" w:cs="仿宋_GB2312" w:eastAsia="仿宋_GB2312"/>
          <w:sz w:val="21"/>
        </w:rPr>
        <w:t>"</w:t>
      </w:r>
      <w:r>
        <w:rPr>
          <w:rFonts w:ascii="仿宋_GB2312" w:hAnsi="仿宋_GB2312" w:cs="仿宋_GB2312" w:eastAsia="仿宋_GB2312"/>
          <w:sz w:val="21"/>
        </w:rPr>
        <w:t>的原则。</w:t>
      </w:r>
    </w:p>
    <w:p>
      <w:pPr>
        <w:pStyle w:val="null3"/>
        <w:jc w:val="both"/>
      </w:pPr>
      <w:r>
        <w:rPr>
          <w:rFonts w:ascii="仿宋_GB2312" w:hAnsi="仿宋_GB2312" w:cs="仿宋_GB2312" w:eastAsia="仿宋_GB2312"/>
          <w:sz w:val="21"/>
        </w:rPr>
        <w:t>　　（</w:t>
      </w:r>
      <w:r>
        <w:rPr>
          <w:rFonts w:ascii="仿宋_GB2312" w:hAnsi="仿宋_GB2312" w:cs="仿宋_GB2312" w:eastAsia="仿宋_GB2312"/>
          <w:sz w:val="21"/>
        </w:rPr>
        <w:t>4</w:t>
      </w:r>
      <w:r>
        <w:rPr>
          <w:rFonts w:ascii="仿宋_GB2312" w:hAnsi="仿宋_GB2312" w:cs="仿宋_GB2312" w:eastAsia="仿宋_GB2312"/>
          <w:sz w:val="21"/>
        </w:rPr>
        <w:t>）每天必须对洗碗池进行消毒，做到无水迹，无油迹并节约用水。</w:t>
      </w:r>
    </w:p>
    <w:p>
      <w:pPr>
        <w:pStyle w:val="null3"/>
        <w:jc w:val="both"/>
      </w:pPr>
      <w:r>
        <w:rPr>
          <w:rFonts w:ascii="仿宋_GB2312" w:hAnsi="仿宋_GB2312" w:cs="仿宋_GB2312" w:eastAsia="仿宋_GB2312"/>
          <w:sz w:val="21"/>
        </w:rPr>
        <w:t>　　（</w:t>
      </w:r>
      <w:r>
        <w:rPr>
          <w:rFonts w:ascii="仿宋_GB2312" w:hAnsi="仿宋_GB2312" w:cs="仿宋_GB2312" w:eastAsia="仿宋_GB2312"/>
          <w:sz w:val="21"/>
        </w:rPr>
        <w:t>5</w:t>
      </w:r>
      <w:r>
        <w:rPr>
          <w:rFonts w:ascii="仿宋_GB2312" w:hAnsi="仿宋_GB2312" w:cs="仿宋_GB2312" w:eastAsia="仿宋_GB2312"/>
          <w:sz w:val="21"/>
        </w:rPr>
        <w:t>）每天保持食堂地面、墙壁、天花板洁净无污物，无蜘蛛网，门窗、灯具明亮干净，窗帘、台布清洁无积尘、污垢。</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）对餐具要做到轻拿、轻放、轻洗，爱护餐具，降低损耗。</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）餐具架必须保证干净无尘，并有纱布围罩。</w:t>
      </w:r>
    </w:p>
    <w:p>
      <w:pPr>
        <w:pStyle w:val="null3"/>
        <w:jc w:val="both"/>
      </w:pPr>
      <w:r>
        <w:rPr>
          <w:rFonts w:ascii="仿宋_GB2312" w:hAnsi="仿宋_GB2312" w:cs="仿宋_GB2312" w:eastAsia="仿宋_GB2312"/>
          <w:sz w:val="21"/>
        </w:rPr>
        <w:t>　　（</w:t>
      </w:r>
      <w:r>
        <w:rPr>
          <w:rFonts w:ascii="仿宋_GB2312" w:hAnsi="仿宋_GB2312" w:cs="仿宋_GB2312" w:eastAsia="仿宋_GB2312"/>
          <w:sz w:val="21"/>
        </w:rPr>
        <w:t>8</w:t>
      </w:r>
      <w:r>
        <w:rPr>
          <w:rFonts w:ascii="仿宋_GB2312" w:hAnsi="仿宋_GB2312" w:cs="仿宋_GB2312" w:eastAsia="仿宋_GB2312"/>
          <w:sz w:val="21"/>
        </w:rPr>
        <w:t>）当天餐具必须当天清洁完毕，不可择日处理。</w:t>
      </w:r>
    </w:p>
    <w:p>
      <w:pPr>
        <w:pStyle w:val="null3"/>
        <w:jc w:val="both"/>
      </w:pPr>
      <w:r>
        <w:rPr>
          <w:rFonts w:ascii="仿宋_GB2312" w:hAnsi="仿宋_GB2312" w:cs="仿宋_GB2312" w:eastAsia="仿宋_GB2312"/>
          <w:sz w:val="21"/>
        </w:rPr>
        <w:t>　　（</w:t>
      </w:r>
      <w:r>
        <w:rPr>
          <w:rFonts w:ascii="仿宋_GB2312" w:hAnsi="仿宋_GB2312" w:cs="仿宋_GB2312" w:eastAsia="仿宋_GB2312"/>
          <w:sz w:val="21"/>
        </w:rPr>
        <w:t>9</w:t>
      </w:r>
      <w:r>
        <w:rPr>
          <w:rFonts w:ascii="仿宋_GB2312" w:hAnsi="仿宋_GB2312" w:cs="仿宋_GB2312" w:eastAsia="仿宋_GB2312"/>
          <w:sz w:val="21"/>
        </w:rPr>
        <w:t>）餐具有破损应及时择出并报告食堂管理员。</w:t>
      </w:r>
    </w:p>
    <w:p>
      <w:pPr>
        <w:pStyle w:val="null3"/>
        <w:jc w:val="both"/>
      </w:pPr>
      <w:r>
        <w:rPr>
          <w:rFonts w:ascii="仿宋_GB2312" w:hAnsi="仿宋_GB2312" w:cs="仿宋_GB2312" w:eastAsia="仿宋_GB2312"/>
          <w:sz w:val="21"/>
        </w:rPr>
        <w:t>　　（</w:t>
      </w:r>
      <w:r>
        <w:rPr>
          <w:rFonts w:ascii="仿宋_GB2312" w:hAnsi="仿宋_GB2312" w:cs="仿宋_GB2312" w:eastAsia="仿宋_GB2312"/>
          <w:sz w:val="21"/>
        </w:rPr>
        <w:t>10</w:t>
      </w:r>
      <w:r>
        <w:rPr>
          <w:rFonts w:ascii="仿宋_GB2312" w:hAnsi="仿宋_GB2312" w:cs="仿宋_GB2312" w:eastAsia="仿宋_GB2312"/>
          <w:sz w:val="21"/>
        </w:rPr>
        <w:t>）餐厅桌凳和厨具必须排放整齐，做到无油迹、无灰尘、无食物残渣。</w:t>
      </w:r>
    </w:p>
    <w:p>
      <w:pPr>
        <w:pStyle w:val="null3"/>
        <w:jc w:val="both"/>
      </w:pPr>
      <w:r>
        <w:rPr>
          <w:rFonts w:ascii="仿宋_GB2312" w:hAnsi="仿宋_GB2312" w:cs="仿宋_GB2312" w:eastAsia="仿宋_GB2312"/>
          <w:sz w:val="20"/>
        </w:rPr>
        <w:t>　　</w:t>
      </w:r>
      <w:r>
        <w:rPr>
          <w:rFonts w:ascii="仿宋_GB2312" w:hAnsi="仿宋_GB2312" w:cs="仿宋_GB2312" w:eastAsia="仿宋_GB2312"/>
          <w:sz w:val="21"/>
        </w:rPr>
        <w:t>2</w:t>
      </w:r>
      <w:r>
        <w:rPr>
          <w:rFonts w:ascii="仿宋_GB2312" w:hAnsi="仿宋_GB2312" w:cs="仿宋_GB2312" w:eastAsia="仿宋_GB2312"/>
          <w:sz w:val="21"/>
        </w:rPr>
        <w:t>食堂工作人员考核细则及办法</w:t>
      </w:r>
    </w:p>
    <w:p>
      <w:pPr>
        <w:pStyle w:val="null3"/>
        <w:jc w:val="both"/>
      </w:pPr>
      <w:r>
        <w:rPr>
          <w:rFonts w:ascii="仿宋_GB2312" w:hAnsi="仿宋_GB2312" w:cs="仿宋_GB2312" w:eastAsia="仿宋_GB2312"/>
          <w:sz w:val="21"/>
        </w:rPr>
        <w:t>　　（</w:t>
      </w:r>
      <w:r>
        <w:rPr>
          <w:rFonts w:ascii="仿宋_GB2312" w:hAnsi="仿宋_GB2312" w:cs="仿宋_GB2312" w:eastAsia="仿宋_GB2312"/>
          <w:sz w:val="21"/>
        </w:rPr>
        <w:t>1</w:t>
      </w:r>
      <w:r>
        <w:rPr>
          <w:rFonts w:ascii="仿宋_GB2312" w:hAnsi="仿宋_GB2312" w:cs="仿宋_GB2312" w:eastAsia="仿宋_GB2312"/>
          <w:sz w:val="21"/>
        </w:rPr>
        <w:t>）乙方须成立专项卫生检查考评小组，每周对食堂、餐厅卫生进行全面检查，并作好卫生检查记录，甲方不定时抽查检查结果，如考核不合格，甲方按采购内容有关规定要求执行。</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）考核对象：食堂所有工作人员。考核内容：食品卫生、食品安全、环境卫生。</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）卫生检查结果实行三级制：即卫生良好、卫生一般、卫生较差。</w:t>
      </w:r>
    </w:p>
    <w:p>
      <w:pPr>
        <w:pStyle w:val="null3"/>
        <w:jc w:val="both"/>
      </w:pPr>
      <w:r>
        <w:rPr>
          <w:rFonts w:ascii="仿宋_GB2312" w:hAnsi="仿宋_GB2312" w:cs="仿宋_GB2312" w:eastAsia="仿宋_GB2312"/>
          <w:sz w:val="21"/>
        </w:rPr>
        <w:t>　　（</w:t>
      </w:r>
      <w:r>
        <w:rPr>
          <w:rFonts w:ascii="仿宋_GB2312" w:hAnsi="仿宋_GB2312" w:cs="仿宋_GB2312" w:eastAsia="仿宋_GB2312"/>
          <w:sz w:val="21"/>
        </w:rPr>
        <w:t>4</w:t>
      </w:r>
      <w:r>
        <w:rPr>
          <w:rFonts w:ascii="仿宋_GB2312" w:hAnsi="仿宋_GB2312" w:cs="仿宋_GB2312" w:eastAsia="仿宋_GB2312"/>
          <w:sz w:val="21"/>
        </w:rPr>
        <w:t>）每出现一次卫生较差情况，则扣除每人当月工资</w:t>
      </w:r>
      <w:r>
        <w:rPr>
          <w:rFonts w:ascii="仿宋_GB2312" w:hAnsi="仿宋_GB2312" w:cs="仿宋_GB2312" w:eastAsia="仿宋_GB2312"/>
          <w:sz w:val="21"/>
        </w:rPr>
        <w:t>50</w:t>
      </w:r>
      <w:r>
        <w:rPr>
          <w:rFonts w:ascii="仿宋_GB2312" w:hAnsi="仿宋_GB2312" w:cs="仿宋_GB2312" w:eastAsia="仿宋_GB2312"/>
          <w:sz w:val="21"/>
        </w:rPr>
        <w:t>元，连续出现两次以上卫生较差情况，则实行加倍处罚。</w:t>
      </w:r>
    </w:p>
    <w:p>
      <w:pPr>
        <w:pStyle w:val="null3"/>
        <w:jc w:val="both"/>
      </w:pPr>
      <w:r>
        <w:rPr>
          <w:rFonts w:ascii="仿宋_GB2312" w:hAnsi="仿宋_GB2312" w:cs="仿宋_GB2312" w:eastAsia="仿宋_GB2312"/>
          <w:sz w:val="21"/>
        </w:rPr>
        <w:t>　　（</w:t>
      </w:r>
      <w:r>
        <w:rPr>
          <w:rFonts w:ascii="仿宋_GB2312" w:hAnsi="仿宋_GB2312" w:cs="仿宋_GB2312" w:eastAsia="仿宋_GB2312"/>
          <w:sz w:val="21"/>
        </w:rPr>
        <w:t>5</w:t>
      </w:r>
      <w:r>
        <w:rPr>
          <w:rFonts w:ascii="仿宋_GB2312" w:hAnsi="仿宋_GB2312" w:cs="仿宋_GB2312" w:eastAsia="仿宋_GB2312"/>
          <w:sz w:val="21"/>
        </w:rPr>
        <w:t>）进入操作间必须着工作服，戴工作帽，并把头发置于帽内，窗口打饭菜人员要戴口罩，发现一次扣罚</w:t>
      </w:r>
      <w:r>
        <w:rPr>
          <w:rFonts w:ascii="仿宋_GB2312" w:hAnsi="仿宋_GB2312" w:cs="仿宋_GB2312" w:eastAsia="仿宋_GB2312"/>
          <w:sz w:val="21"/>
        </w:rPr>
        <w:t>10</w:t>
      </w:r>
      <w:r>
        <w:rPr>
          <w:rFonts w:ascii="仿宋_GB2312" w:hAnsi="仿宋_GB2312" w:cs="仿宋_GB2312" w:eastAsia="仿宋_GB2312"/>
          <w:sz w:val="21"/>
        </w:rPr>
        <w:t>元。</w:t>
      </w:r>
    </w:p>
    <w:p>
      <w:pPr>
        <w:pStyle w:val="null3"/>
        <w:jc w:val="both"/>
      </w:pPr>
      <w:r>
        <w:rPr>
          <w:rFonts w:ascii="仿宋_GB2312" w:hAnsi="仿宋_GB2312" w:cs="仿宋_GB2312" w:eastAsia="仿宋_GB2312"/>
          <w:sz w:val="21"/>
        </w:rPr>
        <w:t>　　（</w:t>
      </w:r>
      <w:r>
        <w:rPr>
          <w:rFonts w:ascii="仿宋_GB2312" w:hAnsi="仿宋_GB2312" w:cs="仿宋_GB2312" w:eastAsia="仿宋_GB2312"/>
          <w:sz w:val="21"/>
        </w:rPr>
        <w:t>6</w:t>
      </w:r>
      <w:r>
        <w:rPr>
          <w:rFonts w:ascii="仿宋_GB2312" w:hAnsi="仿宋_GB2312" w:cs="仿宋_GB2312" w:eastAsia="仿宋_GB2312"/>
          <w:sz w:val="21"/>
        </w:rPr>
        <w:t>）菜刀、菜板、菜盆要生熟分开，不准混用，食品生熟分开，禁止食品和其它物品混放，发现一次扣罚</w:t>
      </w:r>
      <w:r>
        <w:rPr>
          <w:rFonts w:ascii="仿宋_GB2312" w:hAnsi="仿宋_GB2312" w:cs="仿宋_GB2312" w:eastAsia="仿宋_GB2312"/>
          <w:sz w:val="21"/>
        </w:rPr>
        <w:t>10</w:t>
      </w:r>
      <w:r>
        <w:rPr>
          <w:rFonts w:ascii="仿宋_GB2312" w:hAnsi="仿宋_GB2312" w:cs="仿宋_GB2312" w:eastAsia="仿宋_GB2312"/>
          <w:sz w:val="21"/>
        </w:rPr>
        <w:t>元。</w:t>
      </w:r>
    </w:p>
    <w:p>
      <w:pPr>
        <w:pStyle w:val="null3"/>
        <w:jc w:val="both"/>
      </w:pPr>
      <w:r>
        <w:rPr>
          <w:rFonts w:ascii="仿宋_GB2312" w:hAnsi="仿宋_GB2312" w:cs="仿宋_GB2312" w:eastAsia="仿宋_GB2312"/>
          <w:sz w:val="21"/>
        </w:rPr>
        <w:t>　　（</w:t>
      </w:r>
      <w:r>
        <w:rPr>
          <w:rFonts w:ascii="仿宋_GB2312" w:hAnsi="仿宋_GB2312" w:cs="仿宋_GB2312" w:eastAsia="仿宋_GB2312"/>
          <w:sz w:val="21"/>
        </w:rPr>
        <w:t>7</w:t>
      </w:r>
      <w:r>
        <w:rPr>
          <w:rFonts w:ascii="仿宋_GB2312" w:hAnsi="仿宋_GB2312" w:cs="仿宋_GB2312" w:eastAsia="仿宋_GB2312"/>
          <w:sz w:val="21"/>
        </w:rPr>
        <w:t>）不得将公物和粮油私自带回家或赠予、倒卖他人，一经发现，则处以造成损失的</w:t>
      </w:r>
      <w:r>
        <w:rPr>
          <w:rFonts w:ascii="仿宋_GB2312" w:hAnsi="仿宋_GB2312" w:cs="仿宋_GB2312" w:eastAsia="仿宋_GB2312"/>
          <w:sz w:val="21"/>
        </w:rPr>
        <w:t>5</w:t>
      </w:r>
      <w:r>
        <w:rPr>
          <w:rFonts w:ascii="仿宋_GB2312" w:hAnsi="仿宋_GB2312" w:cs="仿宋_GB2312" w:eastAsia="仿宋_GB2312"/>
          <w:sz w:val="21"/>
        </w:rPr>
        <w:t>倍罚款。</w:t>
      </w:r>
    </w:p>
    <w:p>
      <w:pPr>
        <w:pStyle w:val="null3"/>
        <w:ind w:firstLine="422"/>
        <w:jc w:val="both"/>
      </w:pPr>
      <w:r>
        <w:rPr>
          <w:rFonts w:ascii="仿宋_GB2312" w:hAnsi="仿宋_GB2312" w:cs="仿宋_GB2312" w:eastAsia="仿宋_GB2312"/>
          <w:sz w:val="21"/>
          <w:b/>
        </w:rPr>
        <w:t>四、甲方乙方的权利和义务</w:t>
      </w:r>
    </w:p>
    <w:p>
      <w:pPr>
        <w:pStyle w:val="null3"/>
        <w:jc w:val="both"/>
      </w:pPr>
      <w:r>
        <w:rPr>
          <w:rFonts w:ascii="仿宋_GB2312" w:hAnsi="仿宋_GB2312" w:cs="仿宋_GB2312" w:eastAsia="仿宋_GB2312"/>
          <w:sz w:val="21"/>
        </w:rPr>
        <w:t>　　（一）甲方的权利和义务</w:t>
      </w:r>
    </w:p>
    <w:p>
      <w:pPr>
        <w:pStyle w:val="null3"/>
        <w:jc w:val="both"/>
      </w:pPr>
      <w:r>
        <w:rPr>
          <w:rFonts w:ascii="仿宋_GB2312" w:hAnsi="仿宋_GB2312" w:cs="仿宋_GB2312" w:eastAsia="仿宋_GB2312"/>
          <w:sz w:val="20"/>
        </w:rPr>
        <w:t>　　</w:t>
      </w:r>
      <w:r>
        <w:rPr>
          <w:rFonts w:ascii="仿宋_GB2312" w:hAnsi="仿宋_GB2312" w:cs="仿宋_GB2312" w:eastAsia="仿宋_GB2312"/>
          <w:sz w:val="21"/>
        </w:rPr>
        <w:t>1</w:t>
      </w:r>
      <w:r>
        <w:rPr>
          <w:rFonts w:ascii="仿宋_GB2312" w:hAnsi="仿宋_GB2312" w:cs="仿宋_GB2312" w:eastAsia="仿宋_GB2312"/>
          <w:sz w:val="21"/>
        </w:rPr>
        <w:t>．按照《中华人民共和国劳动法》的规定合法规范用工，安排劳务派遣人员在甲方的具体工作地点、工作岗位、工作内容，监督、检查、考核劳务派遣人员的工作完成情况；</w:t>
      </w:r>
    </w:p>
    <w:p>
      <w:pPr>
        <w:pStyle w:val="null3"/>
        <w:jc w:val="both"/>
      </w:pPr>
      <w:r>
        <w:rPr>
          <w:rFonts w:ascii="仿宋_GB2312" w:hAnsi="仿宋_GB2312" w:cs="仿宋_GB2312" w:eastAsia="仿宋_GB2312"/>
          <w:sz w:val="20"/>
        </w:rPr>
        <w:t>　　</w:t>
      </w:r>
      <w:r>
        <w:rPr>
          <w:rFonts w:ascii="仿宋_GB2312" w:hAnsi="仿宋_GB2312" w:cs="仿宋_GB2312" w:eastAsia="仿宋_GB2312"/>
          <w:sz w:val="21"/>
        </w:rPr>
        <w:t>2</w:t>
      </w:r>
      <w:r>
        <w:rPr>
          <w:rFonts w:ascii="仿宋_GB2312" w:hAnsi="仿宋_GB2312" w:cs="仿宋_GB2312" w:eastAsia="仿宋_GB2312"/>
          <w:sz w:val="21"/>
        </w:rPr>
        <w:t>．对劳务派遣人员是否符合要求有最终决定权；</w:t>
      </w:r>
    </w:p>
    <w:p>
      <w:pPr>
        <w:pStyle w:val="null3"/>
        <w:jc w:val="both"/>
      </w:pPr>
      <w:r>
        <w:rPr>
          <w:rFonts w:ascii="仿宋_GB2312" w:hAnsi="仿宋_GB2312" w:cs="仿宋_GB2312" w:eastAsia="仿宋_GB2312"/>
          <w:sz w:val="20"/>
        </w:rPr>
        <w:t>　　</w:t>
      </w:r>
      <w:r>
        <w:rPr>
          <w:rFonts w:ascii="仿宋_GB2312" w:hAnsi="仿宋_GB2312" w:cs="仿宋_GB2312" w:eastAsia="仿宋_GB2312"/>
          <w:sz w:val="21"/>
        </w:rPr>
        <w:t>3</w:t>
      </w:r>
      <w:r>
        <w:rPr>
          <w:rFonts w:ascii="仿宋_GB2312" w:hAnsi="仿宋_GB2312" w:cs="仿宋_GB2312" w:eastAsia="仿宋_GB2312"/>
          <w:sz w:val="21"/>
        </w:rPr>
        <w:t>．劳务派遣人员应服从甲方制订的安全生产、劳动纪律、操作规范、岗位责任等各荐管理规章制度，完成甲方布置的劳动工作任务；</w:t>
      </w:r>
    </w:p>
    <w:p>
      <w:pPr>
        <w:pStyle w:val="null3"/>
        <w:jc w:val="both"/>
      </w:pPr>
      <w:r>
        <w:rPr>
          <w:rFonts w:ascii="仿宋_GB2312" w:hAnsi="仿宋_GB2312" w:cs="仿宋_GB2312" w:eastAsia="仿宋_GB2312"/>
          <w:sz w:val="20"/>
        </w:rPr>
        <w:t>　　</w:t>
      </w:r>
      <w:r>
        <w:rPr>
          <w:rFonts w:ascii="仿宋_GB2312" w:hAnsi="仿宋_GB2312" w:cs="仿宋_GB2312" w:eastAsia="仿宋_GB2312"/>
          <w:sz w:val="21"/>
        </w:rPr>
        <w:t>4</w:t>
      </w:r>
      <w:r>
        <w:rPr>
          <w:rFonts w:ascii="仿宋_GB2312" w:hAnsi="仿宋_GB2312" w:cs="仿宋_GB2312" w:eastAsia="仿宋_GB2312"/>
          <w:sz w:val="21"/>
        </w:rPr>
        <w:t>．甲方需减少或退回乙方劳务派遣人员时应提前</w:t>
      </w:r>
      <w:r>
        <w:rPr>
          <w:rFonts w:ascii="仿宋_GB2312" w:hAnsi="仿宋_GB2312" w:cs="仿宋_GB2312" w:eastAsia="仿宋_GB2312"/>
          <w:sz w:val="21"/>
        </w:rPr>
        <w:t>30</w:t>
      </w:r>
      <w:r>
        <w:rPr>
          <w:rFonts w:ascii="仿宋_GB2312" w:hAnsi="仿宋_GB2312" w:cs="仿宋_GB2312" w:eastAsia="仿宋_GB2312"/>
          <w:sz w:val="21"/>
        </w:rPr>
        <w:t>日书面通知乙方。甲方须结清相关劳务费用，经甲乙双方商定后，由乙方负责办理有关手续；</w:t>
      </w:r>
    </w:p>
    <w:p>
      <w:pPr>
        <w:pStyle w:val="null3"/>
        <w:jc w:val="both"/>
      </w:pPr>
      <w:r>
        <w:rPr>
          <w:rFonts w:ascii="仿宋_GB2312" w:hAnsi="仿宋_GB2312" w:cs="仿宋_GB2312" w:eastAsia="仿宋_GB2312"/>
          <w:sz w:val="20"/>
        </w:rPr>
        <w:t>　　</w:t>
      </w:r>
      <w:r>
        <w:rPr>
          <w:rFonts w:ascii="仿宋_GB2312" w:hAnsi="仿宋_GB2312" w:cs="仿宋_GB2312" w:eastAsia="仿宋_GB2312"/>
          <w:sz w:val="21"/>
        </w:rPr>
        <w:t>5</w:t>
      </w:r>
      <w:r>
        <w:rPr>
          <w:rFonts w:ascii="仿宋_GB2312" w:hAnsi="仿宋_GB2312" w:cs="仿宋_GB2312" w:eastAsia="仿宋_GB2312"/>
          <w:sz w:val="21"/>
        </w:rPr>
        <w:t>．因甲方原因造成劳务派遣人员与乙方提前解除劳动合同的，其经济补偿责任，由甲方按照《劳动法》等相关法律法规执行；</w:t>
      </w:r>
    </w:p>
    <w:p>
      <w:pPr>
        <w:pStyle w:val="null3"/>
        <w:jc w:val="both"/>
      </w:pPr>
      <w:r>
        <w:rPr>
          <w:rFonts w:ascii="仿宋_GB2312" w:hAnsi="仿宋_GB2312" w:cs="仿宋_GB2312" w:eastAsia="仿宋_GB2312"/>
          <w:sz w:val="20"/>
        </w:rPr>
        <w:t>　　</w:t>
      </w:r>
      <w:r>
        <w:rPr>
          <w:rFonts w:ascii="仿宋_GB2312" w:hAnsi="仿宋_GB2312" w:cs="仿宋_GB2312" w:eastAsia="仿宋_GB2312"/>
          <w:sz w:val="21"/>
        </w:rPr>
        <w:t>6</w:t>
      </w:r>
      <w:r>
        <w:rPr>
          <w:rFonts w:ascii="仿宋_GB2312" w:hAnsi="仿宋_GB2312" w:cs="仿宋_GB2312" w:eastAsia="仿宋_GB2312"/>
          <w:sz w:val="21"/>
        </w:rPr>
        <w:t>．乙方不履行协议，甲方有权追究其违约的责任；</w:t>
      </w:r>
    </w:p>
    <w:p>
      <w:pPr>
        <w:pStyle w:val="null3"/>
        <w:jc w:val="both"/>
      </w:pPr>
      <w:r>
        <w:rPr>
          <w:rFonts w:ascii="仿宋_GB2312" w:hAnsi="仿宋_GB2312" w:cs="仿宋_GB2312" w:eastAsia="仿宋_GB2312"/>
          <w:sz w:val="20"/>
        </w:rPr>
        <w:t>　　</w:t>
      </w:r>
      <w:r>
        <w:rPr>
          <w:rFonts w:ascii="仿宋_GB2312" w:hAnsi="仿宋_GB2312" w:cs="仿宋_GB2312" w:eastAsia="仿宋_GB2312"/>
          <w:sz w:val="21"/>
        </w:rPr>
        <w:t>7</w:t>
      </w:r>
      <w:r>
        <w:rPr>
          <w:rFonts w:ascii="仿宋_GB2312" w:hAnsi="仿宋_GB2312" w:cs="仿宋_GB2312" w:eastAsia="仿宋_GB2312"/>
          <w:sz w:val="21"/>
        </w:rPr>
        <w:t>．甲方对劳务派遣人员的职业道德规范、工作任务、技能培训、应达到的工作要求、应注意的安全事项、应遵守的各项纪律等履行告知、教育、管理督查的义务；</w:t>
      </w:r>
    </w:p>
    <w:p>
      <w:pPr>
        <w:pStyle w:val="null3"/>
        <w:jc w:val="both"/>
      </w:pPr>
      <w:r>
        <w:rPr>
          <w:rFonts w:ascii="仿宋_GB2312" w:hAnsi="仿宋_GB2312" w:cs="仿宋_GB2312" w:eastAsia="仿宋_GB2312"/>
          <w:sz w:val="20"/>
        </w:rPr>
        <w:t>　　</w:t>
      </w:r>
      <w:r>
        <w:rPr>
          <w:rFonts w:ascii="仿宋_GB2312" w:hAnsi="仿宋_GB2312" w:cs="仿宋_GB2312" w:eastAsia="仿宋_GB2312"/>
          <w:sz w:val="21"/>
        </w:rPr>
        <w:t>8</w:t>
      </w:r>
      <w:r>
        <w:rPr>
          <w:rFonts w:ascii="仿宋_GB2312" w:hAnsi="仿宋_GB2312" w:cs="仿宋_GB2312" w:eastAsia="仿宋_GB2312"/>
          <w:sz w:val="21"/>
        </w:rPr>
        <w:t>．甲方为劳务派遣人员提供必要的劳动备件、劳动工具和业务用品，以及符合国家规定的劳动安全卫生设施和必要的劳动防护用品；</w:t>
      </w:r>
    </w:p>
    <w:p>
      <w:pPr>
        <w:pStyle w:val="null3"/>
        <w:jc w:val="both"/>
      </w:pPr>
      <w:r>
        <w:rPr>
          <w:rFonts w:ascii="仿宋_GB2312" w:hAnsi="仿宋_GB2312" w:cs="仿宋_GB2312" w:eastAsia="仿宋_GB2312"/>
          <w:sz w:val="20"/>
        </w:rPr>
        <w:t>　　</w:t>
      </w:r>
      <w:r>
        <w:rPr>
          <w:rFonts w:ascii="仿宋_GB2312" w:hAnsi="仿宋_GB2312" w:cs="仿宋_GB2312" w:eastAsia="仿宋_GB2312"/>
          <w:sz w:val="21"/>
        </w:rPr>
        <w:t>9</w:t>
      </w:r>
      <w:r>
        <w:rPr>
          <w:rFonts w:ascii="仿宋_GB2312" w:hAnsi="仿宋_GB2312" w:cs="仿宋_GB2312" w:eastAsia="仿宋_GB2312"/>
          <w:sz w:val="21"/>
        </w:rPr>
        <w:t>．甲方在向乙方按时足额支付劳务费的前提下，对因乙方造成的派遣人员的工资、社保等不承担任何责任。</w:t>
      </w:r>
    </w:p>
    <w:p>
      <w:pPr>
        <w:pStyle w:val="null3"/>
        <w:jc w:val="both"/>
      </w:pPr>
      <w:r>
        <w:rPr>
          <w:rFonts w:ascii="仿宋_GB2312" w:hAnsi="仿宋_GB2312" w:cs="仿宋_GB2312" w:eastAsia="仿宋_GB2312"/>
          <w:sz w:val="21"/>
        </w:rPr>
        <w:t>　　（二）乙方的权利和义务</w:t>
      </w:r>
    </w:p>
    <w:p>
      <w:pPr>
        <w:pStyle w:val="null3"/>
        <w:jc w:val="both"/>
      </w:pPr>
      <w:r>
        <w:rPr>
          <w:rFonts w:ascii="仿宋_GB2312" w:hAnsi="仿宋_GB2312" w:cs="仿宋_GB2312" w:eastAsia="仿宋_GB2312"/>
          <w:sz w:val="20"/>
        </w:rPr>
        <w:t>　　</w:t>
      </w:r>
      <w:r>
        <w:rPr>
          <w:rFonts w:ascii="仿宋_GB2312" w:hAnsi="仿宋_GB2312" w:cs="仿宋_GB2312" w:eastAsia="仿宋_GB2312"/>
          <w:sz w:val="21"/>
        </w:rPr>
        <w:t>1</w:t>
      </w:r>
      <w:r>
        <w:rPr>
          <w:rFonts w:ascii="仿宋_GB2312" w:hAnsi="仿宋_GB2312" w:cs="仿宋_GB2312" w:eastAsia="仿宋_GB2312"/>
          <w:sz w:val="21"/>
        </w:rPr>
        <w:t>．乙方应当与劳动人员签订劳动合同，</w:t>
      </w:r>
      <w:r>
        <w:rPr>
          <w:rFonts w:ascii="仿宋_GB2312" w:hAnsi="仿宋_GB2312" w:cs="仿宋_GB2312" w:eastAsia="仿宋_GB2312"/>
          <w:sz w:val="21"/>
        </w:rPr>
        <w:t>建</w:t>
      </w:r>
      <w:r>
        <w:rPr>
          <w:rFonts w:ascii="仿宋_GB2312" w:hAnsi="仿宋_GB2312" w:cs="仿宋_GB2312" w:eastAsia="仿宋_GB2312"/>
          <w:sz w:val="21"/>
        </w:rPr>
        <w:t>立劳动关系</w:t>
      </w:r>
      <w:r>
        <w:rPr>
          <w:rFonts w:ascii="仿宋_GB2312" w:hAnsi="仿宋_GB2312" w:cs="仿宋_GB2312" w:eastAsia="仿宋_GB2312"/>
          <w:sz w:val="21"/>
        </w:rPr>
        <w:t>，按时足额发放劳动报酬</w:t>
      </w:r>
      <w:r>
        <w:rPr>
          <w:rFonts w:ascii="仿宋_GB2312" w:hAnsi="仿宋_GB2312" w:cs="仿宋_GB2312" w:eastAsia="仿宋_GB2312"/>
          <w:sz w:val="21"/>
        </w:rPr>
        <w:t>。乙方支付给被派遣的劳务人员的劳动报酬及为派遣人员缴纳的相关社会医疗保障等应符合甲方所在地的相关规定。</w:t>
      </w:r>
    </w:p>
    <w:p>
      <w:pPr>
        <w:pStyle w:val="null3"/>
        <w:jc w:val="both"/>
      </w:pPr>
      <w:r>
        <w:rPr>
          <w:rFonts w:ascii="仿宋_GB2312" w:hAnsi="仿宋_GB2312" w:cs="仿宋_GB2312" w:eastAsia="仿宋_GB2312"/>
          <w:sz w:val="20"/>
        </w:rPr>
        <w:t>　　</w:t>
      </w:r>
      <w:r>
        <w:rPr>
          <w:rFonts w:ascii="仿宋_GB2312" w:hAnsi="仿宋_GB2312" w:cs="仿宋_GB2312" w:eastAsia="仿宋_GB2312"/>
          <w:sz w:val="21"/>
        </w:rPr>
        <w:t>2</w:t>
      </w:r>
      <w:r>
        <w:rPr>
          <w:rFonts w:ascii="仿宋_GB2312" w:hAnsi="仿宋_GB2312" w:cs="仿宋_GB2312" w:eastAsia="仿宋_GB2312"/>
          <w:sz w:val="21"/>
        </w:rPr>
        <w:t>．乙方有义务把甲乙双方签定的饭堂管理服务合同的事实、工作地点、工作职责以及工作纪律等相关情况告知劳务派遣人员，并且作为乙方和劳务派遣人员签定劳动合同的其中一项条款；</w:t>
      </w:r>
    </w:p>
    <w:p>
      <w:pPr>
        <w:pStyle w:val="null3"/>
        <w:jc w:val="both"/>
      </w:pPr>
      <w:r>
        <w:rPr>
          <w:rFonts w:ascii="仿宋_GB2312" w:hAnsi="仿宋_GB2312" w:cs="仿宋_GB2312" w:eastAsia="仿宋_GB2312"/>
          <w:sz w:val="20"/>
        </w:rPr>
        <w:t>　　</w:t>
      </w:r>
      <w:r>
        <w:rPr>
          <w:rFonts w:ascii="仿宋_GB2312" w:hAnsi="仿宋_GB2312" w:cs="仿宋_GB2312" w:eastAsia="仿宋_GB2312"/>
          <w:sz w:val="21"/>
        </w:rPr>
        <w:t>3</w:t>
      </w:r>
      <w:r>
        <w:rPr>
          <w:rFonts w:ascii="仿宋_GB2312" w:hAnsi="仿宋_GB2312" w:cs="仿宋_GB2312" w:eastAsia="仿宋_GB2312"/>
          <w:sz w:val="21"/>
        </w:rPr>
        <w:t>．甲方不履行合同的，乙方有权追究其责任；</w:t>
      </w:r>
    </w:p>
    <w:p>
      <w:pPr>
        <w:pStyle w:val="null3"/>
        <w:jc w:val="both"/>
      </w:pPr>
      <w:r>
        <w:rPr>
          <w:rFonts w:ascii="仿宋_GB2312" w:hAnsi="仿宋_GB2312" w:cs="仿宋_GB2312" w:eastAsia="仿宋_GB2312"/>
          <w:sz w:val="20"/>
        </w:rPr>
        <w:t>　　</w:t>
      </w:r>
      <w:r>
        <w:rPr>
          <w:rFonts w:ascii="仿宋_GB2312" w:hAnsi="仿宋_GB2312" w:cs="仿宋_GB2312" w:eastAsia="仿宋_GB2312"/>
          <w:sz w:val="21"/>
        </w:rPr>
        <w:t>4</w:t>
      </w:r>
      <w:r>
        <w:rPr>
          <w:rFonts w:ascii="仿宋_GB2312" w:hAnsi="仿宋_GB2312" w:cs="仿宋_GB2312" w:eastAsia="仿宋_GB2312"/>
          <w:sz w:val="21"/>
        </w:rPr>
        <w:t>．乙方全面负责被派遣人员的劳务用工管理、劳务纠纷处理，处理涉及相关劳动关系的所有事宜；</w:t>
      </w:r>
    </w:p>
    <w:p>
      <w:pPr>
        <w:pStyle w:val="null3"/>
        <w:jc w:val="both"/>
      </w:pPr>
      <w:r>
        <w:rPr>
          <w:rFonts w:ascii="仿宋_GB2312" w:hAnsi="仿宋_GB2312" w:cs="仿宋_GB2312" w:eastAsia="仿宋_GB2312"/>
          <w:sz w:val="20"/>
        </w:rPr>
        <w:t>　　</w:t>
      </w:r>
      <w:r>
        <w:rPr>
          <w:rFonts w:ascii="仿宋_GB2312" w:hAnsi="仿宋_GB2312" w:cs="仿宋_GB2312" w:eastAsia="仿宋_GB2312"/>
          <w:sz w:val="21"/>
        </w:rPr>
        <w:t>5</w:t>
      </w:r>
      <w:r>
        <w:rPr>
          <w:rFonts w:ascii="仿宋_GB2312" w:hAnsi="仿宋_GB2312" w:cs="仿宋_GB2312" w:eastAsia="仿宋_GB2312"/>
          <w:sz w:val="21"/>
        </w:rPr>
        <w:t>．乙方负责劳务派遣人员档案管理，负责建立、接转劳务派遣人员档案；</w:t>
      </w:r>
    </w:p>
    <w:p>
      <w:pPr>
        <w:pStyle w:val="null3"/>
        <w:jc w:val="both"/>
      </w:pPr>
      <w:r>
        <w:rPr>
          <w:rFonts w:ascii="仿宋_GB2312" w:hAnsi="仿宋_GB2312" w:cs="仿宋_GB2312" w:eastAsia="仿宋_GB2312"/>
          <w:sz w:val="20"/>
        </w:rPr>
        <w:t>　　</w:t>
      </w:r>
      <w:r>
        <w:rPr>
          <w:rFonts w:ascii="仿宋_GB2312" w:hAnsi="仿宋_GB2312" w:cs="仿宋_GB2312" w:eastAsia="仿宋_GB2312"/>
          <w:sz w:val="21"/>
        </w:rPr>
        <w:t>6</w:t>
      </w:r>
      <w:r>
        <w:rPr>
          <w:rFonts w:ascii="仿宋_GB2312" w:hAnsi="仿宋_GB2312" w:cs="仿宋_GB2312" w:eastAsia="仿宋_GB2312"/>
          <w:sz w:val="21"/>
        </w:rPr>
        <w:t>．乙方按照合同条款规定安排符合条件的劳动人员到甲方工作。对于甲方按本合同条款停止派遣并退回乙方的劳务人员乙方应予接收负责处理与劳动人员之间的劳动关系等后续工作，避免对甲方的正常运作造成不利影响；</w:t>
      </w:r>
    </w:p>
    <w:p>
      <w:pPr>
        <w:pStyle w:val="null3"/>
        <w:jc w:val="both"/>
      </w:pPr>
      <w:r>
        <w:rPr>
          <w:rFonts w:ascii="仿宋_GB2312" w:hAnsi="仿宋_GB2312" w:cs="仿宋_GB2312" w:eastAsia="仿宋_GB2312"/>
          <w:sz w:val="20"/>
        </w:rPr>
        <w:t>　　</w:t>
      </w:r>
      <w:r>
        <w:rPr>
          <w:rFonts w:ascii="仿宋_GB2312" w:hAnsi="仿宋_GB2312" w:cs="仿宋_GB2312" w:eastAsia="仿宋_GB2312"/>
          <w:sz w:val="21"/>
        </w:rPr>
        <w:t>7</w:t>
      </w:r>
      <w:r>
        <w:rPr>
          <w:rFonts w:ascii="仿宋_GB2312" w:hAnsi="仿宋_GB2312" w:cs="仿宋_GB2312" w:eastAsia="仿宋_GB2312"/>
          <w:sz w:val="21"/>
        </w:rPr>
        <w:t>．在劳务派遣期间，乙方所有人员与乙方建立劳动合同关系，且所有人员使用须符合《劳动合同法》以及相关法律法规的要求。</w:t>
      </w:r>
    </w:p>
    <w:p>
      <w:pPr>
        <w:pStyle w:val="null3"/>
        <w:jc w:val="both"/>
      </w:pPr>
      <w:r>
        <w:rPr>
          <w:rFonts w:ascii="仿宋_GB2312" w:hAnsi="仿宋_GB2312" w:cs="仿宋_GB2312" w:eastAsia="仿宋_GB2312"/>
          <w:sz w:val="20"/>
        </w:rPr>
        <w:t>　　</w:t>
      </w:r>
      <w:r>
        <w:rPr>
          <w:rFonts w:ascii="仿宋_GB2312" w:hAnsi="仿宋_GB2312" w:cs="仿宋_GB2312" w:eastAsia="仿宋_GB2312"/>
          <w:sz w:val="21"/>
        </w:rPr>
        <w:t>8</w:t>
      </w:r>
      <w:r>
        <w:rPr>
          <w:rFonts w:ascii="仿宋_GB2312" w:hAnsi="仿宋_GB2312" w:cs="仿宋_GB2312" w:eastAsia="仿宋_GB2312"/>
          <w:sz w:val="21"/>
        </w:rPr>
        <w:t>．乙方须指定专人到甲方处，了解劳务派遣人员的思想动态、工作表现、遵纪情况以及对乙方的合理要求，乙方应尽力提供最佳服务；</w:t>
      </w:r>
    </w:p>
    <w:p>
      <w:pPr>
        <w:pStyle w:val="null3"/>
        <w:jc w:val="both"/>
      </w:pPr>
      <w:r>
        <w:rPr>
          <w:rFonts w:ascii="仿宋_GB2312" w:hAnsi="仿宋_GB2312" w:cs="仿宋_GB2312" w:eastAsia="仿宋_GB2312"/>
          <w:sz w:val="20"/>
        </w:rPr>
        <w:t>　　</w:t>
      </w:r>
      <w:r>
        <w:rPr>
          <w:rFonts w:ascii="仿宋_GB2312" w:hAnsi="仿宋_GB2312" w:cs="仿宋_GB2312" w:eastAsia="仿宋_GB2312"/>
          <w:sz w:val="21"/>
        </w:rPr>
        <w:t>9</w:t>
      </w:r>
      <w:r>
        <w:rPr>
          <w:rFonts w:ascii="仿宋_GB2312" w:hAnsi="仿宋_GB2312" w:cs="仿宋_GB2312" w:eastAsia="仿宋_GB2312"/>
          <w:sz w:val="21"/>
        </w:rPr>
        <w:t>．乙方熟悉的有关甲方相关资料、信息等应当履行保密义务，未经甲方许可，不得以任何形式泄漏给第三人：</w:t>
      </w:r>
    </w:p>
    <w:p>
      <w:pPr>
        <w:pStyle w:val="null3"/>
        <w:jc w:val="both"/>
      </w:pPr>
      <w:r>
        <w:rPr>
          <w:rFonts w:ascii="仿宋_GB2312" w:hAnsi="仿宋_GB2312" w:cs="仿宋_GB2312" w:eastAsia="仿宋_GB2312"/>
          <w:sz w:val="20"/>
        </w:rPr>
        <w:t>　　</w:t>
      </w:r>
      <w:r>
        <w:rPr>
          <w:rFonts w:ascii="仿宋_GB2312" w:hAnsi="仿宋_GB2312" w:cs="仿宋_GB2312" w:eastAsia="仿宋_GB2312"/>
          <w:sz w:val="21"/>
        </w:rPr>
        <w:t>10</w:t>
      </w:r>
      <w:r>
        <w:rPr>
          <w:rFonts w:ascii="仿宋_GB2312" w:hAnsi="仿宋_GB2312" w:cs="仿宋_GB2312" w:eastAsia="仿宋_GB2312"/>
          <w:sz w:val="21"/>
        </w:rPr>
        <w:t>．劳务派遣人员应遵守甲乙双方的规章制度，服从甲乙双方工作安排与管理，因个人原因需要提出辞职的，应提前</w:t>
      </w:r>
      <w:r>
        <w:rPr>
          <w:rFonts w:ascii="仿宋_GB2312" w:hAnsi="仿宋_GB2312" w:cs="仿宋_GB2312" w:eastAsia="仿宋_GB2312"/>
          <w:sz w:val="21"/>
        </w:rPr>
        <w:t>30</w:t>
      </w:r>
      <w:r>
        <w:rPr>
          <w:rFonts w:ascii="仿宋_GB2312" w:hAnsi="仿宋_GB2312" w:cs="仿宋_GB2312" w:eastAsia="仿宋_GB2312"/>
          <w:sz w:val="21"/>
        </w:rPr>
        <w:t>日，待批准办理完相关手续方可离职，其相关手续由乙方负责办理。</w:t>
      </w:r>
    </w:p>
    <w:p>
      <w:pPr>
        <w:pStyle w:val="null3"/>
        <w:ind w:firstLine="422"/>
        <w:jc w:val="both"/>
      </w:pPr>
      <w:r>
        <w:rPr>
          <w:rFonts w:ascii="仿宋_GB2312" w:hAnsi="仿宋_GB2312" w:cs="仿宋_GB2312" w:eastAsia="仿宋_GB2312"/>
          <w:sz w:val="21"/>
          <w:b/>
        </w:rPr>
        <w:t>五、服务期限和服务地点</w:t>
      </w:r>
    </w:p>
    <w:p>
      <w:pPr>
        <w:pStyle w:val="null3"/>
        <w:jc w:val="both"/>
      </w:pPr>
      <w:r>
        <w:rPr>
          <w:rFonts w:ascii="仿宋_GB2312" w:hAnsi="仿宋_GB2312" w:cs="仿宋_GB2312" w:eastAsia="仿宋_GB2312"/>
          <w:sz w:val="21"/>
        </w:rPr>
        <w:t>　　（一）服务期限：</w:t>
      </w:r>
      <w:r>
        <w:rPr>
          <w:rFonts w:ascii="仿宋_GB2312" w:hAnsi="仿宋_GB2312" w:cs="仿宋_GB2312" w:eastAsia="仿宋_GB2312"/>
          <w:sz w:val="21"/>
        </w:rPr>
        <w:t>2025</w:t>
      </w:r>
      <w:r>
        <w:rPr>
          <w:rFonts w:ascii="仿宋_GB2312" w:hAnsi="仿宋_GB2312" w:cs="仿宋_GB2312" w:eastAsia="仿宋_GB2312"/>
          <w:sz w:val="21"/>
        </w:rPr>
        <w:t>年</w:t>
      </w:r>
      <w:r>
        <w:rPr>
          <w:rFonts w:ascii="仿宋_GB2312" w:hAnsi="仿宋_GB2312" w:cs="仿宋_GB2312" w:eastAsia="仿宋_GB2312"/>
          <w:sz w:val="21"/>
        </w:rPr>
        <w:t>2</w:t>
      </w:r>
      <w:r>
        <w:rPr>
          <w:rFonts w:ascii="仿宋_GB2312" w:hAnsi="仿宋_GB2312" w:cs="仿宋_GB2312" w:eastAsia="仿宋_GB2312"/>
          <w:sz w:val="21"/>
        </w:rPr>
        <w:t>月</w:t>
      </w:r>
      <w:r>
        <w:rPr>
          <w:rFonts w:ascii="仿宋_GB2312" w:hAnsi="仿宋_GB2312" w:cs="仿宋_GB2312" w:eastAsia="仿宋_GB2312"/>
          <w:sz w:val="21"/>
        </w:rPr>
        <w:t>1</w:t>
      </w:r>
      <w:r>
        <w:rPr>
          <w:rFonts w:ascii="仿宋_GB2312" w:hAnsi="仿宋_GB2312" w:cs="仿宋_GB2312" w:eastAsia="仿宋_GB2312"/>
          <w:sz w:val="21"/>
        </w:rPr>
        <w:t>日至</w:t>
      </w:r>
      <w:r>
        <w:rPr>
          <w:rFonts w:ascii="仿宋_GB2312" w:hAnsi="仿宋_GB2312" w:cs="仿宋_GB2312" w:eastAsia="仿宋_GB2312"/>
          <w:sz w:val="21"/>
        </w:rPr>
        <w:t>2026</w:t>
      </w:r>
      <w:r>
        <w:rPr>
          <w:rFonts w:ascii="仿宋_GB2312" w:hAnsi="仿宋_GB2312" w:cs="仿宋_GB2312" w:eastAsia="仿宋_GB2312"/>
          <w:sz w:val="21"/>
        </w:rPr>
        <w:t>年</w:t>
      </w:r>
      <w:r>
        <w:rPr>
          <w:rFonts w:ascii="仿宋_GB2312" w:hAnsi="仿宋_GB2312" w:cs="仿宋_GB2312" w:eastAsia="仿宋_GB2312"/>
          <w:sz w:val="21"/>
        </w:rPr>
        <w:t>12</w:t>
      </w:r>
      <w:r>
        <w:rPr>
          <w:rFonts w:ascii="仿宋_GB2312" w:hAnsi="仿宋_GB2312" w:cs="仿宋_GB2312" w:eastAsia="仿宋_GB2312"/>
          <w:sz w:val="21"/>
        </w:rPr>
        <w:t>月</w:t>
      </w:r>
      <w:r>
        <w:rPr>
          <w:rFonts w:ascii="仿宋_GB2312" w:hAnsi="仿宋_GB2312" w:cs="仿宋_GB2312" w:eastAsia="仿宋_GB2312"/>
          <w:sz w:val="21"/>
        </w:rPr>
        <w:t>31</w:t>
      </w:r>
      <w:r>
        <w:rPr>
          <w:rFonts w:ascii="仿宋_GB2312" w:hAnsi="仿宋_GB2312" w:cs="仿宋_GB2312" w:eastAsia="仿宋_GB2312"/>
          <w:sz w:val="21"/>
        </w:rPr>
        <w:t>日，服务期间如发生重大食品卫生安全事故，甲方有权终止合同。</w:t>
      </w:r>
    </w:p>
    <w:p>
      <w:pPr>
        <w:pStyle w:val="null3"/>
        <w:jc w:val="both"/>
      </w:pPr>
      <w:r>
        <w:rPr>
          <w:rFonts w:ascii="仿宋_GB2312" w:hAnsi="仿宋_GB2312" w:cs="仿宋_GB2312" w:eastAsia="仿宋_GB2312"/>
          <w:sz w:val="21"/>
        </w:rPr>
        <w:t>　　（二）服务地点：国家税务总局乳源瑶族自治县税务局内。</w:t>
      </w:r>
    </w:p>
    <w:p>
      <w:pPr>
        <w:pStyle w:val="null3"/>
        <w:ind w:firstLine="422"/>
        <w:jc w:val="both"/>
      </w:pPr>
      <w:r>
        <w:rPr>
          <w:rFonts w:ascii="仿宋_GB2312" w:hAnsi="仿宋_GB2312" w:cs="仿宋_GB2312" w:eastAsia="仿宋_GB2312"/>
          <w:sz w:val="21"/>
          <w:b/>
        </w:rPr>
        <w:t>六、付款方式</w:t>
      </w:r>
    </w:p>
    <w:p>
      <w:pPr>
        <w:pStyle w:val="null3"/>
        <w:jc w:val="both"/>
      </w:pPr>
      <w:r>
        <w:rPr>
          <w:rFonts w:ascii="仿宋_GB2312" w:hAnsi="仿宋_GB2312" w:cs="仿宋_GB2312" w:eastAsia="仿宋_GB2312"/>
          <w:sz w:val="21"/>
        </w:rPr>
        <w:t>　　（一）本项目不支付预付款，甲方按中标价分个月平均支付服务费，每月支付金额元／月，支付时间为按月支付，每月</w:t>
      </w:r>
      <w:r>
        <w:rPr>
          <w:rFonts w:ascii="仿宋_GB2312" w:hAnsi="仿宋_GB2312" w:cs="仿宋_GB2312" w:eastAsia="仿宋_GB2312"/>
          <w:sz w:val="21"/>
        </w:rPr>
        <w:t>___</w:t>
      </w:r>
      <w:r>
        <w:rPr>
          <w:rFonts w:ascii="仿宋_GB2312" w:hAnsi="仿宋_GB2312" w:cs="仿宋_GB2312" w:eastAsia="仿宋_GB2312"/>
          <w:sz w:val="21"/>
        </w:rPr>
        <w:t>日前，乙方开具上个月服务费等额增值税</w:t>
      </w:r>
      <w:r>
        <w:rPr>
          <w:rFonts w:ascii="仿宋_GB2312" w:hAnsi="仿宋_GB2312" w:cs="仿宋_GB2312" w:eastAsia="仿宋_GB2312"/>
          <w:sz w:val="21"/>
        </w:rPr>
        <w:t>普通</w:t>
      </w:r>
      <w:r>
        <w:rPr>
          <w:rFonts w:ascii="仿宋_GB2312" w:hAnsi="仿宋_GB2312" w:cs="仿宋_GB2312" w:eastAsia="仿宋_GB2312"/>
          <w:sz w:val="21"/>
        </w:rPr>
        <w:t>发票给甲方，否则甲方有权拒付或顺延付款期限且不属违约。甲方在收到发票之日起</w:t>
      </w:r>
      <w:r>
        <w:rPr>
          <w:rFonts w:ascii="仿宋_GB2312" w:hAnsi="仿宋_GB2312" w:cs="仿宋_GB2312" w:eastAsia="仿宋_GB2312"/>
          <w:sz w:val="21"/>
        </w:rPr>
        <w:t>10</w:t>
      </w:r>
      <w:r>
        <w:rPr>
          <w:rFonts w:ascii="仿宋_GB2312" w:hAnsi="仿宋_GB2312" w:cs="仿宋_GB2312" w:eastAsia="仿宋_GB2312"/>
          <w:sz w:val="21"/>
        </w:rPr>
        <w:t>个工作日内完成支付手续。</w:t>
      </w:r>
    </w:p>
    <w:p>
      <w:pPr>
        <w:pStyle w:val="null3"/>
        <w:jc w:val="both"/>
      </w:pPr>
      <w:r>
        <w:rPr>
          <w:rFonts w:ascii="仿宋_GB2312" w:hAnsi="仿宋_GB2312" w:cs="仿宋_GB2312" w:eastAsia="仿宋_GB2312"/>
          <w:sz w:val="21"/>
        </w:rPr>
        <w:t>　　（二）每次按合同支付款项前，乙方应向甲方提供与支付金额相符的合法有效完整的完税发票及凭证资料，且收款方、出具发票方、合同签订方均必须与乙方名称一致；</w:t>
      </w:r>
    </w:p>
    <w:p>
      <w:pPr>
        <w:pStyle w:val="null3"/>
        <w:jc w:val="both"/>
      </w:pPr>
      <w:r>
        <w:rPr>
          <w:rFonts w:ascii="仿宋_GB2312" w:hAnsi="仿宋_GB2312" w:cs="仿宋_GB2312" w:eastAsia="仿宋_GB2312"/>
          <w:sz w:val="21"/>
        </w:rPr>
        <w:t>　　（三）违约责任：乙方无违约行为的情况下，甲方因自身原因逾期支付合同款项的，除应当支付合同款项外，还应当每日按合同总价的万分之三向乙方偿付违约金，但因乙方自身原因导致无法及时支付的除外。</w:t>
      </w:r>
    </w:p>
    <w:p>
      <w:pPr>
        <w:pStyle w:val="null3"/>
        <w:ind w:firstLine="422"/>
        <w:jc w:val="both"/>
      </w:pPr>
      <w:r>
        <w:rPr>
          <w:rFonts w:ascii="仿宋_GB2312" w:hAnsi="仿宋_GB2312" w:cs="仿宋_GB2312" w:eastAsia="仿宋_GB2312"/>
          <w:sz w:val="21"/>
          <w:b/>
        </w:rPr>
        <w:t>七、验收要求</w:t>
      </w:r>
    </w:p>
    <w:p>
      <w:pPr>
        <w:pStyle w:val="null3"/>
        <w:jc w:val="both"/>
      </w:pPr>
      <w:r>
        <w:rPr>
          <w:rFonts w:ascii="仿宋_GB2312" w:hAnsi="仿宋_GB2312" w:cs="仿宋_GB2312" w:eastAsia="仿宋_GB2312"/>
          <w:sz w:val="21"/>
        </w:rPr>
        <w:t>　　（一）必须达到《中华人民共和国食品卫生法》的规定。</w:t>
      </w:r>
    </w:p>
    <w:p>
      <w:pPr>
        <w:pStyle w:val="null3"/>
        <w:jc w:val="both"/>
      </w:pPr>
      <w:r>
        <w:rPr>
          <w:rFonts w:ascii="仿宋_GB2312" w:hAnsi="仿宋_GB2312" w:cs="仿宋_GB2312" w:eastAsia="仿宋_GB2312"/>
          <w:sz w:val="21"/>
        </w:rPr>
        <w:t>　　（二）由甲方组织对服务食品卫生、工作人员的服务态度、环境卫生等进行绩效考核，总体满意度须达到</w:t>
      </w:r>
      <w:r>
        <w:rPr>
          <w:rFonts w:ascii="仿宋_GB2312" w:hAnsi="仿宋_GB2312" w:cs="仿宋_GB2312" w:eastAsia="仿宋_GB2312"/>
          <w:sz w:val="21"/>
        </w:rPr>
        <w:t>90</w:t>
      </w:r>
      <w:r>
        <w:rPr>
          <w:rFonts w:ascii="仿宋_GB2312" w:hAnsi="仿宋_GB2312" w:cs="仿宋_GB2312" w:eastAsia="仿宋_GB2312"/>
          <w:sz w:val="21"/>
        </w:rPr>
        <w:t>％以上，总体不满意比例如超过</w:t>
      </w:r>
      <w:r>
        <w:rPr>
          <w:rFonts w:ascii="仿宋_GB2312" w:hAnsi="仿宋_GB2312" w:cs="仿宋_GB2312" w:eastAsia="仿宋_GB2312"/>
          <w:sz w:val="21"/>
        </w:rPr>
        <w:t>50</w:t>
      </w:r>
      <w:r>
        <w:rPr>
          <w:rFonts w:ascii="仿宋_GB2312" w:hAnsi="仿宋_GB2312" w:cs="仿宋_GB2312" w:eastAsia="仿宋_GB2312"/>
          <w:sz w:val="21"/>
        </w:rPr>
        <w:t>％的甲方不再续签第二年合同并且解除后续合同。如果菜品经</w:t>
      </w:r>
      <w:r>
        <w:rPr>
          <w:rFonts w:ascii="仿宋_GB2312" w:hAnsi="仿宋_GB2312" w:cs="仿宋_GB2312" w:eastAsia="仿宋_GB2312"/>
          <w:sz w:val="21"/>
        </w:rPr>
        <w:t>80</w:t>
      </w:r>
      <w:r>
        <w:rPr>
          <w:rFonts w:ascii="仿宋_GB2312" w:hAnsi="仿宋_GB2312" w:cs="仿宋_GB2312" w:eastAsia="仿宋_GB2312"/>
          <w:sz w:val="21"/>
        </w:rPr>
        <w:t>％以上的用餐人员反映不合口味，乙方应马上更换厨师，进行整改，三次整改仍达不到要求的，甲方有权</w:t>
      </w:r>
      <w:r>
        <w:rPr>
          <w:rFonts w:ascii="仿宋_GB2312" w:hAnsi="仿宋_GB2312" w:cs="仿宋_GB2312" w:eastAsia="仿宋_GB2312"/>
          <w:sz w:val="21"/>
        </w:rPr>
        <w:t>终止</w:t>
      </w:r>
      <w:r>
        <w:rPr>
          <w:rFonts w:ascii="仿宋_GB2312" w:hAnsi="仿宋_GB2312" w:cs="仿宋_GB2312" w:eastAsia="仿宋_GB2312"/>
          <w:sz w:val="21"/>
        </w:rPr>
        <w:t>合同。若因乙方处理食材不当造成的发生食物中毒事故，乙方应负全部责任，每</w:t>
      </w:r>
      <w:r>
        <w:rPr>
          <w:rFonts w:ascii="仿宋_GB2312" w:hAnsi="仿宋_GB2312" w:cs="仿宋_GB2312" w:eastAsia="仿宋_GB2312"/>
          <w:sz w:val="21"/>
        </w:rPr>
        <w:t>1</w:t>
      </w:r>
      <w:r>
        <w:rPr>
          <w:rFonts w:ascii="仿宋_GB2312" w:hAnsi="仿宋_GB2312" w:cs="仿宋_GB2312" w:eastAsia="仿宋_GB2312"/>
          <w:sz w:val="21"/>
        </w:rPr>
        <w:t>人次罚款</w:t>
      </w:r>
      <w:r>
        <w:rPr>
          <w:rFonts w:ascii="仿宋_GB2312" w:hAnsi="仿宋_GB2312" w:cs="仿宋_GB2312" w:eastAsia="仿宋_GB2312"/>
          <w:sz w:val="21"/>
        </w:rPr>
        <w:t>500</w:t>
      </w:r>
      <w:r>
        <w:rPr>
          <w:rFonts w:ascii="仿宋_GB2312" w:hAnsi="仿宋_GB2312" w:cs="仿宋_GB2312" w:eastAsia="仿宋_GB2312"/>
          <w:sz w:val="21"/>
        </w:rPr>
        <w:t>元（从每季度服务费中扣除），除应赔偿有关费用外，还将视情节轻重停业整顿或中止合同，并按卫生部门有关规定承担经济和法律责任。</w:t>
      </w:r>
    </w:p>
    <w:p>
      <w:pPr>
        <w:pStyle w:val="null3"/>
        <w:ind w:firstLine="422"/>
        <w:jc w:val="both"/>
      </w:pPr>
      <w:r>
        <w:rPr>
          <w:rFonts w:ascii="仿宋_GB2312" w:hAnsi="仿宋_GB2312" w:cs="仿宋_GB2312" w:eastAsia="仿宋_GB2312"/>
          <w:sz w:val="21"/>
          <w:b/>
        </w:rPr>
        <w:t>八、知识产权归属</w:t>
      </w:r>
    </w:p>
    <w:p>
      <w:pPr>
        <w:pStyle w:val="null3"/>
        <w:jc w:val="both"/>
      </w:pPr>
      <w:r>
        <w:rPr>
          <w:rFonts w:ascii="仿宋_GB2312" w:hAnsi="仿宋_GB2312" w:cs="仿宋_GB2312" w:eastAsia="仿宋_GB2312"/>
          <w:sz w:val="21"/>
        </w:rPr>
        <w:t>　　乙方应保证本项目的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ind w:firstLine="422"/>
        <w:jc w:val="both"/>
      </w:pPr>
      <w:r>
        <w:rPr>
          <w:rFonts w:ascii="仿宋_GB2312" w:hAnsi="仿宋_GB2312" w:cs="仿宋_GB2312" w:eastAsia="仿宋_GB2312"/>
          <w:sz w:val="21"/>
          <w:b/>
        </w:rPr>
        <w:t>九、保密</w:t>
      </w:r>
    </w:p>
    <w:p>
      <w:pPr>
        <w:pStyle w:val="null3"/>
        <w:jc w:val="both"/>
      </w:pPr>
      <w:r>
        <w:rPr>
          <w:rFonts w:ascii="仿宋_GB2312" w:hAnsi="仿宋_GB2312" w:cs="仿宋_GB2312" w:eastAsia="仿宋_GB2312"/>
          <w:sz w:val="21"/>
        </w:rPr>
        <w:t>　　（一）项目实施过程中至乙方正式向甲方交付技术文档资料时止，乙方必须采取</w:t>
      </w:r>
    </w:p>
    <w:p>
      <w:pPr>
        <w:pStyle w:val="null3"/>
        <w:jc w:val="both"/>
      </w:pPr>
      <w:r>
        <w:rPr>
          <w:rFonts w:ascii="仿宋_GB2312" w:hAnsi="仿宋_GB2312" w:cs="仿宋_GB2312" w:eastAsia="仿宋_GB2312"/>
          <w:sz w:val="21"/>
        </w:rPr>
        <w:t>措施对本项目实施过程中的数据、源代码、技术文档等资料保密，否则，由于乙方过错导致的上述资料泄密的，乙方必须承担一切责任。项目完成后，甲、乙双方均有责任对本项目的技术保密承担责任。</w:t>
      </w:r>
    </w:p>
    <w:p>
      <w:pPr>
        <w:pStyle w:val="null3"/>
        <w:jc w:val="both"/>
      </w:pPr>
      <w:r>
        <w:rPr>
          <w:rFonts w:ascii="仿宋_GB2312" w:hAnsi="仿宋_GB2312" w:cs="仿宋_GB2312" w:eastAsia="仿宋_GB2312"/>
          <w:sz w:val="21"/>
        </w:rPr>
        <w:t>　　（二）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jc w:val="both"/>
      </w:pPr>
      <w:r>
        <w:rPr>
          <w:rFonts w:ascii="仿宋_GB2312" w:hAnsi="仿宋_GB2312" w:cs="仿宋_GB2312" w:eastAsia="仿宋_GB2312"/>
          <w:sz w:val="21"/>
        </w:rPr>
        <w:t>　　（三）除了合同本身之外，上款所列举的任何物件均是乙方的财产。如果乙方有要求，甲方在完成合同后应将这些物件及全部复制件还给乙方。</w:t>
      </w:r>
    </w:p>
    <w:p>
      <w:pPr>
        <w:pStyle w:val="null3"/>
        <w:ind w:firstLine="422"/>
        <w:jc w:val="both"/>
      </w:pPr>
      <w:r>
        <w:rPr>
          <w:rFonts w:ascii="仿宋_GB2312" w:hAnsi="仿宋_GB2312" w:cs="仿宋_GB2312" w:eastAsia="仿宋_GB2312"/>
          <w:sz w:val="21"/>
          <w:b/>
        </w:rPr>
        <w:t>十、违约责任与赔偿损失</w:t>
      </w:r>
    </w:p>
    <w:p>
      <w:pPr>
        <w:pStyle w:val="null3"/>
        <w:jc w:val="both"/>
      </w:pPr>
      <w:r>
        <w:rPr>
          <w:rFonts w:ascii="仿宋_GB2312" w:hAnsi="仿宋_GB2312" w:cs="仿宋_GB2312" w:eastAsia="仿宋_GB2312"/>
          <w:sz w:val="21"/>
        </w:rPr>
        <w:t>　　（一）乙方提供的服务不符合</w:t>
      </w:r>
      <w:r>
        <w:rPr>
          <w:rFonts w:ascii="仿宋_GB2312" w:hAnsi="仿宋_GB2312" w:cs="仿宋_GB2312" w:eastAsia="仿宋_GB2312"/>
          <w:sz w:val="21"/>
        </w:rPr>
        <w:t>招标</w:t>
      </w:r>
      <w:r>
        <w:rPr>
          <w:rFonts w:ascii="仿宋_GB2312" w:hAnsi="仿宋_GB2312" w:cs="仿宋_GB2312" w:eastAsia="仿宋_GB2312"/>
          <w:sz w:val="21"/>
        </w:rPr>
        <w:t>文件、</w:t>
      </w:r>
      <w:r>
        <w:rPr>
          <w:rFonts w:ascii="仿宋_GB2312" w:hAnsi="仿宋_GB2312" w:cs="仿宋_GB2312" w:eastAsia="仿宋_GB2312"/>
          <w:sz w:val="21"/>
        </w:rPr>
        <w:t>投标</w:t>
      </w:r>
      <w:r>
        <w:rPr>
          <w:rFonts w:ascii="仿宋_GB2312" w:hAnsi="仿宋_GB2312" w:cs="仿宋_GB2312" w:eastAsia="仿宋_GB2312"/>
          <w:sz w:val="21"/>
        </w:rPr>
        <w:t>文件或本合同规定的，甲方有权拒收，并且乙　方须向甲方支付本合同总价</w:t>
      </w:r>
      <w:r>
        <w:rPr>
          <w:rFonts w:ascii="仿宋_GB2312" w:hAnsi="仿宋_GB2312" w:cs="仿宋_GB2312" w:eastAsia="仿宋_GB2312"/>
          <w:sz w:val="21"/>
        </w:rPr>
        <w:t>5</w:t>
      </w:r>
      <w:r>
        <w:rPr>
          <w:rFonts w:ascii="仿宋_GB2312" w:hAnsi="仿宋_GB2312" w:cs="仿宋_GB2312" w:eastAsia="仿宋_GB2312"/>
          <w:sz w:val="21"/>
        </w:rPr>
        <w:t>％的违约金。</w:t>
      </w:r>
    </w:p>
    <w:p>
      <w:pPr>
        <w:pStyle w:val="null3"/>
        <w:jc w:val="both"/>
      </w:pPr>
      <w:r>
        <w:rPr>
          <w:rFonts w:ascii="仿宋_GB2312" w:hAnsi="仿宋_GB2312" w:cs="仿宋_GB2312" w:eastAsia="仿宋_GB2312"/>
          <w:sz w:val="21"/>
        </w:rPr>
        <w:t>　　（二）乙方未能按本合同规定的时间提供服务，从逾期之日起每日按本合同总价</w:t>
      </w:r>
      <w:r>
        <w:rPr>
          <w:rFonts w:ascii="仿宋_GB2312" w:hAnsi="仿宋_GB2312" w:cs="仿宋_GB2312" w:eastAsia="仿宋_GB2312"/>
          <w:sz w:val="21"/>
        </w:rPr>
        <w:t>3</w:t>
      </w:r>
      <w:r>
        <w:rPr>
          <w:rFonts w:ascii="仿宋_GB2312" w:hAnsi="仿宋_GB2312" w:cs="仿宋_GB2312" w:eastAsia="仿宋_GB2312"/>
          <w:sz w:val="21"/>
        </w:rPr>
        <w:t>％的数额向甲方支付违约金；逾期</w:t>
      </w:r>
      <w:r>
        <w:rPr>
          <w:rFonts w:ascii="仿宋_GB2312" w:hAnsi="仿宋_GB2312" w:cs="仿宋_GB2312" w:eastAsia="仿宋_GB2312"/>
          <w:sz w:val="21"/>
        </w:rPr>
        <w:t>15</w:t>
      </w:r>
      <w:r>
        <w:rPr>
          <w:rFonts w:ascii="仿宋_GB2312" w:hAnsi="仿宋_GB2312" w:cs="仿宋_GB2312" w:eastAsia="仿宋_GB2312"/>
          <w:sz w:val="21"/>
        </w:rPr>
        <w:t>天以上（含</w:t>
      </w:r>
      <w:r>
        <w:rPr>
          <w:rFonts w:ascii="仿宋_GB2312" w:hAnsi="仿宋_GB2312" w:cs="仿宋_GB2312" w:eastAsia="仿宋_GB2312"/>
          <w:sz w:val="21"/>
        </w:rPr>
        <w:t>15</w:t>
      </w:r>
      <w:r>
        <w:rPr>
          <w:rFonts w:ascii="仿宋_GB2312" w:hAnsi="仿宋_GB2312" w:cs="仿宋_GB2312" w:eastAsia="仿宋_GB2312"/>
          <w:sz w:val="21"/>
        </w:rPr>
        <w:t>天）的，甲方有权终止合同，要求乙方支付违约金，并且给甲方造成的经济损失由乙方承担赔偿责任。</w:t>
      </w:r>
    </w:p>
    <w:p>
      <w:pPr>
        <w:pStyle w:val="null3"/>
        <w:jc w:val="both"/>
      </w:pPr>
      <w:r>
        <w:rPr>
          <w:rFonts w:ascii="仿宋_GB2312" w:hAnsi="仿宋_GB2312" w:cs="仿宋_GB2312" w:eastAsia="仿宋_GB2312"/>
          <w:sz w:val="21"/>
        </w:rPr>
        <w:t>　　（三）其它违约责任按《中华人民共和国民法典》处理。</w:t>
      </w:r>
    </w:p>
    <w:p>
      <w:pPr>
        <w:pStyle w:val="null3"/>
        <w:ind w:firstLine="422"/>
        <w:jc w:val="both"/>
      </w:pPr>
      <w:r>
        <w:rPr>
          <w:rFonts w:ascii="仿宋_GB2312" w:hAnsi="仿宋_GB2312" w:cs="仿宋_GB2312" w:eastAsia="仿宋_GB2312"/>
          <w:sz w:val="21"/>
          <w:b/>
        </w:rPr>
        <w:t>十一、争</w:t>
      </w:r>
      <w:r>
        <w:rPr>
          <w:rFonts w:ascii="仿宋_GB2312" w:hAnsi="仿宋_GB2312" w:cs="仿宋_GB2312" w:eastAsia="仿宋_GB2312"/>
          <w:sz w:val="21"/>
          <w:b/>
        </w:rPr>
        <w:t>议</w:t>
      </w:r>
      <w:r>
        <w:rPr>
          <w:rFonts w:ascii="仿宋_GB2312" w:hAnsi="仿宋_GB2312" w:cs="仿宋_GB2312" w:eastAsia="仿宋_GB2312"/>
          <w:sz w:val="21"/>
          <w:b/>
        </w:rPr>
        <w:t>的解决</w:t>
      </w:r>
    </w:p>
    <w:p>
      <w:pPr>
        <w:pStyle w:val="null3"/>
        <w:jc w:val="both"/>
      </w:pPr>
      <w:r>
        <w:rPr>
          <w:rFonts w:ascii="仿宋_GB2312" w:hAnsi="仿宋_GB2312" w:cs="仿宋_GB2312" w:eastAsia="仿宋_GB2312"/>
          <w:sz w:val="21"/>
        </w:rPr>
        <w:t>　　合同</w:t>
      </w:r>
      <w:r>
        <w:rPr>
          <w:rFonts w:ascii="仿宋_GB2312" w:hAnsi="仿宋_GB2312" w:cs="仿宋_GB2312" w:eastAsia="仿宋_GB2312"/>
          <w:sz w:val="21"/>
        </w:rPr>
        <w:t>履</w:t>
      </w:r>
      <w:r>
        <w:rPr>
          <w:rFonts w:ascii="仿宋_GB2312" w:hAnsi="仿宋_GB2312" w:cs="仿宋_GB2312" w:eastAsia="仿宋_GB2312"/>
          <w:sz w:val="21"/>
        </w:rPr>
        <w:t>行过程中发生的任何争议，如双方不能通过友好协商解决，甲、乙双方一致同意向甲方所在地人民法院提起诉讼。</w:t>
      </w:r>
    </w:p>
    <w:p>
      <w:pPr>
        <w:pStyle w:val="null3"/>
        <w:ind w:firstLine="422"/>
        <w:jc w:val="both"/>
      </w:pPr>
      <w:r>
        <w:rPr>
          <w:rFonts w:ascii="仿宋_GB2312" w:hAnsi="仿宋_GB2312" w:cs="仿宋_GB2312" w:eastAsia="仿宋_GB2312"/>
          <w:sz w:val="21"/>
          <w:b/>
        </w:rPr>
        <w:t>十二、不可抗力</w:t>
      </w:r>
    </w:p>
    <w:p>
      <w:pPr>
        <w:pStyle w:val="null3"/>
        <w:jc w:val="both"/>
      </w:pPr>
      <w:r>
        <w:rPr>
          <w:rFonts w:ascii="仿宋_GB2312" w:hAnsi="仿宋_GB2312" w:cs="仿宋_GB2312" w:eastAsia="仿宋_GB2312"/>
          <w:sz w:val="21"/>
        </w:rPr>
        <w:t>　　　任何一方由于不可抗力原因不能履行合同时，应在不可抗力事件结束后</w:t>
      </w:r>
      <w:r>
        <w:rPr>
          <w:rFonts w:ascii="仿宋_GB2312" w:hAnsi="仿宋_GB2312" w:cs="仿宋_GB2312" w:eastAsia="仿宋_GB2312"/>
          <w:sz w:val="21"/>
        </w:rPr>
        <w:t>1</w:t>
      </w:r>
      <w:r>
        <w:rPr>
          <w:rFonts w:ascii="仿宋_GB2312" w:hAnsi="仿宋_GB2312" w:cs="仿宋_GB2312" w:eastAsia="仿宋_GB2312"/>
          <w:sz w:val="21"/>
        </w:rPr>
        <w:t>日内向对方通报，以减轻可能给对方造成的损失，在取得有关机构的不可抗力证明或双方谅解确认后，允许延期履行或修订合同，并根据情况可部分或全部免于承担违约责任。</w:t>
      </w:r>
    </w:p>
    <w:p>
      <w:pPr>
        <w:pStyle w:val="null3"/>
        <w:ind w:firstLine="422"/>
        <w:jc w:val="both"/>
      </w:pPr>
      <w:r>
        <w:rPr>
          <w:rFonts w:ascii="仿宋_GB2312" w:hAnsi="仿宋_GB2312" w:cs="仿宋_GB2312" w:eastAsia="仿宋_GB2312"/>
          <w:sz w:val="21"/>
          <w:b/>
        </w:rPr>
        <w:t>十三、税费</w:t>
      </w:r>
    </w:p>
    <w:p>
      <w:pPr>
        <w:pStyle w:val="null3"/>
        <w:jc w:val="both"/>
      </w:pPr>
      <w:r>
        <w:rPr>
          <w:rFonts w:ascii="仿宋_GB2312" w:hAnsi="仿宋_GB2312" w:cs="仿宋_GB2312" w:eastAsia="仿宋_GB2312"/>
          <w:sz w:val="21"/>
        </w:rPr>
        <w:t>　　　在中国境内、外发生的与本合同执行有关的一切税费均由乙方负担。</w:t>
      </w:r>
    </w:p>
    <w:p>
      <w:pPr>
        <w:pStyle w:val="null3"/>
        <w:ind w:firstLine="422"/>
        <w:jc w:val="both"/>
      </w:pPr>
      <w:r>
        <w:rPr>
          <w:rFonts w:ascii="仿宋_GB2312" w:hAnsi="仿宋_GB2312" w:cs="仿宋_GB2312" w:eastAsia="仿宋_GB2312"/>
          <w:sz w:val="21"/>
          <w:b/>
        </w:rPr>
        <w:t>十四、其它</w:t>
      </w:r>
    </w:p>
    <w:p>
      <w:pPr>
        <w:pStyle w:val="null3"/>
        <w:jc w:val="both"/>
      </w:pPr>
      <w:r>
        <w:rPr>
          <w:rFonts w:ascii="仿宋_GB2312" w:hAnsi="仿宋_GB2312" w:cs="仿宋_GB2312" w:eastAsia="仿宋_GB2312"/>
          <w:sz w:val="21"/>
        </w:rPr>
        <w:t>　　（一）本合同所有附件、</w:t>
      </w:r>
      <w:r>
        <w:rPr>
          <w:rFonts w:ascii="仿宋_GB2312" w:hAnsi="仿宋_GB2312" w:cs="仿宋_GB2312" w:eastAsia="仿宋_GB2312"/>
          <w:sz w:val="21"/>
        </w:rPr>
        <w:t>招标</w:t>
      </w:r>
      <w:r>
        <w:rPr>
          <w:rFonts w:ascii="仿宋_GB2312" w:hAnsi="仿宋_GB2312" w:cs="仿宋_GB2312" w:eastAsia="仿宋_GB2312"/>
          <w:sz w:val="21"/>
        </w:rPr>
        <w:t>文件、</w:t>
      </w:r>
      <w:r>
        <w:rPr>
          <w:rFonts w:ascii="仿宋_GB2312" w:hAnsi="仿宋_GB2312" w:cs="仿宋_GB2312" w:eastAsia="仿宋_GB2312"/>
          <w:sz w:val="21"/>
        </w:rPr>
        <w:t>投标</w:t>
      </w:r>
      <w:r>
        <w:rPr>
          <w:rFonts w:ascii="仿宋_GB2312" w:hAnsi="仿宋_GB2312" w:cs="仿宋_GB2312" w:eastAsia="仿宋_GB2312"/>
          <w:sz w:val="21"/>
        </w:rPr>
        <w:t>文件、</w:t>
      </w:r>
      <w:r>
        <w:rPr>
          <w:rFonts w:ascii="仿宋_GB2312" w:hAnsi="仿宋_GB2312" w:cs="仿宋_GB2312" w:eastAsia="仿宋_GB2312"/>
          <w:sz w:val="21"/>
        </w:rPr>
        <w:t>中标</w:t>
      </w:r>
      <w:r>
        <w:rPr>
          <w:rFonts w:ascii="仿宋_GB2312" w:hAnsi="仿宋_GB2312" w:cs="仿宋_GB2312" w:eastAsia="仿宋_GB2312"/>
          <w:sz w:val="21"/>
        </w:rPr>
        <w:t>通知书均为合同的有效组成部分，与本合同具有同等法律效力。</w:t>
      </w:r>
    </w:p>
    <w:p>
      <w:pPr>
        <w:pStyle w:val="null3"/>
        <w:jc w:val="both"/>
      </w:pPr>
      <w:r>
        <w:rPr>
          <w:rFonts w:ascii="仿宋_GB2312" w:hAnsi="仿宋_GB2312" w:cs="仿宋_GB2312" w:eastAsia="仿宋_GB2312"/>
          <w:sz w:val="21"/>
        </w:rPr>
        <w:t>　　（二）在</w:t>
      </w:r>
      <w:r>
        <w:rPr>
          <w:rFonts w:ascii="仿宋_GB2312" w:hAnsi="仿宋_GB2312" w:cs="仿宋_GB2312" w:eastAsia="仿宋_GB2312"/>
          <w:sz w:val="21"/>
        </w:rPr>
        <w:t>履</w:t>
      </w:r>
      <w:r>
        <w:rPr>
          <w:rFonts w:ascii="仿宋_GB2312" w:hAnsi="仿宋_GB2312" w:cs="仿宋_GB2312" w:eastAsia="仿宋_GB2312"/>
          <w:sz w:val="21"/>
        </w:rPr>
        <w:t>行本合同的过程中，所有经双方签署确认的文件（包括会议纪要、补充协议、往来信函）即成为本合同的有效组成部分。</w:t>
      </w:r>
    </w:p>
    <w:p>
      <w:pPr>
        <w:pStyle w:val="null3"/>
        <w:jc w:val="both"/>
      </w:pPr>
      <w:r>
        <w:rPr>
          <w:rFonts w:ascii="仿宋_GB2312" w:hAnsi="仿宋_GB2312" w:cs="仿宋_GB2312" w:eastAsia="仿宋_GB2312"/>
          <w:sz w:val="21"/>
        </w:rPr>
        <w:t>　　（三）如一方地址、电话、传真号码有变更，应在变更当日内书面通知对方，否则，应承担相应责任。</w:t>
      </w:r>
    </w:p>
    <w:p>
      <w:pPr>
        <w:pStyle w:val="null3"/>
        <w:ind w:firstLine="420"/>
        <w:jc w:val="both"/>
      </w:pPr>
      <w:r>
        <w:rPr>
          <w:rFonts w:ascii="仿宋_GB2312" w:hAnsi="仿宋_GB2312" w:cs="仿宋_GB2312" w:eastAsia="仿宋_GB2312"/>
          <w:sz w:val="21"/>
        </w:rPr>
        <w:t>（四）除甲方事先书面同意外，乙方不得部分或全部转让其应履行的合同项下的义务。</w:t>
      </w:r>
    </w:p>
    <w:p>
      <w:pPr>
        <w:pStyle w:val="null3"/>
        <w:ind w:firstLine="420"/>
        <w:jc w:val="both"/>
      </w:pPr>
      <w:r>
        <w:rPr>
          <w:rFonts w:ascii="仿宋_GB2312" w:hAnsi="仿宋_GB2312" w:cs="仿宋_GB2312" w:eastAsia="仿宋_GB2312"/>
          <w:sz w:val="21"/>
        </w:rPr>
        <w:t>（五）乙方在合同履行期间不得“围猎”甲方相关税务人员，若乙方存在“围猎”甲方税务人员的行为（指以获取不正当利益为目的，采取馈赠礼品礼金，邀请娱乐旅游消费，提供便利条件等非正常交往手段，“围猎”税务人员及其亲属），自甲方或甲方主管机关做出认定之日起三年内，甲方可以拒绝乙方参与其政府采购活动。</w:t>
      </w:r>
    </w:p>
    <w:p>
      <w:pPr>
        <w:pStyle w:val="null3"/>
        <w:ind w:firstLine="422"/>
        <w:jc w:val="both"/>
      </w:pPr>
      <w:r>
        <w:rPr>
          <w:rFonts w:ascii="仿宋_GB2312" w:hAnsi="仿宋_GB2312" w:cs="仿宋_GB2312" w:eastAsia="仿宋_GB2312"/>
          <w:sz w:val="21"/>
          <w:b/>
        </w:rPr>
        <w:t>十五、合同生效</w:t>
      </w:r>
    </w:p>
    <w:p>
      <w:pPr>
        <w:pStyle w:val="null3"/>
        <w:jc w:val="both"/>
      </w:pPr>
      <w:r>
        <w:rPr>
          <w:rFonts w:ascii="仿宋_GB2312" w:hAnsi="仿宋_GB2312" w:cs="仿宋_GB2312" w:eastAsia="仿宋_GB2312"/>
          <w:sz w:val="21"/>
        </w:rPr>
        <w:t>　　（一）合同自甲乙双方法人代表或其授权代表签字盖章之日起生效。</w:t>
      </w:r>
    </w:p>
    <w:p>
      <w:pPr>
        <w:pStyle w:val="null3"/>
        <w:jc w:val="both"/>
      </w:pPr>
      <w:r>
        <w:rPr>
          <w:rFonts w:ascii="仿宋_GB2312" w:hAnsi="仿宋_GB2312" w:cs="仿宋_GB2312" w:eastAsia="仿宋_GB2312"/>
          <w:sz w:val="21"/>
        </w:rPr>
        <w:t>　　（二）合同壹式陆份，其中甲乙双方各执贰份，采购代理机构执壹份，政府采购监督管理部门壹份。</w:t>
      </w:r>
    </w:p>
    <w:p>
      <w:pPr>
        <w:pStyle w:val="null3"/>
        <w:jc w:val="both"/>
      </w:pPr>
      <w:r>
        <w:rPr>
          <w:rFonts w:ascii="仿宋_GB2312" w:hAnsi="仿宋_GB2312" w:cs="仿宋_GB2312" w:eastAsia="仿宋_GB2312"/>
          <w:sz w:val="21"/>
          <w:b/>
        </w:rPr>
        <w:t>甲方（盖章）：乙方（盖章）：</w:t>
      </w:r>
    </w:p>
    <w:p>
      <w:pPr>
        <w:pStyle w:val="null3"/>
        <w:jc w:val="both"/>
      </w:pPr>
      <w:r>
        <w:rPr>
          <w:rFonts w:ascii="仿宋_GB2312" w:hAnsi="仿宋_GB2312" w:cs="仿宋_GB2312" w:eastAsia="仿宋_GB2312"/>
          <w:sz w:val="21"/>
          <w:b/>
        </w:rPr>
        <w:t>代表：代表：</w:t>
      </w:r>
    </w:p>
    <w:p>
      <w:pPr>
        <w:pStyle w:val="null3"/>
        <w:jc w:val="both"/>
      </w:pPr>
      <w:r>
        <w:rPr>
          <w:rFonts w:ascii="仿宋_GB2312" w:hAnsi="仿宋_GB2312" w:cs="仿宋_GB2312" w:eastAsia="仿宋_GB2312"/>
          <w:sz w:val="21"/>
        </w:rPr>
        <w:t>签定地点：</w:t>
      </w:r>
    </w:p>
    <w:p>
      <w:pPr>
        <w:pStyle w:val="null3"/>
        <w:jc w:val="both"/>
      </w:pPr>
      <w:r>
        <w:rPr>
          <w:rFonts w:ascii="仿宋_GB2312" w:hAnsi="仿宋_GB2312" w:cs="仿宋_GB2312" w:eastAsia="仿宋_GB2312"/>
          <w:sz w:val="21"/>
        </w:rPr>
        <w:t>签定日期：　　　年　　月　　日签定日期：　　　年　　月　　日</w:t>
      </w:r>
    </w:p>
    <w:p>
      <w:pPr>
        <w:pStyle w:val="null3"/>
        <w:jc w:val="both"/>
      </w:pPr>
      <w:r>
        <w:rPr>
          <w:rFonts w:ascii="仿宋_GB2312" w:hAnsi="仿宋_GB2312" w:cs="仿宋_GB2312" w:eastAsia="仿宋_GB2312"/>
          <w:sz w:val="21"/>
        </w:rPr>
        <w:t>开户名称：</w:t>
      </w:r>
    </w:p>
    <w:p>
      <w:pPr>
        <w:pStyle w:val="null3"/>
        <w:jc w:val="both"/>
      </w:pPr>
      <w:r>
        <w:rPr>
          <w:rFonts w:ascii="仿宋_GB2312" w:hAnsi="仿宋_GB2312" w:cs="仿宋_GB2312" w:eastAsia="仿宋_GB2312"/>
          <w:sz w:val="21"/>
        </w:rPr>
        <w:t>银行帐号：</w:t>
      </w:r>
    </w:p>
    <w:p>
      <w:pPr>
        <w:pStyle w:val="null3"/>
        <w:jc w:val="both"/>
      </w:pPr>
      <w:r>
        <w:rPr>
          <w:rFonts w:ascii="仿宋_GB2312" w:hAnsi="仿宋_GB2312" w:cs="仿宋_GB2312" w:eastAsia="仿宋_GB2312"/>
          <w:sz w:val="21"/>
        </w:rPr>
        <w:t>开户行：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投标文件格式与要求</w:t>
      </w:r>
    </w:p>
    <w:p>
      <w:pPr>
        <w:pStyle w:val="null3"/>
        <w:ind w:firstLine="480"/>
        <w:jc w:val="left"/>
      </w:pPr>
      <w:r>
        <w:rPr>
          <w:rFonts w:ascii="仿宋_GB2312" w:hAnsi="仿宋_GB2312" w:cs="仿宋_GB2312" w:eastAsia="仿宋_GB2312"/>
        </w:rPr>
        <w:t>注：投标人应提交证明其有资格参加投标和中标后有能力履行合同的相关文件，并作为其投标文件的一部分，所有文件必须真实可靠、不得伪造，否则将按相关规定予以处罚。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投标文件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国家税务总局乳源瑶族自治县税务局2025至2026年物业管理和饭堂管理服务项目(二次)</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GPCGD24C500FG165F1</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投标供应商名称：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投标文件目录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二、开标一览表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七、投标保证金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十四、联合体共同投标协议书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十六、投标人业绩情况表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格式一：投标函</w:t>
      </w:r>
    </w:p>
    <w:p>
      <w:pPr>
        <w:pStyle w:val="null3"/>
        <w:ind w:firstLine="480"/>
        <w:jc w:val="center"/>
        <w:outlineLvl w:val="3"/>
      </w:pPr>
      <w:r>
        <w:rPr>
          <w:rFonts w:ascii="仿宋_GB2312" w:hAnsi="仿宋_GB2312" w:cs="仿宋_GB2312" w:eastAsia="仿宋_GB2312"/>
          <w:sz w:val="24"/>
          <w:b/>
        </w:rPr>
        <w:t>投 标 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国家税务总局乳源瑶族自治县税务局2025至2026年物业管理和饭堂管理服务项目(二次)</w:t>
      </w:r>
      <w:r>
        <w:rPr>
          <w:rFonts w:ascii="仿宋_GB2312" w:hAnsi="仿宋_GB2312" w:cs="仿宋_GB2312" w:eastAsia="仿宋_GB2312"/>
        </w:rPr>
        <w:t>”项目的招标[采购项目编号为：</w:t>
      </w:r>
      <w:r>
        <w:rPr>
          <w:rFonts w:ascii="仿宋_GB2312" w:hAnsi="仿宋_GB2312" w:cs="仿宋_GB2312" w:eastAsia="仿宋_GB2312"/>
        </w:rPr>
        <w:t>GPCGD24C500FG165F1</w:t>
      </w:r>
      <w:r>
        <w:rPr>
          <w:rFonts w:ascii="仿宋_GB2312" w:hAnsi="仿宋_GB2312" w:cs="仿宋_GB2312" w:eastAsia="仿宋_GB2312"/>
        </w:rPr>
        <w:t xml:space="preserve"> ]，我方愿参与投标。</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国家税务总局乳源瑶族自治县税务局2025至2026年物业管理和饭堂管理服务项目(二次)</w:t>
      </w:r>
      <w:r>
        <w:rPr>
          <w:rFonts w:ascii="仿宋_GB2312" w:hAnsi="仿宋_GB2312" w:cs="仿宋_GB2312" w:eastAsia="仿宋_GB2312"/>
        </w:rPr>
        <w:t>”项目的招标文件的全部内容。</w:t>
      </w:r>
    </w:p>
    <w:p>
      <w:pPr>
        <w:pStyle w:val="null3"/>
        <w:ind w:firstLine="480"/>
        <w:jc w:val="left"/>
      </w:pPr>
      <w:r>
        <w:rPr>
          <w:rFonts w:ascii="仿宋_GB2312" w:hAnsi="仿宋_GB2312" w:cs="仿宋_GB2312" w:eastAsia="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jc w:val="left"/>
      </w:pPr>
      <w:r>
        <w:rPr>
          <w:rFonts w:ascii="仿宋_GB2312" w:hAnsi="仿宋_GB2312" w:cs="仿宋_GB2312" w:eastAsia="仿宋_GB2312"/>
        </w:rPr>
        <w:t>(投标人名称)作为投标人正式授权(授权代表全名,职务)代表我方全权处理有关本投标的一切事宜。</w:t>
      </w:r>
    </w:p>
    <w:p>
      <w:pPr>
        <w:pStyle w:val="null3"/>
        <w:ind w:firstLine="480"/>
        <w:jc w:val="left"/>
      </w:pPr>
      <w:r>
        <w:rPr>
          <w:rFonts w:ascii="仿宋_GB2312" w:hAnsi="仿宋_GB2312" w:cs="仿宋_GB2312" w:eastAsia="仿宋_GB2312"/>
        </w:rPr>
        <w:t>我方已完全明白招标文件的所有条款要求，并申明如下：</w:t>
      </w:r>
    </w:p>
    <w:p>
      <w:pPr>
        <w:pStyle w:val="null3"/>
        <w:ind w:firstLine="480"/>
        <w:jc w:val="left"/>
      </w:pPr>
      <w:r>
        <w:rPr>
          <w:rFonts w:ascii="仿宋_GB2312" w:hAnsi="仿宋_GB2312" w:cs="仿宋_GB2312" w:eastAsia="仿宋_GB2312"/>
        </w:rPr>
        <w:t>（一）按招标文件提供的全部货物与相关服务的投标总价详见《开标一览表》。</w:t>
      </w:r>
    </w:p>
    <w:p>
      <w:pPr>
        <w:pStyle w:val="null3"/>
        <w:ind w:firstLine="480"/>
        <w:jc w:val="left"/>
      </w:pPr>
      <w:r>
        <w:rPr>
          <w:rFonts w:ascii="仿宋_GB2312" w:hAnsi="仿宋_GB2312" w:cs="仿宋_GB2312" w:eastAsia="仿宋_GB2312"/>
        </w:rPr>
        <w:t>（二）本投标文件的有效期为</w:t>
      </w:r>
      <w:r>
        <w:rPr>
          <w:rFonts w:ascii="仿宋_GB2312" w:hAnsi="仿宋_GB2312" w:cs="仿宋_GB2312" w:eastAsia="仿宋_GB2312"/>
        </w:rPr>
        <w:t>90</w:t>
      </w:r>
      <w:r>
        <w:rPr>
          <w:rFonts w:ascii="仿宋_GB2312" w:hAnsi="仿宋_GB2312" w:cs="仿宋_GB2312" w:eastAsia="仿宋_GB2312"/>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（三）我方明白并同意，在规定的开标日之后，投标有效期之内撤回投标或中标后不按规定与采购人签订合同或不提交履约保证金, 则贵方将不予退还投标保证金。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（五）我方理解贵方不一定接受最低投标价或任何贵方可能收到的投标。</w:t>
      </w:r>
    </w:p>
    <w:p>
      <w:pPr>
        <w:pStyle w:val="null3"/>
        <w:ind w:firstLine="480"/>
        <w:jc w:val="left"/>
      </w:pPr>
      <w:r>
        <w:rPr>
          <w:rFonts w:ascii="仿宋_GB2312" w:hAnsi="仿宋_GB2312" w:cs="仿宋_GB2312" w:eastAsia="仿宋_GB2312"/>
        </w:rPr>
        <w:t>（六）我方如果中标，将保证履行招标文件及其澄清、修改文件（如果有）中的全部责任和义务，按质、按量、按期完成《采购需求》及《合同书》中的全部任务。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（七）我方作为法律、财务和运作上独立于采购人、采购代理机构的投标人，在此保证所提交的所有文件和全部说明是真实的和正确的。</w:t>
      </w:r>
    </w:p>
    <w:p>
      <w:pPr>
        <w:pStyle w:val="null3"/>
        <w:ind w:firstLine="480"/>
        <w:jc w:val="left"/>
      </w:pPr>
      <w:r>
        <w:rPr>
          <w:rFonts w:ascii="仿宋_GB2312" w:hAnsi="仿宋_GB2312" w:cs="仿宋_GB2312" w:eastAsia="仿宋_GB2312"/>
        </w:rPr>
        <w:t>（八）我方投标报价已包含应向知识产权所有权人支付的所有相关税费，并保证采购人在中国使用我方提供的货物时，如有第三方提出侵犯其知识产权主张的，责任由我方承担。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（九）我方承诺向贵方支付代理服务费，项目总报价已包含代理服务费，如果被确定为中标供应商，承诺向贵方足额支付。</w:t>
      </w:r>
    </w:p>
    <w:p>
      <w:pPr>
        <w:pStyle w:val="null3"/>
        <w:ind w:firstLine="480"/>
        <w:jc w:val="left"/>
      </w:pPr>
      <w:r>
        <w:rPr>
          <w:rFonts w:ascii="仿宋_GB2312" w:hAnsi="仿宋_GB2312" w:cs="仿宋_GB2312" w:eastAsia="仿宋_GB2312"/>
        </w:rPr>
        <w:t>（十）我方与其他投标人不存在单位负责人为同一人或者存在直接控股、管理关系。</w:t>
      </w:r>
    </w:p>
    <w:p>
      <w:pPr>
        <w:pStyle w:val="null3"/>
        <w:ind w:firstLine="480"/>
        <w:jc w:val="left"/>
      </w:pPr>
      <w:r>
        <w:rPr>
          <w:rFonts w:ascii="仿宋_GB2312" w:hAnsi="仿宋_GB2312" w:cs="仿宋_GB2312" w:eastAsia="仿宋_GB2312"/>
        </w:rPr>
        <w:t>（十一）我方未存在《中华人民共和国政府采购法实施条例》第十八条第二款规定的情形：</w:t>
      </w:r>
    </w:p>
    <w:p>
      <w:pPr>
        <w:pStyle w:val="null3"/>
        <w:ind w:firstLine="480"/>
        <w:jc w:val="left"/>
      </w:pPr>
      <w:r>
        <w:rPr>
          <w:rFonts w:ascii="仿宋_GB2312" w:hAnsi="仿宋_GB2312" w:cs="仿宋_GB2312" w:eastAsia="仿宋_GB2312"/>
        </w:rPr>
        <w:t>（1）未为本项目提供整体设计、规范编制或者项目管理、监理、检测等服务；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以上内容如有虚假或与事实不符的，评标委员会可将我方做无效投标处理，我方愿意承担相应的法律责任。</w:t>
      </w:r>
    </w:p>
    <w:p>
      <w:pPr>
        <w:pStyle w:val="null3"/>
        <w:ind w:firstLine="480"/>
        <w:jc w:val="left"/>
      </w:pPr>
      <w:r>
        <w:rPr>
          <w:rFonts w:ascii="仿宋_GB2312" w:hAnsi="仿宋_GB2312" w:cs="仿宋_GB2312" w:eastAsia="仿宋_GB2312"/>
        </w:rPr>
        <w:t>（十五）我方对在本函及投标文件中所作的所有承诺承担法律责任。</w:t>
      </w:r>
    </w:p>
    <w:p>
      <w:pPr>
        <w:pStyle w:val="null3"/>
        <w:ind w:firstLine="480"/>
        <w:jc w:val="left"/>
      </w:pPr>
      <w:r>
        <w:rPr>
          <w:rFonts w:ascii="仿宋_GB2312" w:hAnsi="仿宋_GB2312" w:cs="仿宋_GB2312" w:eastAsia="仿宋_GB2312"/>
        </w:rPr>
        <w:t>（十六）所有与本招标有关的函件请发往下列地址：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投标人法定代表人（或法定代表人授权代表）签字或盖章：__________________</w:t>
      </w:r>
    </w:p>
    <w:p>
      <w:pPr>
        <w:pStyle w:val="null3"/>
        <w:ind w:firstLine="960"/>
        <w:jc w:val="lef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格式二：开标一览表</w:t>
      </w:r>
    </w:p>
    <w:p>
      <w:pPr>
        <w:pStyle w:val="null3"/>
        <w:jc w:val="center"/>
        <w:outlineLvl w:val="3"/>
      </w:pPr>
      <w:r>
        <w:rPr>
          <w:rFonts w:ascii="仿宋_GB2312" w:hAnsi="仿宋_GB2312" w:cs="仿宋_GB2312" w:eastAsia="仿宋_GB2312"/>
          <w:sz w:val="24"/>
          <w:b/>
        </w:rPr>
        <w:t>开标一览表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投标报价（元/%）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2.“节能产品、环境标志产品”须填写认证证书编号，并在对应“节能产品”、“环境标志产品”栏中勾选，同时提供有效期内的证书复印件（加盖投标人公章）</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（投标人可使用下述格式，也可使用广东省工商行政管理局统一印制的法定代表人证明书格式）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（对于银行、保险、电信、邮政、铁路等行业以及获得总公司投标授权的分公司，可以提供投标分支机构负责人授权书）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（国家或地区）的（投标人名称）的法定代表人，现任________职务，有效证件号码：________________。现授权 （姓名、职务） 作为我公司的全权代理人，就“</w:t>
      </w:r>
      <w:r>
        <w:rPr>
          <w:rFonts w:ascii="仿宋_GB2312" w:hAnsi="仿宋_GB2312" w:cs="仿宋_GB2312" w:eastAsia="仿宋_GB2312"/>
        </w:rPr>
        <w:t>国家税务总局乳源瑶族自治县税务局2025至2026年物业管理和饭堂管理服务项目(二次)</w:t>
      </w:r>
      <w:r>
        <w:rPr>
          <w:rFonts w:ascii="仿宋_GB2312" w:hAnsi="仿宋_GB2312" w:cs="仿宋_GB2312" w:eastAsia="仿宋_GB2312"/>
        </w:rPr>
        <w:t>”项目采购[采购项目编号为</w:t>
      </w:r>
      <w:r>
        <w:rPr>
          <w:rFonts w:ascii="仿宋_GB2312" w:hAnsi="仿宋_GB2312" w:cs="仿宋_GB2312" w:eastAsia="仿宋_GB2312"/>
        </w:rPr>
        <w:t>GPCGD24C500FG165F1</w:t>
      </w:r>
      <w:r>
        <w:rPr>
          <w:rFonts w:ascii="仿宋_GB2312" w:hAnsi="仿宋_GB2312" w:cs="仿宋_GB2312" w:eastAsia="仿宋_GB2312"/>
        </w:rPr>
        <w:t xml:space="preserve"> ]的投标和合同执行，以我方的名义处理一切与之有关的事宜。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投标人（盖章）：__________________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格式七：投标保证金</w:t>
      </w:r>
    </w:p>
    <w:p>
      <w:pPr>
        <w:pStyle w:val="null3"/>
        <w:ind w:firstLine="480"/>
        <w:jc w:val="left"/>
      </w:pPr>
      <w:r>
        <w:rPr>
          <w:rFonts w:ascii="仿宋_GB2312" w:hAnsi="仿宋_GB2312" w:cs="仿宋_GB2312" w:eastAsia="仿宋_GB2312"/>
        </w:rPr>
        <w:t>采购文件要求递交投标保证金的，投标人应在此提供保证金的凭证的复印件。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国家税务总局乳源瑶族自治县税务局</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格式十四：联合体共同投标协议书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联合体共同投标协议书</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1.（甲公司全称）作为联合体的牵头单位，代表联合体双方负责投标和合同实施阶段的主办、协调工作。</w:t>
      </w:r>
    </w:p>
    <w:p>
      <w:pPr>
        <w:pStyle w:val="null3"/>
        <w:ind w:firstLine="480"/>
        <w:jc w:val="left"/>
      </w:pPr>
      <w:r>
        <w:rPr>
          <w:rFonts w:ascii="仿宋_GB2312" w:hAnsi="仿宋_GB2312" w:cs="仿宋_GB2312" w:eastAsia="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3.如果本联合体中标，（甲公司全称）负责本项目___________部分，（乙公司全称）负责本项目___________部分。</w:t>
      </w:r>
    </w:p>
    <w:p>
      <w:pPr>
        <w:pStyle w:val="null3"/>
        <w:ind w:firstLine="480"/>
        <w:jc w:val="left"/>
      </w:pPr>
      <w:r>
        <w:rPr>
          <w:rFonts w:ascii="仿宋_GB2312" w:hAnsi="仿宋_GB2312" w:cs="仿宋_GB2312" w:eastAsia="仿宋_GB2312"/>
        </w:rPr>
        <w:t>4.如中标，联合体各方共同与（采购人）签订合同书，并就中标项目向采购人负责有连带的和各自的法律责任；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五、本协议在自签署之日起生效，有效期内有效，如获中标资格，合同有效期延续至合同履行完毕之日。</w:t>
      </w:r>
    </w:p>
    <w:p>
      <w:pPr>
        <w:pStyle w:val="null3"/>
        <w:ind w:firstLine="480"/>
        <w:jc w:val="left"/>
      </w:pPr>
      <w:r>
        <w:rPr>
          <w:rFonts w:ascii="仿宋_GB2312" w:hAnsi="仿宋_GB2312" w:cs="仿宋_GB2312" w:eastAsia="仿宋_GB2312"/>
        </w:rPr>
        <w:t>六、本协议书正本一式_____份，随投标文件装订_____份，送采购人_____份，联合体成员各一份；副本一式_____份，联合体成员各执_____份。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格式十六：投标人业绩情况表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根据上述业绩情况，按招标文件要求附销售或服务合同复印件及评审标准要求的证明材料。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采购文件规定的技术和服务要求</w:t>
            </w:r>
          </w:p>
        </w:tc>
        <w:tc>
          <w:tcPr>
            <w:tcW w:type="dxa" w:w="923"/>
          </w:tcPr>
          <w:p>
            <w:pPr>
              <w:pStyle w:val="null3"/>
              <w:jc w:val="left"/>
            </w:pPr>
            <w:r>
              <w:rPr>
                <w:rFonts w:ascii="仿宋_GB2312" w:hAnsi="仿宋_GB2312" w:cs="仿宋_GB2312" w:eastAsia="仿宋_GB2312"/>
              </w:rPr>
              <w:t>投标文件响应的具体内容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采购文件规定的商务条件</w:t>
            </w:r>
          </w:p>
        </w:tc>
        <w:tc>
          <w:tcPr>
            <w:tcW w:type="dxa" w:w="1187"/>
          </w:tcPr>
          <w:p>
            <w:pPr>
              <w:pStyle w:val="null3"/>
              <w:jc w:val="left"/>
            </w:pPr>
            <w:r>
              <w:rPr>
                <w:rFonts w:ascii="仿宋_GB2312" w:hAnsi="仿宋_GB2312" w:cs="仿宋_GB2312" w:eastAsia="仿宋_GB2312"/>
              </w:rPr>
              <w:t>投标文件响应的具体内容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“采购文件规定的商务条件”项下填写的内容应与招标文件中采购需求的 “商务要求”的内容保持一致。</w:t>
      </w:r>
    </w:p>
    <w:p>
      <w:pPr>
        <w:pStyle w:val="null3"/>
        <w:ind w:firstLine="480"/>
        <w:jc w:val="left"/>
      </w:pPr>
      <w:r>
        <w:rPr>
          <w:rFonts w:ascii="仿宋_GB2312" w:hAnsi="仿宋_GB2312" w:cs="仿宋_GB2312" w:eastAsia="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1.招标文件要求提供的其他资料。</w:t>
      </w:r>
    </w:p>
    <w:p>
      <w:pPr>
        <w:pStyle w:val="null3"/>
        <w:ind w:firstLine="480"/>
        <w:jc w:val="left"/>
      </w:pPr>
      <w:r>
        <w:rPr>
          <w:rFonts w:ascii="仿宋_GB2312" w:hAnsi="仿宋_GB2312" w:cs="仿宋_GB2312" w:eastAsia="仿宋_GB2312"/>
        </w:rPr>
        <w:t>2.投标人认为需提供的其他资料。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国家税务总局乳源瑶族自治县税务局2025至2026年物业管理和饭堂管理服务项目(二次)</w:t>
      </w:r>
      <w:r>
        <w:rPr>
          <w:rFonts w:ascii="仿宋_GB2312" w:hAnsi="仿宋_GB2312" w:cs="仿宋_GB2312" w:eastAsia="仿宋_GB2312"/>
        </w:rPr>
        <w:t>招标中获中标（采购项目编号：</w:t>
      </w:r>
      <w:r>
        <w:rPr>
          <w:rFonts w:ascii="仿宋_GB2312" w:hAnsi="仿宋_GB2312" w:cs="仿宋_GB2312" w:eastAsia="仿宋_GB2312"/>
        </w:rPr>
        <w:t>GPCGD24C500FG165F1</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投标人法定名称（公章）；_____________________</w:t>
      </w:r>
    </w:p>
    <w:p>
      <w:pPr>
        <w:pStyle w:val="null3"/>
        <w:jc w:val="right"/>
      </w:pPr>
      <w:r>
        <w:rPr>
          <w:rFonts w:ascii="仿宋_GB2312" w:hAnsi="仿宋_GB2312" w:cs="仿宋_GB2312" w:eastAsia="仿宋_GB2312"/>
        </w:rPr>
        <w:t>投标人法定地址：_____________________</w:t>
      </w:r>
    </w:p>
    <w:p>
      <w:pPr>
        <w:pStyle w:val="null3"/>
        <w:jc w:val="right"/>
      </w:pPr>
      <w:r>
        <w:rPr>
          <w:rFonts w:ascii="仿宋_GB2312" w:hAnsi="仿宋_GB2312" w:cs="仿宋_GB2312" w:eastAsia="仿宋_GB2312"/>
        </w:rPr>
        <w:t>投标人授权代表（签字或盖章）：_____________________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投标人需要采购人提供的附加条件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注：投标人完成本项目需要采购人配合或提供的条件必须在上表列出，否则将视为投标人同意按现有条件完成本项目。如上表所列附加条件含有采购人不能接受的，将被视为投标无效。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说明：本部分格式为投标人提交询问函、质疑函、投诉函时使用，不属于投标文件格式的组成部分。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国家税务总局乳源瑶族自治县税务局2025至2026年物业管理和饭堂管理服务项目(二次)</w:t>
      </w:r>
      <w:r>
        <w:rPr>
          <w:rFonts w:ascii="仿宋_GB2312" w:hAnsi="仿宋_GB2312" w:cs="仿宋_GB2312" w:eastAsia="仿宋_GB2312"/>
        </w:rPr>
        <w:t>”项目（采购项目编号：</w:t>
      </w:r>
      <w:r>
        <w:rPr>
          <w:rFonts w:ascii="仿宋_GB2312" w:hAnsi="仿宋_GB2312" w:cs="仿宋_GB2312" w:eastAsia="仿宋_GB2312"/>
        </w:rPr>
        <w:t>GPCGD24C500FG165F1</w:t>
      </w:r>
      <w:r>
        <w:rPr>
          <w:rFonts w:ascii="仿宋_GB2312" w:hAnsi="仿宋_GB2312" w:cs="仿宋_GB2312" w:eastAsia="仿宋_GB2312"/>
        </w:rPr>
        <w:t xml:space="preserve"> ）的投标活动，现有以下几个内容（或条款）存在疑问（或无法理解），特提出询问。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___采购人/代理机构___于____年____月____日,就质疑事项作出了答复/没有在法定期限内作出答复。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