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国家税务总局韶关市武江区税务局2026-2028年物业管理服务采购项目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GPCGD26C500FG006F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国家税务总局韶关市武江区税务局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国家税务总局韶关市武江区税务局</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国家税务总局韶关市武江区税务局2026-2028年物业管理服务采购项目</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国家税务总局韶关市武江区税务局2026-2028年物业管理服务采购项目</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GPCGD26C500FG006F</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3,460,000.00元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3,460,000.00</w:t>
      </w:r>
    </w:p>
    <w:p>
      <w:pPr>
        <w:pStyle w:val="null3"/>
        <w:jc w:val="left"/>
      </w:pPr>
      <w:r>
        <w:rPr>
          <w:rFonts w:ascii="仿宋_GB2312" w:hAnsi="仿宋_GB2312" w:cs="仿宋_GB2312" w:eastAsia="仿宋_GB2312"/>
        </w:rPr>
        <w:t>采购包最高限价（元）: 3,460,000.00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国家税务总局韶关市武江区税务局2026-2028年物业管理服务采购项目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3,460,000.00</w:t>
            </w:r>
          </w:p>
        </w:tc>
        <w:tc>
          <w:tcPr>
            <w:tcW w:type="dxa" w:w="1384"/>
          </w:tcPr>
          <w:p>
            <w:pPr>
              <w:pStyle w:val="null3"/>
              <w:jc w:val="left"/>
            </w:pPr>
            <w:r>
              <w:rPr>
                <w:rFonts w:ascii="仿宋_GB2312" w:hAnsi="仿宋_GB2312" w:cs="仿宋_GB2312" w:eastAsia="仿宋_GB2312"/>
              </w:rPr>
              <w:t>物业管理</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分包比例18%，分包履行的内容：本项目为专门面向中小企业预留采购，投标人属于中型企业的，将本项目适宜分包部分全部分包给小微企业，且小微企业承担部分须达到合同金额的18%或以上。投标人属于小微企业的，则不需分包，如采取分包，则只能分包给小微企业。适宜分包部分为：韶关市武江区建设路29号武江区科创园A栋行政服务中心三楼税务办公区、韶关市武江区沐溪大道168号莞韶大厦二楼税务办公区的整体物业服务。</w:t>
      </w:r>
    </w:p>
    <w:p>
      <w:pPr>
        <w:pStyle w:val="null3"/>
        <w:jc w:val="left"/>
      </w:pPr>
      <w:r>
        <w:rPr>
          <w:rFonts w:ascii="仿宋_GB2312" w:hAnsi="仿宋_GB2312" w:cs="仿宋_GB2312" w:eastAsia="仿宋_GB2312"/>
        </w:rPr>
        <w:t>本采购包合同履约期限情况：详见采购需求</w:t>
      </w:r>
    </w:p>
    <w:p>
      <w:pPr>
        <w:pStyle w:val="null3"/>
        <w:jc w:val="left"/>
      </w:pPr>
      <w:r>
        <w:rPr>
          <w:rFonts w:ascii="仿宋_GB2312" w:hAnsi="仿宋_GB2312" w:cs="仿宋_GB2312" w:eastAsia="仿宋_GB2312"/>
          <w:b/>
        </w:rPr>
        <w:t>3.本项目其他说明：</w:t>
      </w:r>
    </w:p>
    <w:p>
      <w:pPr>
        <w:pStyle w:val="null3"/>
        <w:jc w:val="left"/>
      </w:pPr>
      <w:r>
        <w:rPr>
          <w:rFonts w:ascii="仿宋_GB2312" w:hAnsi="仿宋_GB2312" w:cs="仿宋_GB2312" w:eastAsia="仿宋_GB2312"/>
          <w:sz w:val="20"/>
          <w:b/>
        </w:rPr>
        <w:t>（1）物业档案建立和管理；物业配套设施设备的系统日常管理、保障、运行维护（专业维保以外内容）；物业公共安全、秩序管理、维护及服务；绿化养护；环境美化、清洁卫生服务、停车场管理、消防管理；大型活动或会议专项服务及采购人特定需要的其它特约服务等。为利于统一管理，采购人对上述物业管理服务整体向社会进行采购招标。投标人应对本项目所有内容进行投标，不允许只对其中部分内容进行投标。</w:t>
      </w:r>
    </w:p>
    <w:p>
      <w:pPr>
        <w:pStyle w:val="null3"/>
        <w:jc w:val="left"/>
      </w:pPr>
      <w:r>
        <w:rPr>
          <w:rFonts w:ascii="仿宋_GB2312" w:hAnsi="仿宋_GB2312" w:cs="仿宋_GB2312" w:eastAsia="仿宋_GB2312"/>
          <w:sz w:val="20"/>
          <w:b/>
        </w:rPr>
        <w:t>（2）本项目采购标的属于服务类项目，中小企业划分标准所属行业为：物业管理。</w:t>
      </w:r>
    </w:p>
    <w:p>
      <w:pPr>
        <w:pStyle w:val="null3"/>
        <w:jc w:val="left"/>
      </w:pPr>
      <w:r>
        <w:rPr>
          <w:rFonts w:ascii="仿宋_GB2312" w:hAnsi="仿宋_GB2312" w:cs="仿宋_GB2312" w:eastAsia="仿宋_GB2312"/>
          <w:sz w:val="20"/>
          <w:b/>
        </w:rPr>
        <w:t>（3）本项目属于专门面向中小企业采购，且预留一定份额给小微企业。</w:t>
      </w:r>
    </w:p>
    <w:p>
      <w:pPr>
        <w:pStyle w:val="null3"/>
        <w:jc w:val="left"/>
      </w:pPr>
      <w:r>
        <w:rPr>
          <w:rFonts w:ascii="仿宋_GB2312" w:hAnsi="仿宋_GB2312" w:cs="仿宋_GB2312" w:eastAsia="仿宋_GB2312"/>
          <w:sz w:val="21"/>
          <w:b/>
        </w:rPr>
        <w:t>（4）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(2)具有良好的商业信誉和健全的财务会计制度：供应商必须具有良好的商业信誉和健全的财务会计制度（提供以下2种证明材料之一：1. 经会计师事务所审计的2024或2025年度财务状况报告；2. 同时提供①基本开户行出具的资信证明，②《基本存款账号信息》或《开户许可证》）。</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中小企业采购：本项目属于专门面向中小企业采购的项目，且预留一定份额给小微企业。供应商须为符合本项目采购标的对应行业（物业管理）划分标准的中小企业（监狱企业、残疾人福利单位视同小型、微型企业），且投标人须同时满足以下情况之一： ①投标人属于中型企业的，必须将不低于合同金额的18%适宜分包部分全部（适宜分包部分详见需求）分包给小微企业。 投标时提供《分包意向协议书》（双方盖章；见投标格式）和《中小企业声明函（服务）》（声明投标供应商及接受分包供应商的中小企业情况，加盖投标供应商公章；见投标格式）。 ②投标人属于小微企业的，可以不分包；未采取分包的，投标时提供《中小企业声明函（服务）》；如采取分包，则只能将采购需求中适宜分包内容全部分包给小微企业，投标时提供《分包意向协议书》（双方盖章；见投标格式）和《中小企业声明函（服务）》（声明投标供应商及接受分包供应商的中小企业情况，加盖投标供应商公章；见投标格式）。 注1：本项目采购标的、分包标的对应行业标准均为物业管理，中小企业须符合物业管理划分标准。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(1)其他条件：为本采购项目提供整体设计、规范编制或者项目管理、监理、检测等服务的供应商，不得参与本项目投标（提供承诺函）。</w:t>
      </w:r>
    </w:p>
    <w:p>
      <w:pPr>
        <w:pStyle w:val="null3"/>
        <w:jc w:val="left"/>
      </w:pPr>
      <w:r>
        <w:rPr>
          <w:rFonts w:ascii="仿宋_GB2312" w:hAnsi="仿宋_GB2312" w:cs="仿宋_GB2312" w:eastAsia="仿宋_GB2312"/>
        </w:rPr>
        <w:t>(2)其他条件：单位负责人为同一人或者存在直接控股、管理关系的不同供应商，不得同时参加本采购项目投标。</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国家税务总局韶关市武江区税务局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韶关市武江区建设路20号</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国家税务总局韶关市武江区税务局</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0751-8701088</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胡工/王工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020-83186839/83187191（sczx3@gd.gov.cn）</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w:t>
      </w:r>
      <w:r>
        <w:rPr>
          <w:rFonts w:ascii="仿宋_GB2312" w:hAnsi="仿宋_GB2312" w:cs="仿宋_GB2312" w:eastAsia="仿宋_GB2312"/>
          <w:sz w:val="21"/>
        </w:rPr>
        <w:t>胡工/王工</w:t>
      </w:r>
    </w:p>
    <w:p>
      <w:pPr>
        <w:pStyle w:val="null3"/>
        <w:ind w:firstLine="480"/>
        <w:jc w:val="both"/>
      </w:pPr>
      <w:r>
        <w:rPr>
          <w:rFonts w:ascii="仿宋_GB2312" w:hAnsi="仿宋_GB2312" w:cs="仿宋_GB2312" w:eastAsia="仿宋_GB2312"/>
        </w:rPr>
        <w:t>电话：</w:t>
      </w:r>
      <w:r>
        <w:rPr>
          <w:rFonts w:ascii="仿宋_GB2312" w:hAnsi="仿宋_GB2312" w:cs="仿宋_GB2312" w:eastAsia="仿宋_GB2312"/>
          <w:sz w:val="21"/>
        </w:rPr>
        <w:t>020-83186839/83187191</w:t>
      </w:r>
      <w:r>
        <w:rPr>
          <w:rFonts w:ascii="仿宋_GB2312" w:hAnsi="仿宋_GB2312" w:cs="仿宋_GB2312" w:eastAsia="仿宋_GB2312"/>
          <w:sz w:val="21"/>
        </w:rPr>
        <w:t>（sczx3@gd.gov.cn）</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0"/>
          <w:b/>
        </w:rPr>
        <w:t>请供应商留意以下内容：</w:t>
      </w:r>
    </w:p>
    <w:p>
      <w:pPr>
        <w:pStyle w:val="null3"/>
        <w:ind w:firstLine="394"/>
        <w:jc w:val="left"/>
      </w:pPr>
      <w:r>
        <w:rPr>
          <w:rFonts w:ascii="仿宋_GB2312" w:hAnsi="仿宋_GB2312" w:cs="仿宋_GB2312" w:eastAsia="仿宋_GB2312"/>
          <w:sz w:val="20"/>
          <w:b/>
        </w:rPr>
        <w:t>1</w:t>
      </w:r>
      <w:r>
        <w:rPr>
          <w:rFonts w:ascii="仿宋_GB2312" w:hAnsi="仿宋_GB2312" w:cs="仿宋_GB2312" w:eastAsia="仿宋_GB2312"/>
          <w:sz w:val="20"/>
          <w:b/>
        </w:rPr>
        <w:t>、采购文件中带“★”的条款为本次采购的重要要求，供应商必须全部满足或响应，只要不满足任一带“★”的条款，将被认定为无效投标（响应）。采购文件中带“▲”的条款为本次采购较为重要的要求，供应商无法满足或响应时，将影响其评审分值。</w:t>
      </w:r>
    </w:p>
    <w:p>
      <w:pPr>
        <w:pStyle w:val="null3"/>
        <w:ind w:firstLine="402"/>
        <w:jc w:val="left"/>
      </w:pPr>
      <w:r>
        <w:rPr>
          <w:rFonts w:ascii="仿宋_GB2312" w:hAnsi="仿宋_GB2312" w:cs="仿宋_GB2312" w:eastAsia="仿宋_GB2312"/>
          <w:sz w:val="20"/>
          <w:b/>
        </w:rPr>
        <w:t>2</w:t>
      </w:r>
      <w:r>
        <w:rPr>
          <w:rFonts w:ascii="仿宋_GB2312" w:hAnsi="仿宋_GB2312" w:cs="仿宋_GB2312" w:eastAsia="仿宋_GB2312"/>
          <w:sz w:val="20"/>
          <w:b/>
        </w:rPr>
        <w:t>、采购文件所要求的证书、资质等材料，如有有效期限制的，供应商所提供的资质、证书等材料均应处于有效期内，否则按无效材料处理。</w:t>
      </w:r>
    </w:p>
    <w:p>
      <w:pPr>
        <w:pStyle w:val="null3"/>
        <w:ind w:firstLine="402"/>
        <w:jc w:val="left"/>
      </w:pPr>
      <w:r>
        <w:rPr>
          <w:rFonts w:ascii="仿宋_GB2312" w:hAnsi="仿宋_GB2312" w:cs="仿宋_GB2312" w:eastAsia="仿宋_GB2312"/>
          <w:sz w:val="20"/>
          <w:b/>
        </w:rPr>
        <w:t>★3、投标人必须承诺，如服务期限或预算金额任意一项条件先达到，则本项目合同履约结束，供应商无条件退出（投标时提交承诺，格式可参照“投标文件格式”中《承诺函》格式）。</w:t>
      </w:r>
    </w:p>
    <w:p>
      <w:pPr>
        <w:pStyle w:val="null3"/>
        <w:ind w:firstLine="402"/>
        <w:jc w:val="left"/>
      </w:pPr>
      <w:r>
        <w:rPr>
          <w:rFonts w:ascii="仿宋_GB2312" w:hAnsi="仿宋_GB2312" w:cs="仿宋_GB2312" w:eastAsia="仿宋_GB2312"/>
          <w:sz w:val="20"/>
          <w:b/>
        </w:rPr>
        <w:t>★4、投标人必须承诺，理解并同意“服务期限内如因相关法律法规等政府规范性文件要求，税收征管改革发展需要，机构撤并、改革等原因采购人有权单方面终止合同，支付实际发生服务期间费用”（投标时提交承诺，格式可参照“投标文件格式”中《承诺函》格式）。</w:t>
      </w:r>
    </w:p>
    <w:p>
      <w:pPr>
        <w:pStyle w:val="null3"/>
        <w:ind w:firstLine="402"/>
        <w:jc w:val="left"/>
      </w:pPr>
      <w:r>
        <w:rPr>
          <w:rFonts w:ascii="仿宋_GB2312" w:hAnsi="仿宋_GB2312" w:cs="仿宋_GB2312" w:eastAsia="仿宋_GB2312"/>
          <w:sz w:val="20"/>
          <w:b/>
        </w:rPr>
        <w:t>★5、投标人不得以任何不正当行为谋取不当利益，包含但不限于“围猎”采购人税务人员行为（以获取不正当利益为目的，采取馈赠礼品礼金、邀请娱乐旅游消费、提供便利条件等非正常交往手段“围猎”相关税务人员及其亲属），否则将承担相应的法律责任(投标时提供承诺，可参照“投标文件格式”中《承诺函》格式）。</w:t>
      </w:r>
    </w:p>
    <w:p>
      <w:pPr>
        <w:pStyle w:val="null3"/>
        <w:ind w:firstLine="402"/>
        <w:jc w:val="left"/>
      </w:pPr>
      <w:r>
        <w:rPr>
          <w:rFonts w:ascii="仿宋_GB2312" w:hAnsi="仿宋_GB2312" w:cs="仿宋_GB2312" w:eastAsia="仿宋_GB2312"/>
          <w:sz w:val="20"/>
          <w:b/>
        </w:rPr>
        <w:t>★6、投标人必须满足以下条件之一：①具有《保安服务许可证》，投标时提交许可证复印件并加盖投标人公章；②投标时承诺签订合同之后按《保安服务管理条例》的要求到公安机关备案，并于终止安保服务之日起30日内到备案的公安机关撤销备案（投标时提交承诺，承诺可参照“投标文件格式”中《承诺函》格式）。</w:t>
      </w:r>
    </w:p>
    <w:p>
      <w:pPr>
        <w:pStyle w:val="null3"/>
        <w:ind w:firstLine="402"/>
        <w:jc w:val="left"/>
      </w:pPr>
      <w:r>
        <w:rPr>
          <w:rFonts w:ascii="仿宋_GB2312" w:hAnsi="仿宋_GB2312" w:cs="仿宋_GB2312" w:eastAsia="仿宋_GB2312"/>
          <w:sz w:val="20"/>
          <w:b/>
        </w:rPr>
        <w:t>★7、投标人在投标/报价文件中提供的人员，即为项目实施时投入的人员。未经采购人同意，不得更换人员(投标时提供承诺，可参照“投标文件格式”中《承诺函》 格式）。</w:t>
      </w:r>
    </w:p>
    <w:p>
      <w:pPr>
        <w:pStyle w:val="null3"/>
        <w:ind w:firstLine="402"/>
        <w:jc w:val="left"/>
      </w:pPr>
      <w:r>
        <w:rPr>
          <w:rFonts w:ascii="仿宋_GB2312" w:hAnsi="仿宋_GB2312" w:cs="仿宋_GB2312" w:eastAsia="仿宋_GB2312"/>
          <w:sz w:val="20"/>
          <w:b/>
        </w:rPr>
        <w:t>★8、中标人承诺，派驻所有工作人员在服务期内，需持有当年度体检合格报告（国家认可的医院或体检机构出具），并在签订合同后5个工作日内将相应人员的健康证明复印件交采购人主管部门备案及公示在采购人指定服务场所内地点(投标时提供承诺，可参照“投标文件格式”中《承诺函》 格式）。</w:t>
      </w:r>
    </w:p>
    <w:p>
      <w:pPr>
        <w:pStyle w:val="null3"/>
        <w:ind w:firstLine="402"/>
        <w:jc w:val="left"/>
      </w:pPr>
      <w:r>
        <w:rPr>
          <w:rFonts w:ascii="仿宋_GB2312" w:hAnsi="仿宋_GB2312" w:cs="仿宋_GB2312" w:eastAsia="仿宋_GB2312"/>
          <w:sz w:val="20"/>
          <w:b/>
        </w:rPr>
        <w:t>9</w:t>
      </w:r>
      <w:r>
        <w:rPr>
          <w:rFonts w:ascii="仿宋_GB2312" w:hAnsi="仿宋_GB2312" w:cs="仿宋_GB2312" w:eastAsia="仿宋_GB2312"/>
          <w:sz w:val="20"/>
          <w:b/>
        </w:rPr>
        <w:t>、如供应商异常低价报价，评标委员会（评审小组）将启动异常低价投标（响应）审查，要求相关供应商在评审现场合理的时间内提供书面说明及必要的证明材料，对投标（响应）价格作出解释。供应商应在评标（审）现场合理的时间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ind w:firstLine="402"/>
        <w:jc w:val="left"/>
      </w:pPr>
      <w:r>
        <w:rPr>
          <w:rFonts w:ascii="仿宋_GB2312" w:hAnsi="仿宋_GB2312" w:cs="仿宋_GB2312" w:eastAsia="仿宋_GB2312"/>
          <w:sz w:val="20"/>
          <w:b/>
        </w:rPr>
        <w:t>注：上述罗列的费用，如实际并未发生，则无须提供对应的成本分析及证明材料，但供应商应提供说明。</w:t>
      </w:r>
    </w:p>
    <w:p>
      <w:pPr>
        <w:pStyle w:val="null3"/>
        <w:jc w:val="left"/>
      </w:pPr>
      <w:r>
        <w:rPr>
          <w:rFonts w:ascii="仿宋_GB2312" w:hAnsi="仿宋_GB2312" w:cs="仿宋_GB2312" w:eastAsia="仿宋_GB2312"/>
          <w:sz w:val="20"/>
          <w:b/>
        </w:rPr>
        <w:t>一、项目概述</w:t>
      </w:r>
    </w:p>
    <w:p>
      <w:pPr>
        <w:pStyle w:val="null3"/>
        <w:jc w:val="left"/>
      </w:pPr>
      <w:r>
        <w:rPr>
          <w:rFonts w:ascii="仿宋_GB2312" w:hAnsi="仿宋_GB2312" w:cs="仿宋_GB2312" w:eastAsia="仿宋_GB2312"/>
          <w:sz w:val="20"/>
          <w:b/>
        </w:rPr>
        <w:t>本项目</w:t>
      </w:r>
      <w:r>
        <w:rPr>
          <w:rFonts w:ascii="仿宋_GB2312" w:hAnsi="仿宋_GB2312" w:cs="仿宋_GB2312" w:eastAsia="仿宋_GB2312"/>
          <w:sz w:val="20"/>
          <w:b/>
        </w:rPr>
        <w:t>服务地点包括：</w:t>
      </w:r>
      <w:r>
        <w:rPr>
          <w:rFonts w:ascii="仿宋_GB2312" w:hAnsi="仿宋_GB2312" w:cs="仿宋_GB2312" w:eastAsia="仿宋_GB2312"/>
          <w:sz w:val="20"/>
        </w:rPr>
        <w:t>韶关市武江区建设路20号国家税务总局武江区税务局综合业务办公楼、韶关市武江区惠民南路30号国家税务总局武江区税务局惠民南路办公楼、韶关市武江区建设路29号武江区科创园A栋行政服务中心三楼税务办公区、韶关市武江区沐溪大道168号莞韶大厦二楼税务办公区等区域的整体物业服务、保障、管理。</w:t>
      </w:r>
    </w:p>
    <w:p>
      <w:pPr>
        <w:pStyle w:val="null3"/>
        <w:jc w:val="left"/>
      </w:pPr>
      <w:r>
        <w:rPr>
          <w:rFonts w:ascii="仿宋_GB2312" w:hAnsi="仿宋_GB2312" w:cs="仿宋_GB2312" w:eastAsia="仿宋_GB2312"/>
          <w:sz w:val="20"/>
          <w:b/>
        </w:rPr>
        <w:t>服务事项：</w:t>
      </w:r>
      <w:r>
        <w:rPr>
          <w:rFonts w:ascii="仿宋_GB2312" w:hAnsi="仿宋_GB2312" w:cs="仿宋_GB2312" w:eastAsia="仿宋_GB2312"/>
          <w:sz w:val="20"/>
        </w:rPr>
        <w:t>物业档案建立和管理；物业配套设施设备的系统日常管理、保障、运行维护（专业维保以外内容）；物业公共安全、秩序管理、维护及服务；绿化养护；环境美化、清洁卫生服务、停车场管理、消防管理；大型活动或会议专项服务及采购人特定需要的其它特约服务等。</w:t>
      </w:r>
    </w:p>
    <w:p>
      <w:pPr>
        <w:pStyle w:val="null3"/>
        <w:jc w:val="left"/>
      </w:pPr>
      <w:r>
        <w:rPr>
          <w:rFonts w:ascii="仿宋_GB2312" w:hAnsi="仿宋_GB2312" w:cs="仿宋_GB2312" w:eastAsia="仿宋_GB2312"/>
          <w:sz w:val="20"/>
        </w:rPr>
        <w:t>为利于统一管理，采购人对上述物业管理服务整体向社会进行采购招标。投标人应对本项目所有内容进行投标，不允许只对其中部分内容进行投标。</w:t>
      </w:r>
    </w:p>
    <w:p>
      <w:pPr>
        <w:pStyle w:val="null3"/>
        <w:jc w:val="left"/>
      </w:pPr>
      <w:r>
        <w:rPr>
          <w:rFonts w:ascii="仿宋_GB2312" w:hAnsi="仿宋_GB2312" w:cs="仿宋_GB2312" w:eastAsia="仿宋_GB2312"/>
          <w:sz w:val="21"/>
        </w:rPr>
        <w:t>本项目为专门面向中小企业预留采购，投标人属于中型企业的，将本项目适宜分包部分全部分包给小微企业，且小微企业承担部分须达到合同金额的18%或以上。投标人属于小微企业的，则不需分包，如采取分包，则只能分包给小微企业。</w:t>
      </w:r>
      <w:r>
        <w:rPr>
          <w:rFonts w:ascii="仿宋_GB2312" w:hAnsi="仿宋_GB2312" w:cs="仿宋_GB2312" w:eastAsia="仿宋_GB2312"/>
          <w:sz w:val="21"/>
          <w:b/>
        </w:rPr>
        <w:t>适宜分包部分为：</w:t>
      </w:r>
      <w:r>
        <w:rPr>
          <w:rFonts w:ascii="仿宋_GB2312" w:hAnsi="仿宋_GB2312" w:cs="仿宋_GB2312" w:eastAsia="仿宋_GB2312"/>
          <w:sz w:val="20"/>
        </w:rPr>
        <w:t>韶关市武江区建设路29号武江区科创园A栋行政服务中心三楼税务办公区、韶关市武江区沐溪大道168号莞韶大厦二楼税务办公区的整体物业服务。</w:t>
      </w:r>
    </w:p>
    <w:p>
      <w:pPr>
        <w:pStyle w:val="null3"/>
        <w:jc w:val="left"/>
      </w:pPr>
      <w:r>
        <w:rPr>
          <w:rFonts w:ascii="仿宋_GB2312" w:hAnsi="仿宋_GB2312" w:cs="仿宋_GB2312" w:eastAsia="仿宋_GB2312"/>
          <w:sz w:val="20"/>
          <w:b/>
        </w:rPr>
        <w:t>服务期限：</w:t>
      </w:r>
      <w:r>
        <w:rPr>
          <w:rFonts w:ascii="仿宋_GB2312" w:hAnsi="仿宋_GB2312" w:cs="仿宋_GB2312" w:eastAsia="仿宋_GB2312"/>
          <w:sz w:val="20"/>
        </w:rPr>
        <w:t>物业管理服务期限为33个月，即自2026年4月1日至2028年12月31日止（其中绿化养护服务期限30.5个月，自2026年6月16日至2028年12月31日止）。</w:t>
      </w:r>
    </w:p>
    <w:p>
      <w:pPr>
        <w:pStyle w:val="null3"/>
        <w:jc w:val="left"/>
      </w:pPr>
      <w:r>
        <w:rPr>
          <w:rFonts w:ascii="仿宋_GB2312" w:hAnsi="仿宋_GB2312" w:cs="仿宋_GB2312" w:eastAsia="仿宋_GB2312"/>
          <w:sz w:val="20"/>
          <w:b/>
        </w:rPr>
        <w:t>预算金额：</w:t>
      </w:r>
      <w:r>
        <w:rPr>
          <w:rFonts w:ascii="仿宋_GB2312" w:hAnsi="仿宋_GB2312" w:cs="仿宋_GB2312" w:eastAsia="仿宋_GB2312"/>
          <w:sz w:val="20"/>
        </w:rPr>
        <w:t>3,460,000.00</w:t>
      </w:r>
      <w:r>
        <w:rPr>
          <w:rFonts w:ascii="仿宋_GB2312" w:hAnsi="仿宋_GB2312" w:cs="仿宋_GB2312" w:eastAsia="仿宋_GB2312"/>
          <w:sz w:val="20"/>
        </w:rPr>
        <w:t>元（33个月），其中2026年4月至12月采购预算920,000.00元，2027年采购预算1,270,000.00元,2028年采购预算1,270,000.00元。</w:t>
      </w:r>
    </w:p>
    <w:p>
      <w:pPr>
        <w:pStyle w:val="null3"/>
        <w:jc w:val="left"/>
      </w:pPr>
      <w:r>
        <w:rPr>
          <w:rFonts w:ascii="仿宋_GB2312" w:hAnsi="仿宋_GB2312" w:cs="仿宋_GB2312" w:eastAsia="仿宋_GB2312"/>
          <w:sz w:val="20"/>
          <w:b/>
        </w:rPr>
        <w:t>（一）项目基本情况</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物业情况</w:t>
      </w:r>
    </w:p>
    <w:tbl>
      <w:tblPr>
        <w:tblW w:w="0" w:type="auto"/>
        <w:tblBorders>
          <w:top w:val="none" w:color="000000" w:sz="4"/>
          <w:left w:val="none" w:color="000000" w:sz="4"/>
          <w:bottom w:val="none" w:color="000000" w:sz="4"/>
          <w:right w:val="none" w:color="000000" w:sz="4"/>
          <w:insideH w:val="none"/>
          <w:insideV w:val="none"/>
        </w:tblBorders>
      </w:tblPr>
      <w:tblGrid>
        <w:gridCol w:w="4840"/>
        <w:gridCol w:w="3465"/>
      </w:tblGrid>
      <w:tr>
        <w:tc>
          <w:tcPr>
            <w:tcW w:type="dxa" w:w="48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物业名称</w:t>
            </w:r>
          </w:p>
        </w:tc>
        <w:tc>
          <w:tcPr>
            <w:tcW w:type="dxa" w:w="34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物业地址</w:t>
            </w:r>
          </w:p>
        </w:tc>
      </w:tr>
      <w:tr>
        <w:tc>
          <w:tcPr>
            <w:tcW w:type="dxa" w:w="4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国家税务总局韶关市武江区税务局综合业务办公楼</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韶关市武江区建设路20号</w:t>
            </w:r>
          </w:p>
        </w:tc>
      </w:tr>
      <w:tr>
        <w:tc>
          <w:tcPr>
            <w:tcW w:type="dxa" w:w="4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国家税务总局韶关市武江区税务局惠民南路办公楼</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韶关市武江区惠民南路30号</w:t>
            </w:r>
          </w:p>
        </w:tc>
      </w:tr>
      <w:tr>
        <w:tc>
          <w:tcPr>
            <w:tcW w:type="dxa" w:w="4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韶关市武江区行政服务中心三楼税务办公区</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韶关市武江区建设路29号武江区科创园A栋</w:t>
            </w:r>
          </w:p>
        </w:tc>
      </w:tr>
      <w:tr>
        <w:tc>
          <w:tcPr>
            <w:tcW w:type="dxa" w:w="48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韶关市武江区莞韶大厦二楼税务办公区</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韶关市武江区沐溪大道168号莞韶大厦</w:t>
            </w:r>
          </w:p>
        </w:tc>
      </w:tr>
    </w:tbl>
    <w:p>
      <w:pPr>
        <w:pStyle w:val="null3"/>
        <w:jc w:val="left"/>
      </w:pPr>
      <w:r>
        <w:rPr>
          <w:rFonts w:ascii="仿宋_GB2312" w:hAnsi="仿宋_GB2312" w:cs="仿宋_GB2312" w:eastAsia="仿宋_GB2312"/>
          <w:sz w:val="20"/>
          <w:b/>
        </w:rPr>
        <w:t>采购人提供供应商使用的场地、设施、设备、材料等</w:t>
      </w:r>
    </w:p>
    <w:p>
      <w:pPr>
        <w:pStyle w:val="null3"/>
        <w:jc w:val="left"/>
      </w:pPr>
      <w:r>
        <w:rPr>
          <w:rFonts w:ascii="仿宋_GB2312" w:hAnsi="仿宋_GB2312" w:cs="仿宋_GB2312" w:eastAsia="仿宋_GB2312"/>
          <w:sz w:val="20"/>
        </w:rPr>
        <w:t>采购人提供值班室2间，面积共40</w:t>
      </w:r>
      <w:r>
        <w:rPr>
          <w:rFonts w:ascii="仿宋_GB2312" w:hAnsi="仿宋_GB2312" w:cs="仿宋_GB2312" w:eastAsia="仿宋_GB2312"/>
          <w:sz w:val="20"/>
        </w:rPr>
        <w:t>㎡</w:t>
      </w:r>
      <w:r>
        <w:rPr>
          <w:rFonts w:ascii="仿宋_GB2312" w:hAnsi="仿宋_GB2312" w:cs="仿宋_GB2312" w:eastAsia="仿宋_GB2312"/>
          <w:sz w:val="20"/>
        </w:rPr>
        <w:t>，值班室内提供办公桌椅共2套。</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物业服务范围</w:t>
      </w:r>
    </w:p>
    <w:p>
      <w:pPr>
        <w:pStyle w:val="null3"/>
        <w:jc w:val="left"/>
      </w:pPr>
      <w:r>
        <w:rPr>
          <w:rFonts w:ascii="仿宋_GB2312" w:hAnsi="仿宋_GB2312" w:cs="仿宋_GB2312" w:eastAsia="仿宋_GB2312"/>
          <w:sz w:val="20"/>
          <w:b/>
        </w:rPr>
        <w:t>【物业名称1：建设路20号综合业务办公楼】</w:t>
      </w:r>
    </w:p>
    <w:p>
      <w:pPr>
        <w:pStyle w:val="null3"/>
        <w:jc w:val="left"/>
      </w:pPr>
      <w:r>
        <w:rPr>
          <w:rFonts w:ascii="仿宋_GB2312" w:hAnsi="仿宋_GB2312" w:cs="仿宋_GB2312" w:eastAsia="仿宋_GB2312"/>
          <w:sz w:val="20"/>
          <w:b/>
        </w:rPr>
        <w:t xml:space="preserve">(1) </w:t>
      </w:r>
      <w:r>
        <w:rPr>
          <w:rFonts w:ascii="仿宋_GB2312" w:hAnsi="仿宋_GB2312" w:cs="仿宋_GB2312" w:eastAsia="仿宋_GB2312"/>
          <w:sz w:val="20"/>
          <w:b/>
        </w:rPr>
        <w:t>物业管理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96"/>
        <w:gridCol w:w="1725"/>
        <w:gridCol w:w="3407"/>
        <w:gridCol w:w="2076"/>
      </w:tblGrid>
      <w:tr>
        <w:tc>
          <w:tcPr>
            <w:tcW w:type="dxa" w:w="282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名称</w:t>
            </w:r>
          </w:p>
        </w:tc>
        <w:tc>
          <w:tcPr>
            <w:tcW w:type="dxa" w:w="34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明细</w:t>
            </w:r>
          </w:p>
        </w:tc>
        <w:tc>
          <w:tcPr>
            <w:tcW w:type="dxa" w:w="20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服务内容及标准</w:t>
            </w:r>
          </w:p>
        </w:tc>
      </w:tr>
      <w:tr>
        <w:tc>
          <w:tcPr>
            <w:tcW w:type="dxa" w:w="282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 1 名称</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韶关市武江区建设路20号国家税务总局韶关市武江区税务局综合业务办公楼</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总面积</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6479.03m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 保安服务”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需保洁面积（m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6479.03m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门窗总数量（个） 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门147个，窗311个，760.5  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地面各材质及总 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瓷砖地面总面积 5500 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内墙饰面各材质及总面积</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乳胶漆内墙总面积5800m</w:t>
            </w:r>
            <w:r>
              <w:rPr>
                <w:rFonts w:ascii="仿宋_GB2312" w:hAnsi="仿宋_GB2312" w:cs="仿宋_GB2312" w:eastAsia="仿宋_GB2312"/>
                <w:sz w:val="20"/>
              </w:rPr>
              <w:t>²</w:t>
            </w:r>
            <w:r>
              <w:rPr>
                <w:rFonts w:ascii="仿宋_GB2312" w:hAnsi="仿宋_GB2312" w:cs="仿宋_GB2312" w:eastAsia="仿宋_GB2312"/>
                <w:sz w:val="20"/>
              </w:rPr>
              <w:t>、石材内墙总面积5400m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顶面各材质及总 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铝板总面积5400m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室内设施说明</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会议桌43张、会议椅 293 张、话筒27个、led屏幕3个、电视4个。</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 “3.6 会议服务”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会议室数量（个） 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个， 380 m</w:t>
            </w:r>
            <w:r>
              <w:rPr>
                <w:rFonts w:ascii="仿宋_GB2312" w:hAnsi="仿宋_GB2312" w:cs="仿宋_GB2312" w:eastAsia="仿宋_GB2312"/>
                <w:sz w:val="20"/>
              </w:rPr>
              <w:t>²</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 “3.6 会议服务”</w:t>
            </w:r>
          </w:p>
        </w:tc>
      </w:tr>
      <w:tr>
        <w:tc>
          <w:tcPr>
            <w:tcW w:type="dxa" w:w="10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垃圾存放 点</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各垃圾存放点位 置、面积（m²) 及数量（个）</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垃圾存放点在车棚旁、4m²、 1个</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车位数</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地下车位数</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个（其中充电桩车位 2个）</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 保安服务”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地面车位数</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个（其中充电桩车位3个）</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 保安服务”</w:t>
            </w:r>
          </w:p>
        </w:tc>
      </w:tr>
      <w:tr>
        <w:tc>
          <w:tcPr>
            <w:tcW w:type="dxa" w:w="10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车 行 / 人 行口</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车行口</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个</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 保安服务”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人行口</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个</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 保安服务”</w:t>
            </w:r>
          </w:p>
        </w:tc>
      </w:tr>
      <w:tr>
        <w:tc>
          <w:tcPr>
            <w:tcW w:type="dxa" w:w="10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设施设备</w:t>
            </w: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电梯系统</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客梯 2个，不在质保期内</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给排水系统</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排水设备10台、不在质保期内</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“3.2 公用设施设备维护服务”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消防系统</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总控消防、消防设备  1套、不在质保期内</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“3.2 公用设施设备维护服务”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安防系统</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监控安防系统1套、不在质保期内</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“3.2 公用设施设备维护服务”</w:t>
            </w:r>
          </w:p>
        </w:tc>
      </w:tr>
      <w:tr>
        <w:tc>
          <w:tcPr>
            <w:tcW w:type="dxa" w:w="1096"/>
            <w:vMerge/>
            <w:tcBorders>
              <w:top w:val="none" w:color="000000" w:sz="4"/>
              <w:left w:val="single" w:color="000000" w:sz="4"/>
              <w:bottom w:val="single" w:color="000000" w:sz="4"/>
              <w:right w:val="single" w:color="000000" w:sz="4"/>
            </w:tcBorders>
          </w:tcPr>
          <w:p/>
        </w:tc>
        <w:tc>
          <w:tcPr>
            <w:tcW w:type="dxa" w:w="17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照明系统</w:t>
            </w:r>
          </w:p>
        </w:tc>
        <w:tc>
          <w:tcPr>
            <w:tcW w:type="dxa" w:w="34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感应照明系统1套、不在质保期内</w:t>
            </w:r>
          </w:p>
        </w:tc>
        <w:tc>
          <w:tcPr>
            <w:tcW w:type="dxa" w:w="20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“3.2 公用设施设备维护服务”</w:t>
            </w:r>
          </w:p>
        </w:tc>
      </w:tr>
    </w:tbl>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物业管理（室外）</w:t>
      </w:r>
    </w:p>
    <w:tbl>
      <w:tblPr>
        <w:tblW w:w="0" w:type="auto"/>
        <w:tblBorders>
          <w:top w:val="none" w:color="000000" w:sz="4"/>
          <w:left w:val="none" w:color="000000" w:sz="4"/>
          <w:bottom w:val="none" w:color="000000" w:sz="4"/>
          <w:right w:val="none" w:color="000000" w:sz="4"/>
          <w:insideH w:val="none"/>
          <w:insideV w:val="none"/>
        </w:tblBorders>
      </w:tblPr>
      <w:tblGrid>
        <w:gridCol w:w="2266"/>
        <w:gridCol w:w="2705"/>
        <w:gridCol w:w="3334"/>
      </w:tblGrid>
      <w:tr>
        <w:tc>
          <w:tcPr>
            <w:tcW w:type="dxa" w:w="22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名称</w:t>
            </w:r>
          </w:p>
        </w:tc>
        <w:tc>
          <w:tcPr>
            <w:tcW w:type="dxa" w:w="27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明细</w:t>
            </w:r>
          </w:p>
        </w:tc>
        <w:tc>
          <w:tcPr>
            <w:tcW w:type="dxa" w:w="33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服务内容及标准</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室外面积</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5100m</w:t>
            </w:r>
            <w:r>
              <w:rPr>
                <w:rFonts w:ascii="仿宋_GB2312" w:hAnsi="仿宋_GB2312" w:cs="仿宋_GB2312" w:eastAsia="仿宋_GB2312"/>
                <w:sz w:val="20"/>
              </w:rPr>
              <w:t>²</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见“3.3保洁服务”“3.5保安服务”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绿化</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2100m</w:t>
            </w:r>
            <w:r>
              <w:rPr>
                <w:rFonts w:ascii="仿宋_GB2312" w:hAnsi="仿宋_GB2312" w:cs="仿宋_GB2312" w:eastAsia="仿宋_GB2312"/>
                <w:sz w:val="20"/>
              </w:rPr>
              <w:t>²</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见“3.3保洁服务”“3.4绿化服务”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广场</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120m</w:t>
            </w:r>
            <w:r>
              <w:rPr>
                <w:rFonts w:ascii="仿宋_GB2312" w:hAnsi="仿宋_GB2312" w:cs="仿宋_GB2312" w:eastAsia="仿宋_GB2312"/>
                <w:sz w:val="20"/>
              </w:rPr>
              <w:t>²</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见“3.3保洁服务”“3.5保安服务”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路灯、草坪灯、音箱</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路灯 22  个</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p>
            <w:pPr>
              <w:pStyle w:val="null3"/>
              <w:jc w:val="left"/>
            </w:pPr>
            <w:r>
              <w:rPr>
                <w:rFonts w:ascii="仿宋_GB2312" w:hAnsi="仿宋_GB2312" w:cs="仿宋_GB2312" w:eastAsia="仿宋_GB2312"/>
                <w:sz w:val="20"/>
              </w:rPr>
              <w:t>“3.2公用设施设备维护服务”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消防栓</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个</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p>
            <w:pPr>
              <w:pStyle w:val="null3"/>
              <w:jc w:val="left"/>
            </w:pPr>
            <w:r>
              <w:rPr>
                <w:rFonts w:ascii="仿宋_GB2312" w:hAnsi="仿宋_GB2312" w:cs="仿宋_GB2312" w:eastAsia="仿宋_GB2312"/>
                <w:sz w:val="20"/>
              </w:rPr>
              <w:t>“3.2公用设施设备维护服务”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垃圾箱</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个</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门前三包</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50m</w:t>
            </w:r>
            <w:r>
              <w:rPr>
                <w:rFonts w:ascii="仿宋_GB2312" w:hAnsi="仿宋_GB2312" w:cs="仿宋_GB2312" w:eastAsia="仿宋_GB2312"/>
                <w:sz w:val="20"/>
              </w:rPr>
              <w:t>²</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监控</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套</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“3.2公用设施设备维护服务”</w:t>
            </w:r>
          </w:p>
        </w:tc>
      </w:tr>
      <w:tr>
        <w:tc>
          <w:tcPr>
            <w:tcW w:type="dxa" w:w="2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指示牌、显示屏</w:t>
            </w:r>
          </w:p>
        </w:tc>
        <w:tc>
          <w:tcPr>
            <w:tcW w:type="dxa" w:w="27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指示牌 10  个、显示屏 2个</w:t>
            </w:r>
          </w:p>
        </w:tc>
        <w:tc>
          <w:tcPr>
            <w:tcW w:type="dxa" w:w="33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p>
            <w:pPr>
              <w:pStyle w:val="null3"/>
              <w:jc w:val="left"/>
            </w:pPr>
            <w:r>
              <w:rPr>
                <w:rFonts w:ascii="仿宋_GB2312" w:hAnsi="仿宋_GB2312" w:cs="仿宋_GB2312" w:eastAsia="仿宋_GB2312"/>
                <w:sz w:val="20"/>
              </w:rPr>
              <w:t>“3.2公用设施设备维护服务”</w:t>
            </w:r>
          </w:p>
        </w:tc>
      </w:tr>
    </w:tbl>
    <w:p>
      <w:pPr>
        <w:pStyle w:val="null3"/>
        <w:jc w:val="left"/>
      </w:pPr>
      <w:r>
        <w:rPr>
          <w:rFonts w:ascii="仿宋_GB2312" w:hAnsi="仿宋_GB2312" w:cs="仿宋_GB2312" w:eastAsia="仿宋_GB2312"/>
          <w:sz w:val="20"/>
          <w:b/>
        </w:rPr>
        <w:t>【物业名称2：惠民南路30号惠民南路办公楼】</w:t>
      </w:r>
    </w:p>
    <w:p>
      <w:pPr>
        <w:pStyle w:val="null3"/>
        <w:jc w:val="left"/>
      </w:pPr>
      <w:r>
        <w:rPr>
          <w:rFonts w:ascii="仿宋_GB2312" w:hAnsi="仿宋_GB2312" w:cs="仿宋_GB2312" w:eastAsia="仿宋_GB2312"/>
          <w:sz w:val="20"/>
          <w:b/>
        </w:rPr>
        <w:t>物业管理</w:t>
      </w:r>
    </w:p>
    <w:tbl>
      <w:tblPr>
        <w:tblW w:w="0" w:type="auto"/>
        <w:tblBorders>
          <w:top w:val="none" w:color="000000" w:sz="4"/>
          <w:left w:val="none" w:color="000000" w:sz="4"/>
          <w:bottom w:val="none" w:color="000000" w:sz="4"/>
          <w:right w:val="none" w:color="000000" w:sz="4"/>
          <w:insideH w:val="none"/>
          <w:insideV w:val="none"/>
        </w:tblBorders>
      </w:tblPr>
      <w:tblGrid>
        <w:gridCol w:w="1231"/>
        <w:gridCol w:w="1503"/>
        <w:gridCol w:w="3465"/>
        <w:gridCol w:w="2105"/>
      </w:tblGrid>
      <w:tr>
        <w:tc>
          <w:tcPr>
            <w:tcW w:type="dxa" w:w="2734"/>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名称</w:t>
            </w:r>
          </w:p>
        </w:tc>
        <w:tc>
          <w:tcPr>
            <w:tcW w:type="dxa" w:w="346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明细</w:t>
            </w:r>
          </w:p>
        </w:tc>
        <w:tc>
          <w:tcPr>
            <w:tcW w:type="dxa" w:w="210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服务内容及标准</w:t>
            </w:r>
          </w:p>
        </w:tc>
      </w:tr>
      <w:tr>
        <w:tc>
          <w:tcPr>
            <w:tcW w:type="dxa" w:w="27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建筑2名称</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韶关市武江区惠民南路30号国家税务总局韶关市武江区税务局惠民南路办公楼</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23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总面积</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633.40</w:t>
            </w:r>
            <w:r>
              <w:rPr>
                <w:rFonts w:ascii="仿宋_GB2312" w:hAnsi="仿宋_GB2312" w:cs="仿宋_GB2312" w:eastAsia="仿宋_GB2312"/>
                <w:sz w:val="20"/>
              </w:rPr>
              <w:t>㎡</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见“3.5保安服务”</w:t>
            </w:r>
          </w:p>
        </w:tc>
      </w:tr>
      <w:tr>
        <w:tc>
          <w:tcPr>
            <w:tcW w:type="dxa" w:w="1231"/>
            <w:vMerge/>
            <w:tcBorders>
              <w:top w:val="none" w:color="000000" w:sz="4"/>
              <w:left w:val="single" w:color="000000" w:sz="4"/>
              <w:bottom w:val="single" w:color="000000" w:sz="4"/>
              <w:right w:val="single" w:color="000000" w:sz="4"/>
            </w:tcBorders>
          </w:tcP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需保洁面积（m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633.40</w:t>
            </w:r>
            <w:r>
              <w:rPr>
                <w:rFonts w:ascii="仿宋_GB2312" w:hAnsi="仿宋_GB2312" w:cs="仿宋_GB2312" w:eastAsia="仿宋_GB2312"/>
                <w:sz w:val="20"/>
              </w:rPr>
              <w:t>㎡</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门窗总数量（个）及总面积（m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门4个，窗50个，83m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瓷砖地面总面积    633.4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乳胶漆内墙总面积 949.5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铝板总面积633.4m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卫生间</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卫生间数量（个）及总面积（m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个，10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bl>
    <w:p>
      <w:pPr>
        <w:pStyle w:val="null3"/>
        <w:jc w:val="left"/>
      </w:pPr>
      <w:r>
        <w:rPr>
          <w:rFonts w:ascii="仿宋_GB2312" w:hAnsi="仿宋_GB2312" w:cs="仿宋_GB2312" w:eastAsia="仿宋_GB2312"/>
          <w:sz w:val="20"/>
          <w:b/>
        </w:rPr>
        <w:t>【物业名称3：建设路29号行政服务中心三楼税务办公区】</w:t>
      </w:r>
    </w:p>
    <w:p>
      <w:pPr>
        <w:pStyle w:val="null3"/>
        <w:jc w:val="left"/>
      </w:pPr>
      <w:r>
        <w:rPr>
          <w:rFonts w:ascii="仿宋_GB2312" w:hAnsi="仿宋_GB2312" w:cs="仿宋_GB2312" w:eastAsia="仿宋_GB2312"/>
          <w:sz w:val="20"/>
          <w:b/>
        </w:rPr>
        <w:t>物业管理</w:t>
      </w:r>
    </w:p>
    <w:tbl>
      <w:tblPr>
        <w:tblW w:w="0" w:type="auto"/>
        <w:tblBorders>
          <w:top w:val="none" w:color="000000" w:sz="4"/>
          <w:left w:val="none" w:color="000000" w:sz="4"/>
          <w:bottom w:val="none" w:color="000000" w:sz="4"/>
          <w:right w:val="none" w:color="000000" w:sz="4"/>
          <w:insideH w:val="none"/>
          <w:insideV w:val="none"/>
        </w:tblBorders>
      </w:tblPr>
      <w:tblGrid>
        <w:gridCol w:w="1231"/>
        <w:gridCol w:w="1503"/>
        <w:gridCol w:w="3465"/>
        <w:gridCol w:w="2105"/>
      </w:tblGrid>
      <w:tr>
        <w:tc>
          <w:tcPr>
            <w:tcW w:type="dxa" w:w="2734"/>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名称</w:t>
            </w:r>
          </w:p>
        </w:tc>
        <w:tc>
          <w:tcPr>
            <w:tcW w:type="dxa" w:w="346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明细</w:t>
            </w:r>
          </w:p>
        </w:tc>
        <w:tc>
          <w:tcPr>
            <w:tcW w:type="dxa" w:w="210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服务内容及标准</w:t>
            </w:r>
          </w:p>
        </w:tc>
      </w:tr>
      <w:tr>
        <w:tc>
          <w:tcPr>
            <w:tcW w:type="dxa" w:w="2734"/>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建筑3名称</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韶关市武江区建设路29号国家税务总局韶关市武江区科创园A栋行政服务中心三楼税务办公区</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p>
        </w:tc>
      </w:tr>
      <w:tr>
        <w:tc>
          <w:tcPr>
            <w:tcW w:type="dxa" w:w="123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总面积</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2200.00</w:t>
            </w:r>
            <w:r>
              <w:rPr>
                <w:rFonts w:ascii="仿宋_GB2312" w:hAnsi="仿宋_GB2312" w:cs="仿宋_GB2312" w:eastAsia="仿宋_GB2312"/>
                <w:sz w:val="20"/>
              </w:rPr>
              <w:t>㎡</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见“3.5保安服务”</w:t>
            </w:r>
          </w:p>
        </w:tc>
      </w:tr>
      <w:tr>
        <w:tc>
          <w:tcPr>
            <w:tcW w:type="dxa" w:w="1231"/>
            <w:vMerge/>
            <w:tcBorders>
              <w:top w:val="none" w:color="000000" w:sz="4"/>
              <w:left w:val="single" w:color="000000" w:sz="4"/>
              <w:bottom w:val="single" w:color="000000" w:sz="4"/>
              <w:right w:val="single" w:color="000000" w:sz="4"/>
            </w:tcBorders>
          </w:tcP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需保洁面积（m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2200.00</w:t>
            </w:r>
            <w:r>
              <w:rPr>
                <w:rFonts w:ascii="仿宋_GB2312" w:hAnsi="仿宋_GB2312" w:cs="仿宋_GB2312" w:eastAsia="仿宋_GB2312"/>
                <w:sz w:val="20"/>
              </w:rPr>
              <w:t>㎡</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 窗总数量（个）及总面积（m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门24个，窗19个，76m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瓷砖地面总面积 2200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内墙饰面各材 质及总面积（m </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乳胶漆内墙总面积3300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铝板总面积 2200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 保洁服务”</w:t>
            </w:r>
          </w:p>
        </w:tc>
      </w:tr>
      <w:tr>
        <w:tc>
          <w:tcPr>
            <w:tcW w:type="dxa" w:w="12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室内设施说明</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会议桌 2 张、会议椅 40张、话筒20 个、led屏幕1个，电视1个</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见“3.3保洁服务”“3.6会议服务”</w:t>
            </w:r>
          </w:p>
        </w:tc>
      </w:tr>
      <w:tr>
        <w:tc>
          <w:tcPr>
            <w:tcW w:type="dxa" w:w="1231"/>
            <w:vMerge/>
            <w:tcBorders>
              <w:top w:val="none" w:color="000000" w:sz="4"/>
              <w:left w:val="single" w:color="000000" w:sz="4"/>
              <w:bottom w:val="single" w:color="000000" w:sz="4"/>
              <w:right w:val="single" w:color="000000" w:sz="4"/>
            </w:tcBorders>
          </w:tcP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 议 室 数 量 （个）及总面 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个，150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见“3.3保洁服务”“3.6会议服务”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卫生间</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卫生间数量（个）及总面积（m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个，40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bl>
    <w:p>
      <w:pPr>
        <w:pStyle w:val="null3"/>
        <w:jc w:val="left"/>
      </w:pPr>
      <w:r>
        <w:rPr>
          <w:rFonts w:ascii="仿宋_GB2312" w:hAnsi="仿宋_GB2312" w:cs="仿宋_GB2312" w:eastAsia="仿宋_GB2312"/>
          <w:sz w:val="20"/>
          <w:b/>
        </w:rPr>
        <w:t>【物业名称4：沐溪大道168号莞韶大厦二楼税务办公区】</w:t>
      </w:r>
    </w:p>
    <w:p>
      <w:pPr>
        <w:pStyle w:val="null3"/>
        <w:jc w:val="left"/>
      </w:pPr>
      <w:r>
        <w:rPr>
          <w:rFonts w:ascii="仿宋_GB2312" w:hAnsi="仿宋_GB2312" w:cs="仿宋_GB2312" w:eastAsia="仿宋_GB2312"/>
          <w:sz w:val="20"/>
          <w:b/>
        </w:rPr>
        <w:t>物业管理</w:t>
      </w:r>
    </w:p>
    <w:tbl>
      <w:tblPr>
        <w:tblW w:w="0" w:type="auto"/>
        <w:tblBorders>
          <w:top w:val="none" w:color="000000" w:sz="4"/>
          <w:left w:val="none" w:color="000000" w:sz="4"/>
          <w:bottom w:val="none" w:color="000000" w:sz="4"/>
          <w:right w:val="none" w:color="000000" w:sz="4"/>
          <w:insideH w:val="none"/>
          <w:insideV w:val="none"/>
        </w:tblBorders>
      </w:tblPr>
      <w:tblGrid>
        <w:gridCol w:w="1231"/>
        <w:gridCol w:w="1503"/>
        <w:gridCol w:w="3465"/>
        <w:gridCol w:w="2105"/>
      </w:tblGrid>
      <w:tr>
        <w:tc>
          <w:tcPr>
            <w:tcW w:type="dxa" w:w="2734"/>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名称</w:t>
            </w:r>
          </w:p>
        </w:tc>
        <w:tc>
          <w:tcPr>
            <w:tcW w:type="dxa" w:w="346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明细</w:t>
            </w:r>
          </w:p>
        </w:tc>
        <w:tc>
          <w:tcPr>
            <w:tcW w:type="dxa" w:w="210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服务内容及标准</w:t>
            </w:r>
          </w:p>
        </w:tc>
      </w:tr>
      <w:tr>
        <w:tc>
          <w:tcPr>
            <w:tcW w:type="dxa" w:w="2734"/>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建筑4名称</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韶关市武江区沐溪大道168号莞韶大厦二楼税务办公区</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p>
        </w:tc>
      </w:tr>
      <w:tr>
        <w:tc>
          <w:tcPr>
            <w:tcW w:type="dxa" w:w="123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总面积</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1324.00</w:t>
            </w:r>
            <w:r>
              <w:rPr>
                <w:rFonts w:ascii="仿宋_GB2312" w:hAnsi="仿宋_GB2312" w:cs="仿宋_GB2312" w:eastAsia="仿宋_GB2312"/>
                <w:sz w:val="20"/>
              </w:rPr>
              <w:t>㎡</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见“3.5保安服务”</w:t>
            </w:r>
          </w:p>
        </w:tc>
      </w:tr>
      <w:tr>
        <w:tc>
          <w:tcPr>
            <w:tcW w:type="dxa" w:w="1231"/>
            <w:vMerge/>
            <w:tcBorders>
              <w:top w:val="none" w:color="000000" w:sz="4"/>
              <w:left w:val="single" w:color="000000" w:sz="4"/>
              <w:bottom w:val="single" w:color="000000" w:sz="4"/>
              <w:right w:val="single" w:color="000000" w:sz="4"/>
            </w:tcBorders>
          </w:tcP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需保洁面积（m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1324.00</w:t>
            </w:r>
            <w:r>
              <w:rPr>
                <w:rFonts w:ascii="仿宋_GB2312" w:hAnsi="仿宋_GB2312" w:cs="仿宋_GB2312" w:eastAsia="仿宋_GB2312"/>
                <w:sz w:val="20"/>
              </w:rPr>
              <w:t>㎡</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门窗总数量（个）及总面积（m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门17个，窗23个，68.5m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瓷砖地面总面积 1324m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内墙饰面各材质及总面积（m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乳胶漆内墙总面积1986m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顶面各材质及总面积（m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铝板总面积1324m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外墙</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外墙各材质及总面积（m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瓷砖外墙 0 m</w:t>
            </w:r>
            <w:r>
              <w:rPr>
                <w:rFonts w:ascii="仿宋_GB2312" w:hAnsi="仿宋_GB2312" w:cs="仿宋_GB2312" w:eastAsia="仿宋_GB2312"/>
                <w:sz w:val="20"/>
              </w:rPr>
              <w:t>²</w:t>
            </w:r>
            <w:r>
              <w:rPr>
                <w:rFonts w:ascii="仿宋_GB2312" w:hAnsi="仿宋_GB2312" w:cs="仿宋_GB2312" w:eastAsia="仿宋_GB2312"/>
                <w:sz w:val="20"/>
              </w:rPr>
              <w:t>、玻璃幕墙外墙 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vMerge/>
            <w:tcBorders>
              <w:top w:val="none" w:color="000000" w:sz="4"/>
              <w:left w:val="single" w:color="000000" w:sz="4"/>
              <w:bottom w:val="single" w:color="000000" w:sz="4"/>
              <w:right w:val="single" w:color="000000" w:sz="4"/>
            </w:tcBorders>
          </w:tcP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外墙需清洗面积（m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0m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r>
        <w:tc>
          <w:tcPr>
            <w:tcW w:type="dxa" w:w="123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室内设施说明</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会议桌1张、会议椅20 张、话筒10个、电视1个。</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见“3.3保洁服务”“3.6会议服务”</w:t>
            </w:r>
          </w:p>
        </w:tc>
      </w:tr>
      <w:tr>
        <w:tc>
          <w:tcPr>
            <w:tcW w:type="dxa" w:w="1231"/>
            <w:vMerge/>
            <w:tcBorders>
              <w:top w:val="none" w:color="000000" w:sz="4"/>
              <w:left w:val="single" w:color="000000" w:sz="4"/>
              <w:bottom w:val="single" w:color="000000" w:sz="4"/>
              <w:right w:val="single" w:color="000000" w:sz="4"/>
            </w:tcBorders>
          </w:tcP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个， 60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见“3.3保洁服务”“3.6会议服务”</w:t>
            </w:r>
          </w:p>
        </w:tc>
      </w:tr>
      <w:tr>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卫生间</w:t>
            </w:r>
          </w:p>
        </w:tc>
        <w:tc>
          <w:tcPr>
            <w:tcW w:type="dxa" w:w="15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 间数量（个）及总面积（m</w:t>
            </w:r>
            <w:r>
              <w:rPr>
                <w:rFonts w:ascii="仿宋_GB2312" w:hAnsi="仿宋_GB2312" w:cs="仿宋_GB2312" w:eastAsia="仿宋_GB2312"/>
                <w:sz w:val="20"/>
              </w:rPr>
              <w:t>²</w:t>
            </w:r>
            <w:r>
              <w:rPr>
                <w:rFonts w:ascii="仿宋_GB2312" w:hAnsi="仿宋_GB2312" w:cs="仿宋_GB2312" w:eastAsia="仿宋_GB2312"/>
                <w:sz w:val="20"/>
              </w:rPr>
              <w:t>)</w:t>
            </w:r>
          </w:p>
        </w:tc>
        <w:tc>
          <w:tcPr>
            <w:tcW w:type="dxa" w:w="34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个， 20 m</w:t>
            </w:r>
            <w:r>
              <w:rPr>
                <w:rFonts w:ascii="仿宋_GB2312" w:hAnsi="仿宋_GB2312" w:cs="仿宋_GB2312" w:eastAsia="仿宋_GB2312"/>
                <w:sz w:val="20"/>
              </w:rPr>
              <w:t>²</w:t>
            </w:r>
          </w:p>
        </w:tc>
        <w:tc>
          <w:tcPr>
            <w:tcW w:type="dxa" w:w="2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见“3.3保洁服务”</w:t>
            </w:r>
          </w:p>
        </w:tc>
      </w:tr>
    </w:tbl>
    <w:p>
      <w:pPr>
        <w:pStyle w:val="null3"/>
        <w:jc w:val="left"/>
      </w:pPr>
      <w:r>
        <w:rPr>
          <w:rFonts w:ascii="仿宋_GB2312" w:hAnsi="仿宋_GB2312" w:cs="仿宋_GB2312" w:eastAsia="仿宋_GB2312"/>
          <w:sz w:val="20"/>
          <w:b/>
        </w:rPr>
        <w:t>（二）项目采购需求</w:t>
      </w:r>
    </w:p>
    <w:p>
      <w:pPr>
        <w:pStyle w:val="null3"/>
        <w:jc w:val="left"/>
      </w:pPr>
      <w:r>
        <w:rPr>
          <w:rFonts w:ascii="仿宋_GB2312" w:hAnsi="仿宋_GB2312" w:cs="仿宋_GB2312" w:eastAsia="仿宋_GB2312"/>
          <w:sz w:val="20"/>
          <w:b/>
        </w:rPr>
        <w:t>采购项目需求清单表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00"/>
        <w:gridCol w:w="1987"/>
        <w:gridCol w:w="1270"/>
        <w:gridCol w:w="3750"/>
      </w:tblGrid>
      <w:tr>
        <w:tc>
          <w:tcPr>
            <w:tcW w:type="dxa" w:w="13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序号</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目前配置</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数量（人）</w:t>
            </w:r>
          </w:p>
        </w:tc>
        <w:tc>
          <w:tcPr>
            <w:tcW w:type="dxa" w:w="37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主要技术规格</w:t>
            </w: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主管</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详见本部分“5.物业管理服务人员需求”</w:t>
            </w: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保洁领班</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750"/>
            <w:vMerge/>
            <w:tcBorders>
              <w:top w:val="none" w:color="000000" w:sz="4"/>
              <w:left w:val="none" w:color="000000" w:sz="4"/>
              <w:bottom w:val="single" w:color="000000" w:sz="4"/>
              <w:right w:val="single" w:color="000000" w:sz="4"/>
            </w:tcBorders>
          </w:tcP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保洁员</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3750"/>
            <w:vMerge/>
            <w:tcBorders>
              <w:top w:val="none" w:color="000000" w:sz="4"/>
              <w:left w:val="none" w:color="000000" w:sz="4"/>
              <w:bottom w:val="single" w:color="000000" w:sz="4"/>
              <w:right w:val="single" w:color="000000" w:sz="4"/>
            </w:tcBorders>
          </w:tcP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绿化工</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3750"/>
            <w:vMerge/>
            <w:tcBorders>
              <w:top w:val="none" w:color="000000" w:sz="4"/>
              <w:left w:val="none" w:color="000000" w:sz="4"/>
              <w:bottom w:val="single" w:color="000000" w:sz="4"/>
              <w:right w:val="single" w:color="000000" w:sz="4"/>
            </w:tcBorders>
          </w:tcP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保安领班</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750"/>
            <w:vMerge/>
            <w:tcBorders>
              <w:top w:val="none" w:color="000000" w:sz="4"/>
              <w:left w:val="none" w:color="000000" w:sz="4"/>
              <w:bottom w:val="single" w:color="000000" w:sz="4"/>
              <w:right w:val="single" w:color="000000" w:sz="4"/>
            </w:tcBorders>
          </w:tcP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保安员</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3750"/>
            <w:vMerge/>
            <w:tcBorders>
              <w:top w:val="none" w:color="000000" w:sz="4"/>
              <w:left w:val="none" w:color="000000" w:sz="4"/>
              <w:bottom w:val="single" w:color="000000" w:sz="4"/>
              <w:right w:val="single" w:color="000000" w:sz="4"/>
            </w:tcBorders>
          </w:tcP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会务领班</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750"/>
            <w:vMerge/>
            <w:tcBorders>
              <w:top w:val="none" w:color="000000" w:sz="4"/>
              <w:left w:val="none" w:color="000000" w:sz="4"/>
              <w:bottom w:val="single" w:color="000000" w:sz="4"/>
              <w:right w:val="single" w:color="000000" w:sz="4"/>
            </w:tcBorders>
          </w:tcPr>
          <w:p/>
        </w:tc>
      </w:tr>
      <w:tr>
        <w:tc>
          <w:tcPr>
            <w:tcW w:type="dxa" w:w="1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会务员</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3750"/>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0"/>
        </w:rPr>
        <w:t>注：由于采购人机构改革或因工作需求调整办公地点和场所，采购人将在服务内容、服务面积对等的前提下调整服务费用（采购单位因政策变动，所采购的服务按变动后的实际人员进行支付服务费用），供应商自行考虑风险成本。</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物业管理服务内容及标准</w:t>
      </w:r>
    </w:p>
    <w:p>
      <w:pPr>
        <w:pStyle w:val="null3"/>
        <w:jc w:val="left"/>
      </w:pPr>
      <w:r>
        <w:rPr>
          <w:rFonts w:ascii="仿宋_GB2312" w:hAnsi="仿宋_GB2312" w:cs="仿宋_GB2312" w:eastAsia="仿宋_GB2312"/>
          <w:sz w:val="20"/>
          <w:b/>
        </w:rPr>
        <w:t>3.1</w:t>
      </w:r>
      <w:r>
        <w:rPr>
          <w:rFonts w:ascii="仿宋_GB2312" w:hAnsi="仿宋_GB2312" w:cs="仿宋_GB2312" w:eastAsia="仿宋_GB2312"/>
          <w:sz w:val="20"/>
          <w:b/>
        </w:rPr>
        <w:t>基本服务</w:t>
      </w:r>
    </w:p>
    <w:tbl>
      <w:tblPr>
        <w:tblW w:w="0" w:type="auto"/>
        <w:tblBorders>
          <w:top w:val="none" w:color="000000" w:sz="4"/>
          <w:left w:val="none" w:color="000000" w:sz="4"/>
          <w:bottom w:val="none" w:color="000000" w:sz="4"/>
          <w:right w:val="none" w:color="000000" w:sz="4"/>
          <w:insideH w:val="none"/>
          <w:insideV w:val="none"/>
        </w:tblBorders>
      </w:tblPr>
      <w:tblGrid>
        <w:gridCol w:w="599"/>
        <w:gridCol w:w="2573"/>
        <w:gridCol w:w="5132"/>
      </w:tblGrid>
      <w:tr>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序号</w:t>
            </w:r>
          </w:p>
        </w:tc>
        <w:tc>
          <w:tcPr>
            <w:tcW w:type="dxa" w:w="257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服务内容</w:t>
            </w:r>
          </w:p>
        </w:tc>
        <w:tc>
          <w:tcPr>
            <w:tcW w:type="dxa" w:w="513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服务标准</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目标与责任</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为确保能提供优质服务，要求中标人具备物业管理服务经验，且服务模式符合采购人需求。</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结合采购人要求及物业服务实际，制定年度管理目标，明确责任分工，并制定配套实施方案。</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服务人员要求</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中标人应根据采购人的行业、工作、形象及人员的特点和要求进行规范、精准、专业、文明服务。针对采购人各类专项工作和活动，中标人务必组织安排做到专员、专职、全力、全程保障和服务。所派遣到岗的物业技术人员具有对应专业岗位资质证书、执业证或上岗证。管理服务工作的实施，须以服从于采购人的工作需要为前提，以方便采购人为原则，影响正常办公的服务工作尽 可能在采购人工作时间以外进行。</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中标人各类工作人员按岗位要求统一着装，佩戴相关证件，言行规范（会使用普通话），注意仪容仪表、自身及公众形象。</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中标人配置的各类工作人员须按岗位要求参加岗前培训，在掌握本岗位的专业知识、专业技能、工作内容、工作流程、工作标准以及明确工作职能和责任，而且具备了适合本岗位的心理素质、身体素质后方可上岗。</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在服务期间，中标人要组织在本物业服务场所的服务人员在专业培训机构进行每年不少于1次的专业岗位培训，以不断提高服务人员业务素质和业务能力。</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保密和思想政治教育</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中标人务必与采购人签订保密协议，工作人员须遵守采购人有关规章制度、管理规定和双方签订的保密协议，不得泄露采购人所有文件。</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中标人要负责工作人员的职业道德教育、业务知识培训工作，其中：保密培训每年不少于2小时。</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如有违反或损害采购人利益的，采购人有拒绝中标人的工作人员在此工作的权利，并有权要求中标人更换物业管理人员，中标人应当在2天内予以更换。</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档案管理</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中标人要建立资料的收集、分类整理、归档管理制度。</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档案盒和记录齐全，包括但不限于：采购人建议与投诉等、保安服务、保洁服务、绿化服务、其他服务。</w:t>
            </w:r>
          </w:p>
          <w:p>
            <w:pPr>
              <w:pStyle w:val="null3"/>
              <w:jc w:val="left"/>
            </w:pP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5</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服务改进</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采购人对岗位设置、人员选用与日常管理具有指导、检查、监督权及协调权。</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中标人须按采购人要求和标书、合同约定开展，高效、保质、保量完成各（类）项物业管理、服务、保障工作，确保各办公场所正常、安全运行。</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对不合格服务进行控制，对不合格服务原因进行分析，及时采取纠正措施，消除不合格原因，不合格不再发生。</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需整改问题及时整改完成。</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6</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重大活动后期保障</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制定流程。配合采购人制定保障工作流程。</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实施保障。按计划在关键区域和重大部位进行部署，确保任务顺利完成。对活动区域进行全面安全检查，发现并排除安全隐患。</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收尾工作。对现场进行检查，做好清理工作。</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7</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应急保障</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由于采购人单位性质特殊，有部分属于窗口单位。要求投标人具有一定的应急保障能力，具备应对一切有可能遇到的特殊、临时、紧急情况的能力。</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采购人部分属于窗口单位，面对人民群众。现今社会事件增多，投标人应储备一定的临时抽调支援人员能力，如遇特殊情况可协助采购人现场主持工作。避免出现群体事件。</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投标人应做好应急保障工作方案，积极协助采购人处置一切有可能遇到的特殊、临时、紧急情况。</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要求投标人至少对本项目投入具有相关急救知识、能力并实操经验在3年或以上的保安员，确保物业区域内无安全责任事故发生，遇到危急突发事故时，能沉稳应对，有一定的抢救知识。</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中标人须针对采购人物业具体情况制定防灾减灾应急预案，包括且不限于台风、暴雨、强对流天气等极端气候影响突发自然灾害，突发公共卫生事件，突发群体性公共安全事件等的应急处置办法。应急响应生效时，中标人需服从采购人总体指挥和要求，根据应急预案迅速响应。</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中标人负责做好辖区内防范各类传染病的各项防疫及应急工作，根据采购人对于传染病等防控工作需要，配合做好消杀工作。</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投标人制定完善的消防应急预案，如若中标，履约期间需按照预案实施，防患于未然，所投入的全体保安员均为义务消防员，建立义务消防队，定期组织保安员消防安全学习教育、训练、演练。</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服务方案及工作制度</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制定工作制度，主要包括：人员录用制度、档案管理制度、物业管理服务制度、公共设施设备管理制度。</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制定项目实施方案，主要包括：人员培训方案、人员稳定性方案、交接方案、保密制度等。</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制定物业服务方案，主要包括：物业公共安全、秩序管理、维护及服务；室内外绿化养护；环境美化、清洁卫生服务、停车场管理、消防管理；大型活动或会议专项服务及采购人特定需要的其它特约服务等。</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9</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信报服务</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来信及涉及法律效力信件、函件均由物业方通知采购方相关人员签收，不得擅自签收具体法律效力信件，否则责任由物业方负责。</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报刊的收发要及时、准确，无错发漏发。</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收发的各类重要刊物要认真做好登记，并及时通知相关人员签收。</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做好信件刊物的管理工作，无信件丢失，无私拆信件邮件。</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严格执行保密制度。</w:t>
            </w:r>
          </w:p>
        </w:tc>
      </w:tr>
      <w:tr>
        <w:tc>
          <w:tcPr>
            <w:tcW w:type="dxa" w:w="59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10</w:t>
            </w:r>
          </w:p>
        </w:tc>
        <w:tc>
          <w:tcPr>
            <w:tcW w:type="dxa" w:w="257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服务热线及紧急维修</w:t>
            </w: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设置24小时服务热线。</w:t>
            </w:r>
          </w:p>
        </w:tc>
      </w:tr>
      <w:tr>
        <w:tc>
          <w:tcPr>
            <w:tcW w:type="dxa" w:w="599"/>
            <w:vMerge/>
            <w:tcBorders>
              <w:top w:val="none" w:color="000000" w:sz="4"/>
              <w:left w:val="single" w:color="000000" w:sz="4"/>
              <w:bottom w:val="single" w:color="000000" w:sz="4"/>
              <w:right w:val="single" w:color="000000" w:sz="4"/>
            </w:tcBorders>
          </w:tcPr>
          <w:p/>
        </w:tc>
        <w:tc>
          <w:tcPr>
            <w:tcW w:type="dxa" w:w="2573"/>
            <w:vMerge/>
            <w:tcBorders>
              <w:top w:val="none" w:color="000000" w:sz="4"/>
              <w:left w:val="none" w:color="000000" w:sz="4"/>
              <w:bottom w:val="single" w:color="000000" w:sz="4"/>
              <w:right w:val="single" w:color="000000" w:sz="4"/>
            </w:tcBorders>
          </w:tcPr>
          <w:p/>
        </w:tc>
        <w:tc>
          <w:tcPr>
            <w:tcW w:type="dxa" w:w="51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投标人应做好应急保障工作，积极协助采购人面对一切有可能遇到的特殊、临时、紧急情况，对于临时紧急情况，要求投标人应具备在30分钟内（含）能调配周边资源调动至少15人的服务团队到达项目主要实施地（韶关市武江区建设路20号国家税务总局韶关市武江区税务局综合业务办公楼、韶关市武江区惠民南路30号国家税务总局韶关市武江区税务局惠民南路办公楼、韶关市武江区行政服务中心三楼税务办公区、韶关市武江区莞韶大厦二楼税务办公区）的支援能力。</w:t>
            </w:r>
          </w:p>
        </w:tc>
      </w:tr>
    </w:tbl>
    <w:p>
      <w:pPr>
        <w:pStyle w:val="null3"/>
        <w:jc w:val="left"/>
      </w:pPr>
      <w:r>
        <w:rPr>
          <w:rFonts w:ascii="仿宋_GB2312" w:hAnsi="仿宋_GB2312" w:cs="仿宋_GB2312" w:eastAsia="仿宋_GB2312"/>
          <w:sz w:val="20"/>
          <w:b/>
        </w:rPr>
        <w:t>3.2</w:t>
      </w:r>
      <w:r>
        <w:rPr>
          <w:rFonts w:ascii="仿宋_GB2312" w:hAnsi="仿宋_GB2312" w:cs="仿宋_GB2312" w:eastAsia="仿宋_GB2312"/>
          <w:sz w:val="20"/>
          <w:b/>
        </w:rPr>
        <w:t>公用设施设备维护服务</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69"/>
        <w:gridCol w:w="2612"/>
        <w:gridCol w:w="5123"/>
      </w:tblGrid>
      <w:tr>
        <w:tc>
          <w:tcPr>
            <w:tcW w:type="dxa" w:w="569"/>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序号</w:t>
            </w:r>
          </w:p>
        </w:tc>
        <w:tc>
          <w:tcPr>
            <w:tcW w:type="dxa" w:w="261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服务内容</w:t>
            </w:r>
          </w:p>
        </w:tc>
        <w:tc>
          <w:tcPr>
            <w:tcW w:type="dxa" w:w="512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服务标准</w:t>
            </w:r>
          </w:p>
        </w:tc>
      </w:tr>
      <w:tr>
        <w:tc>
          <w:tcPr>
            <w:tcW w:type="dxa" w:w="56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p>
        </w:tc>
        <w:tc>
          <w:tcPr>
            <w:tcW w:type="dxa" w:w="261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基本要求</w:t>
            </w: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重大节假日及恶劣天气前后， 组织系统巡检1次。</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具备设施设备安全、稳定运行的环境和场所(含有限空间) 。</w:t>
            </w:r>
          </w:p>
        </w:tc>
      </w:tr>
      <w:tr>
        <w:tc>
          <w:tcPr>
            <w:tcW w:type="dxa" w:w="56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p>
        </w:tc>
        <w:tc>
          <w:tcPr>
            <w:tcW w:type="dxa" w:w="261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给排水系统</w:t>
            </w: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u w:val="single"/>
              </w:rPr>
              <w:t>1.</w:t>
            </w:r>
            <w:r>
              <w:rPr>
                <w:rFonts w:ascii="仿宋_GB2312" w:hAnsi="仿宋_GB2312" w:cs="仿宋_GB2312" w:eastAsia="仿宋_GB2312"/>
                <w:sz w:val="20"/>
                <w:u w:val="single"/>
              </w:rPr>
              <w:t>每天定时巡查保洁雨水管、排污管，一次，每周清洗、检查、检测、保养保洁排水系统一次。每逢中、大雨以上，应提前及时检查、清理排水、排污设施状况，以防止意外。</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u w:val="single"/>
              </w:rPr>
              <w:t>2.</w:t>
            </w:r>
            <w:r>
              <w:rPr>
                <w:rFonts w:ascii="仿宋_GB2312" w:hAnsi="仿宋_GB2312" w:cs="仿宋_GB2312" w:eastAsia="仿宋_GB2312"/>
                <w:sz w:val="20"/>
                <w:u w:val="single"/>
              </w:rPr>
              <w:t>每年汛期期间，应全天候检查、清理排水、排污设施，以防堵塞，总之，巡回保洁，有脏即除，保持干净。</w:t>
            </w:r>
          </w:p>
        </w:tc>
      </w:tr>
      <w:tr>
        <w:tc>
          <w:tcPr>
            <w:tcW w:type="dxa" w:w="56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p>
        </w:tc>
        <w:tc>
          <w:tcPr>
            <w:tcW w:type="dxa" w:w="261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消防系统</w:t>
            </w: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建立健全各项消防管理制度。</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物业区域内消防设备和器材，任何人不得擅自改动、挪用，做好物业区域内消防重点位置的日常消防巡查工作。</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楼梯、走道和出口保持畅通无阻，任何人不得占用或封堵。</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严禁防范任何易燃、易爆物品和枪支弹药带入机关。如有发现，及时报告采购人妥善处置。</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不得在物业区域内燃烧废纸、废物，禁止将燃烧的烟头和其它火种丢在地面或垃圾桶内。</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需进行用火作业时须先向</w:t>
            </w:r>
            <w:r>
              <w:rPr>
                <w:rFonts w:ascii="仿宋_GB2312" w:hAnsi="仿宋_GB2312" w:cs="仿宋_GB2312" w:eastAsia="仿宋_GB2312"/>
                <w:sz w:val="20"/>
                <w:u w:val="single"/>
              </w:rPr>
              <w:t>采购人</w:t>
            </w:r>
            <w:r>
              <w:rPr>
                <w:rFonts w:ascii="仿宋_GB2312" w:hAnsi="仿宋_GB2312" w:cs="仿宋_GB2312" w:eastAsia="仿宋_GB2312"/>
                <w:sz w:val="20"/>
              </w:rPr>
              <w:t>提出书面申请，待批准后方可进行，烧焊人员须持证操作，并在有安全管理人员监控的情况下作业。</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每月配合专业机构对物业区域内的消防设施、设备全面检查一次，对存在的问题，报</w:t>
            </w:r>
            <w:r>
              <w:rPr>
                <w:rFonts w:ascii="仿宋_GB2312" w:hAnsi="仿宋_GB2312" w:cs="仿宋_GB2312" w:eastAsia="仿宋_GB2312"/>
                <w:sz w:val="20"/>
                <w:u w:val="single"/>
              </w:rPr>
              <w:t>采购人整</w:t>
            </w:r>
            <w:r>
              <w:rPr>
                <w:rFonts w:ascii="仿宋_GB2312" w:hAnsi="仿宋_GB2312" w:cs="仿宋_GB2312" w:eastAsia="仿宋_GB2312"/>
                <w:sz w:val="20"/>
              </w:rPr>
              <w:t>改。</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每年协助区税务局安排一次消防模拟演习，制定《消防演习方案》。</w:t>
            </w:r>
          </w:p>
        </w:tc>
      </w:tr>
      <w:tr>
        <w:tc>
          <w:tcPr>
            <w:tcW w:type="dxa" w:w="56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p>
        </w:tc>
        <w:tc>
          <w:tcPr>
            <w:tcW w:type="dxa" w:w="261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安防系统</w:t>
            </w: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每天对安防设施、设备进行检查，对存在的问题报区税务局</w:t>
            </w:r>
            <w:r>
              <w:rPr>
                <w:rFonts w:ascii="仿宋_GB2312" w:hAnsi="仿宋_GB2312" w:cs="仿宋_GB2312" w:eastAsia="仿宋_GB2312"/>
                <w:sz w:val="20"/>
                <w:u w:val="single"/>
              </w:rPr>
              <w:t>采购人整</w:t>
            </w:r>
            <w:r>
              <w:rPr>
                <w:rFonts w:ascii="仿宋_GB2312" w:hAnsi="仿宋_GB2312" w:cs="仿宋_GB2312" w:eastAsia="仿宋_GB2312"/>
                <w:sz w:val="20"/>
              </w:rPr>
              <w:t>改。</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定期清洁视频监控设备，确保监控画面清晰。</w:t>
            </w:r>
          </w:p>
        </w:tc>
      </w:tr>
      <w:tr>
        <w:tc>
          <w:tcPr>
            <w:tcW w:type="dxa" w:w="569"/>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5</w:t>
            </w:r>
          </w:p>
        </w:tc>
        <w:tc>
          <w:tcPr>
            <w:tcW w:type="dxa" w:w="261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照明系统</w:t>
            </w: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每天对照明系统进行检查，对存在的问题报区税务局</w:t>
            </w:r>
            <w:r>
              <w:rPr>
                <w:rFonts w:ascii="仿宋_GB2312" w:hAnsi="仿宋_GB2312" w:cs="仿宋_GB2312" w:eastAsia="仿宋_GB2312"/>
                <w:sz w:val="20"/>
                <w:u w:val="single"/>
              </w:rPr>
              <w:t>采购人</w:t>
            </w:r>
            <w:r>
              <w:rPr>
                <w:rFonts w:ascii="仿宋_GB2312" w:hAnsi="仿宋_GB2312" w:cs="仿宋_GB2312" w:eastAsia="仿宋_GB2312"/>
                <w:sz w:val="20"/>
              </w:rPr>
              <w:t>整改。</w:t>
            </w:r>
          </w:p>
        </w:tc>
      </w:tr>
      <w:tr>
        <w:tc>
          <w:tcPr>
            <w:tcW w:type="dxa" w:w="569"/>
            <w:vMerge/>
            <w:tcBorders>
              <w:top w:val="none" w:color="000000" w:sz="4"/>
              <w:left w:val="single" w:color="000000" w:sz="4"/>
              <w:bottom w:val="single" w:color="000000" w:sz="4"/>
              <w:right w:val="single" w:color="000000" w:sz="4"/>
            </w:tcBorders>
          </w:tcPr>
          <w:p/>
        </w:tc>
        <w:tc>
          <w:tcPr>
            <w:tcW w:type="dxa" w:w="2612"/>
            <w:vMerge/>
            <w:tcBorders>
              <w:top w:val="none" w:color="000000" w:sz="4"/>
              <w:left w:val="none" w:color="000000" w:sz="4"/>
              <w:bottom w:val="single" w:color="000000" w:sz="4"/>
              <w:right w:val="single" w:color="000000" w:sz="4"/>
            </w:tcBorders>
          </w:tcPr>
          <w:p/>
        </w:tc>
        <w:tc>
          <w:tcPr>
            <w:tcW w:type="dxa" w:w="5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定期清洁室外照明系统污渍。</w:t>
            </w:r>
          </w:p>
        </w:tc>
      </w:tr>
    </w:tbl>
    <w:p>
      <w:pPr>
        <w:pStyle w:val="null3"/>
        <w:jc w:val="left"/>
      </w:pPr>
      <w:r>
        <w:rPr>
          <w:rFonts w:ascii="仿宋_GB2312" w:hAnsi="仿宋_GB2312" w:cs="仿宋_GB2312" w:eastAsia="仿宋_GB2312"/>
          <w:sz w:val="20"/>
          <w:b/>
        </w:rPr>
        <w:t>3.3</w:t>
      </w:r>
      <w:r>
        <w:rPr>
          <w:rFonts w:ascii="仿宋_GB2312" w:hAnsi="仿宋_GB2312" w:cs="仿宋_GB2312" w:eastAsia="仿宋_GB2312"/>
          <w:sz w:val="20"/>
          <w:b/>
        </w:rPr>
        <w:t>保洁服务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3"/>
        <w:gridCol w:w="2559"/>
        <w:gridCol w:w="5118"/>
      </w:tblGrid>
      <w:tr>
        <w:tc>
          <w:tcPr>
            <w:tcW w:type="dxa" w:w="6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25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服务内容</w:t>
            </w:r>
          </w:p>
        </w:tc>
        <w:tc>
          <w:tcPr>
            <w:tcW w:type="dxa" w:w="51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服务标准</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基本要求</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建立保洁服务的工作制度及工作计划，并按照执行。</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做好保洁服务工作记录，记录填写规范、保存完好。</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作业时采取安全防护措施，防止对作业人员或他人造成伤害。相关耗材的环保、安全性等应当符合国家相关规定要求。</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进入保密区域时，有采购人相关人员全程在场。</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办公用房区域保洁</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地面：地面无垃圾杂物、无泥沙、无污渍。</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办公家具：定时对各类功能用房办公、会议家具、窗帘等进行清洗、养护，及时添加消耗品。严格遵守采购人的相关管理制度。</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u w:val="single"/>
              </w:rPr>
              <w:t>内墙饰面</w:t>
            </w:r>
            <w:r>
              <w:rPr>
                <w:rFonts w:ascii="仿宋_GB2312" w:hAnsi="仿宋_GB2312" w:cs="仿宋_GB2312" w:eastAsia="仿宋_GB2312"/>
                <w:sz w:val="20"/>
              </w:rPr>
              <w:t>：大理石、瓷片、喷涂等墙面无灰尘；干净、无污渍、无张贴。</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楼道梯走廊：楼道梯间、走廊地面目视无杂物、污迹纸屑、无积水，每个单元楼梯级烟头不超过两个，走廊100M</w:t>
            </w:r>
            <w:r>
              <w:rPr>
                <w:rFonts w:ascii="仿宋_GB2312" w:hAnsi="仿宋_GB2312" w:cs="仿宋_GB2312" w:eastAsia="仿宋_GB2312"/>
                <w:sz w:val="20"/>
              </w:rPr>
              <w:t>²</w:t>
            </w:r>
            <w:r>
              <w:rPr>
                <w:rFonts w:ascii="仿宋_GB2312" w:hAnsi="仿宋_GB2312" w:cs="仿宋_GB2312" w:eastAsia="仿宋_GB2312"/>
                <w:sz w:val="20"/>
              </w:rPr>
              <w:t>之内烟头不超过一个。</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楼道梯地面：无痰迹、无积尘、无污染。</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楼道梯天花：无灰尘、无污渍、无手印、无蜘蛛网。</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电梯：轿厢四壁干净、无尘、无污迹、无手印。</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办公用房区域保洁</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电梯门轨槽、显示屏、按钮开关干净、无尘、无手印、槽内无沙粒。</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办公室：地面无污迹；墙面无灰尘；</w:t>
            </w:r>
            <w:r>
              <w:rPr>
                <w:rFonts w:ascii="仿宋_GB2312" w:hAnsi="仿宋_GB2312" w:cs="仿宋_GB2312" w:eastAsia="仿宋_GB2312"/>
                <w:sz w:val="20"/>
                <w:u w:val="single"/>
              </w:rPr>
              <w:t>顶面</w:t>
            </w:r>
            <w:r>
              <w:rPr>
                <w:rFonts w:ascii="仿宋_GB2312" w:hAnsi="仿宋_GB2312" w:cs="仿宋_GB2312" w:eastAsia="仿宋_GB2312"/>
                <w:sz w:val="20"/>
              </w:rPr>
              <w:t>无蜘蛛网、整洁无</w:t>
            </w:r>
            <w:r>
              <w:rPr>
                <w:rFonts w:ascii="仿宋_GB2312" w:hAnsi="仿宋_GB2312" w:cs="仿宋_GB2312" w:eastAsia="仿宋_GB2312"/>
                <w:sz w:val="20"/>
                <w:u w:val="single"/>
              </w:rPr>
              <w:t>污渍</w:t>
            </w:r>
            <w:r>
              <w:rPr>
                <w:rFonts w:ascii="仿宋_GB2312" w:hAnsi="仿宋_GB2312" w:cs="仿宋_GB2312" w:eastAsia="仿宋_GB2312"/>
                <w:sz w:val="20"/>
              </w:rPr>
              <w:t>。</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办公室：桌椅、沙发、文件柜无灰尘、无污渍、空气清新。</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办公室玻璃门镜面：玻璃表面无污迹、无手印、无水印。</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卫生间地面：干净、无异味、无积水、无杂物、无烟头、纸屑、无污渍。</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卫生间：瓷片、门、窗无灰尘，便器无黄色污渍，墙面、门无涂画。</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卫生间设施完好、用品齐全；水喉光亮。</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卫生间天花、灯具无尘无蜘蛛网；玻璃、镜面无灰尘、无污迹、无手印。</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公共区域开关灯、指示灯、消防栓：无灰尘、无污迹。</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烟灰筒、垃圾桶：目视内外壁干净、无粘附物、无污渍、无异味。</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地下室、地下车库墙面：目视无污渍，无明显灰尘。</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地下室、地下车库标识牌、消防栓、门窗防护栏等设施无污渍、无灰尘。</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保洁人员及时做到响应并到位，卫生间除定期清洁外，还应根据观众情况巡回保洁。</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公共场地区域保洁</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绿地无纸屑、无烟头、无石块等杂物。</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排水明沟：无明显泥沙、树叶、污垢，每100M</w:t>
            </w:r>
            <w:r>
              <w:rPr>
                <w:rFonts w:ascii="仿宋_GB2312" w:hAnsi="仿宋_GB2312" w:cs="仿宋_GB2312" w:eastAsia="仿宋_GB2312"/>
                <w:sz w:val="20"/>
              </w:rPr>
              <w:t>²</w:t>
            </w:r>
            <w:r>
              <w:rPr>
                <w:rFonts w:ascii="仿宋_GB2312" w:hAnsi="仿宋_GB2312" w:cs="仿宋_GB2312" w:eastAsia="仿宋_GB2312"/>
                <w:sz w:val="20"/>
              </w:rPr>
              <w:t>烟头、纸屑在两个以下。</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沙井、污雨水井、化粪池、化油池：无垃圾、底部无沉淀物，内壁无粘附物，井盖无污迹。</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广场地面无明显污渍、无垃圾、无烟头、果皮。</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楼旁花台外表洁净、无污渍。</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玻璃无水印、无污渍、无灰尘。</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公共场地区域保洁</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目视垃圾桶表面无污迹、无油迹、无粘附物、无异味。</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垃圾桶、果皮箱周围无积水。</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天台、雨蓬：目视天台、雨蓬无垃圾、杂物、排水畅通、无水印、无污渍。</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水沟无杂物、泥沙堆积和堵塞排水口。</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生活垃圾日产日清，定期进行卫生消毒灭杀。</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广告、宣传栏、标示牌：无灰尘、无污迹、干净、光亮。</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消防设备、器材表面无尘、无污迹。</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工作记录：相应《清洁工作巡检表》《卫生间巡回保洁记录表》及《消杀记录表》等记录完整。</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节假日和需值班值守的重要节点每天对值班值守室进行保洁1次，时间安排在8:30后。床铺干净整齐并定期清洗，房间物品整齐摆放。墙面地面（无污渍，无杂物）。物品布放齐全,摆放有序。</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严格遵守采购人的相关管理制度。</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垃圾处理</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在指定位置摆放分类垃圾桶，并在显著处张贴垃圾分类标识。分类垃圾桶和垃圾分类标识根据所在城市的要求设置。</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桶身表面干净无污渍，每日</w:t>
            </w:r>
            <w:r>
              <w:rPr>
                <w:rFonts w:ascii="仿宋_GB2312" w:hAnsi="仿宋_GB2312" w:cs="仿宋_GB2312" w:eastAsia="仿宋_GB2312"/>
                <w:sz w:val="20"/>
                <w:u w:val="single"/>
              </w:rPr>
              <w:t>至少</w:t>
            </w:r>
            <w:r>
              <w:rPr>
                <w:rFonts w:ascii="仿宋_GB2312" w:hAnsi="仿宋_GB2312" w:cs="仿宋_GB2312" w:eastAsia="仿宋_GB2312"/>
                <w:sz w:val="20"/>
              </w:rPr>
              <w:t>开展1次清洁作业。</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垃圾中转区保持整洁，无明显异味，每日至少开展 1次清洁作业。</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每个工作日内要对楼层产生的垃圾，进行清理分类，并运至垃圾集中堆放点。</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垃圾装袋，日产日清。</w:t>
            </w:r>
          </w:p>
        </w:tc>
      </w:tr>
      <w:tr>
        <w:tc>
          <w:tcPr>
            <w:tcW w:type="dxa" w:w="6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p>
        </w:tc>
        <w:tc>
          <w:tcPr>
            <w:tcW w:type="dxa" w:w="255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卫生消毒</w:t>
            </w: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办公用房区域、公共场所区域和周围环境预防性卫生消毒，消毒后及时通风，每周至少开展1次作业。</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采取措施控制室内外蚊虫滋生，达到基本无蝇。</w:t>
            </w:r>
          </w:p>
        </w:tc>
      </w:tr>
      <w:tr>
        <w:tc>
          <w:tcPr>
            <w:tcW w:type="dxa" w:w="613"/>
            <w:vMerge/>
            <w:tcBorders>
              <w:top w:val="none" w:color="000000" w:sz="4"/>
              <w:left w:val="single" w:color="000000" w:sz="4"/>
              <w:bottom w:val="single" w:color="000000" w:sz="4"/>
              <w:right w:val="single" w:color="000000" w:sz="4"/>
            </w:tcBorders>
          </w:tcPr>
          <w:p/>
        </w:tc>
        <w:tc>
          <w:tcPr>
            <w:tcW w:type="dxa" w:w="2559"/>
            <w:vMerge/>
            <w:tcBorders>
              <w:top w:val="none" w:color="000000" w:sz="4"/>
              <w:left w:val="none" w:color="000000" w:sz="4"/>
              <w:bottom w:val="single" w:color="000000" w:sz="4"/>
              <w:right w:val="single" w:color="000000" w:sz="4"/>
            </w:tcBorders>
          </w:tcPr>
          <w:p/>
        </w:tc>
        <w:tc>
          <w:tcPr>
            <w:tcW w:type="dxa" w:w="51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发生公共卫生事件时，邀请专业单位开展消毒、检测等工作。</w:t>
            </w:r>
          </w:p>
        </w:tc>
      </w:tr>
    </w:tbl>
    <w:p>
      <w:pPr>
        <w:pStyle w:val="null3"/>
        <w:jc w:val="left"/>
      </w:pPr>
      <w:r>
        <w:rPr>
          <w:rFonts w:ascii="仿宋_GB2312" w:hAnsi="仿宋_GB2312" w:cs="仿宋_GB2312" w:eastAsia="仿宋_GB2312"/>
          <w:sz w:val="20"/>
          <w:b/>
        </w:rPr>
        <w:t>3.3.1</w:t>
      </w:r>
      <w:r>
        <w:rPr>
          <w:rFonts w:ascii="仿宋_GB2312" w:hAnsi="仿宋_GB2312" w:cs="仿宋_GB2312" w:eastAsia="仿宋_GB2312"/>
          <w:sz w:val="20"/>
          <w:b/>
        </w:rPr>
        <w:t>具体清洁要求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3"/>
        <w:gridCol w:w="2544"/>
        <w:gridCol w:w="5103"/>
      </w:tblGrid>
      <w:tr>
        <w:tc>
          <w:tcPr>
            <w:tcW w:type="dxa" w:w="6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254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材质</w:t>
            </w:r>
          </w:p>
        </w:tc>
        <w:tc>
          <w:tcPr>
            <w:tcW w:type="dxa" w:w="51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清洁要求</w:t>
            </w:r>
          </w:p>
        </w:tc>
      </w:tr>
      <w:tr>
        <w:tc>
          <w:tcPr>
            <w:tcW w:type="dxa" w:w="6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254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瓷砖地面</w:t>
            </w: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日常清洁：推尘，保持地面干净无杂物。</w:t>
            </w:r>
          </w:p>
        </w:tc>
      </w:tr>
      <w:tr>
        <w:tc>
          <w:tcPr>
            <w:tcW w:type="dxa" w:w="643"/>
            <w:vMerge/>
            <w:tcBorders>
              <w:top w:val="none" w:color="000000" w:sz="4"/>
              <w:left w:val="single" w:color="000000" w:sz="4"/>
              <w:bottom w:val="single" w:color="000000" w:sz="4"/>
              <w:right w:val="single" w:color="000000" w:sz="4"/>
            </w:tcBorders>
          </w:tcPr>
          <w:p/>
        </w:tc>
        <w:tc>
          <w:tcPr>
            <w:tcW w:type="dxa" w:w="2544"/>
            <w:vMerge/>
            <w:tcBorders>
              <w:top w:val="none" w:color="000000" w:sz="4"/>
              <w:left w:val="none" w:color="000000" w:sz="4"/>
              <w:bottom w:val="single" w:color="000000" w:sz="4"/>
              <w:right w:val="single" w:color="000000" w:sz="4"/>
            </w:tcBorders>
          </w:tcP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深度清洁：使用洗洁精或肥皂水清理。</w:t>
            </w:r>
          </w:p>
        </w:tc>
      </w:tr>
      <w:tr>
        <w:tc>
          <w:tcPr>
            <w:tcW w:type="dxa" w:w="6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c>
          <w:tcPr>
            <w:tcW w:type="dxa" w:w="254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石材地面</w:t>
            </w: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根据各区域的人流量及大理石的实际磨损程度制定大理石的晶面保养计划。</w:t>
            </w:r>
          </w:p>
        </w:tc>
      </w:tr>
      <w:tr>
        <w:tc>
          <w:tcPr>
            <w:tcW w:type="dxa" w:w="643"/>
            <w:vMerge/>
            <w:tcBorders>
              <w:top w:val="none" w:color="000000" w:sz="4"/>
              <w:left w:val="single" w:color="000000" w:sz="4"/>
              <w:bottom w:val="single" w:color="000000" w:sz="4"/>
              <w:right w:val="single" w:color="000000" w:sz="4"/>
            </w:tcBorders>
          </w:tcPr>
          <w:p/>
        </w:tc>
        <w:tc>
          <w:tcPr>
            <w:tcW w:type="dxa" w:w="2544"/>
            <w:vMerge/>
            <w:tcBorders>
              <w:top w:val="none" w:color="000000" w:sz="4"/>
              <w:left w:val="none" w:color="000000" w:sz="4"/>
              <w:bottom w:val="single" w:color="000000" w:sz="4"/>
              <w:right w:val="single" w:color="000000" w:sz="4"/>
            </w:tcBorders>
          </w:tcP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启动晶面机，使用中性清洁剂清洁，避免使用强酸或强碱清洁剂，定期进行基础维护。</w:t>
            </w:r>
          </w:p>
        </w:tc>
      </w:tr>
      <w:tr>
        <w:tc>
          <w:tcPr>
            <w:tcW w:type="dxa" w:w="6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p>
        </w:tc>
        <w:tc>
          <w:tcPr>
            <w:tcW w:type="dxa" w:w="254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地胶板地面</w:t>
            </w: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定期保养。使用中性清洁剂清洁，避免使用强酸或强碱清洁剂，定期进行基础维护。</w:t>
            </w:r>
          </w:p>
        </w:tc>
      </w:tr>
      <w:tr>
        <w:tc>
          <w:tcPr>
            <w:tcW w:type="dxa" w:w="643"/>
            <w:vMerge/>
            <w:tcBorders>
              <w:top w:val="none" w:color="000000" w:sz="4"/>
              <w:left w:val="single" w:color="000000" w:sz="4"/>
              <w:bottom w:val="single" w:color="000000" w:sz="4"/>
              <w:right w:val="single" w:color="000000" w:sz="4"/>
            </w:tcBorders>
          </w:tcPr>
          <w:p/>
        </w:tc>
        <w:tc>
          <w:tcPr>
            <w:tcW w:type="dxa" w:w="2544"/>
            <w:vMerge/>
            <w:tcBorders>
              <w:top w:val="none" w:color="000000" w:sz="4"/>
              <w:left w:val="none" w:color="000000" w:sz="4"/>
              <w:bottom w:val="single" w:color="000000" w:sz="4"/>
              <w:right w:val="single" w:color="000000" w:sz="4"/>
            </w:tcBorders>
          </w:tcP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日常维护。使用湿润的拖把清洁，污染严重时局部清洁。</w:t>
            </w:r>
          </w:p>
        </w:tc>
      </w:tr>
      <w:tr>
        <w:tc>
          <w:tcPr>
            <w:tcW w:type="dxa" w:w="6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p>
        </w:tc>
        <w:tc>
          <w:tcPr>
            <w:tcW w:type="dxa" w:w="254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木板地面</w:t>
            </w: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定期保养。使用中性清洁剂清洁，避免使用强酸或强碱清洁剂，定期进行基础维护。</w:t>
            </w:r>
          </w:p>
        </w:tc>
      </w:tr>
      <w:tr>
        <w:tc>
          <w:tcPr>
            <w:tcW w:type="dxa" w:w="643"/>
            <w:vMerge/>
            <w:tcBorders>
              <w:top w:val="none" w:color="000000" w:sz="4"/>
              <w:left w:val="single" w:color="000000" w:sz="4"/>
              <w:bottom w:val="single" w:color="000000" w:sz="4"/>
              <w:right w:val="single" w:color="000000" w:sz="4"/>
            </w:tcBorders>
          </w:tcPr>
          <w:p/>
        </w:tc>
        <w:tc>
          <w:tcPr>
            <w:tcW w:type="dxa" w:w="2544"/>
            <w:vMerge/>
            <w:tcBorders>
              <w:top w:val="none" w:color="000000" w:sz="4"/>
              <w:left w:val="none" w:color="000000" w:sz="4"/>
              <w:bottom w:val="single" w:color="000000" w:sz="4"/>
              <w:right w:val="single" w:color="000000" w:sz="4"/>
            </w:tcBorders>
          </w:tcP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日常维护。使用湿润的拖把清洁，污染严重时局部清洁。</w:t>
            </w:r>
          </w:p>
        </w:tc>
      </w:tr>
      <w:tr>
        <w:tc>
          <w:tcPr>
            <w:tcW w:type="dxa" w:w="6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p>
        </w:tc>
        <w:tc>
          <w:tcPr>
            <w:tcW w:type="dxa" w:w="2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乳胶漆内墙</w:t>
            </w: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有污渍时用半干布擦拭。</w:t>
            </w:r>
          </w:p>
        </w:tc>
      </w:tr>
      <w:tr>
        <w:tc>
          <w:tcPr>
            <w:tcW w:type="dxa" w:w="6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p>
        </w:tc>
        <w:tc>
          <w:tcPr>
            <w:tcW w:type="dxa" w:w="25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石材内墙</w:t>
            </w:r>
          </w:p>
        </w:tc>
        <w:tc>
          <w:tcPr>
            <w:tcW w:type="dxa" w:w="51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有污渍时用半干布擦拭。</w:t>
            </w:r>
          </w:p>
        </w:tc>
      </w:tr>
    </w:tbl>
    <w:p>
      <w:pPr>
        <w:pStyle w:val="null3"/>
        <w:jc w:val="left"/>
      </w:pPr>
      <w:r>
        <w:rPr>
          <w:rFonts w:ascii="仿宋_GB2312" w:hAnsi="仿宋_GB2312" w:cs="仿宋_GB2312" w:eastAsia="仿宋_GB2312"/>
          <w:sz w:val="20"/>
          <w:b/>
        </w:rPr>
        <w:t>3.4</w:t>
      </w:r>
      <w:r>
        <w:rPr>
          <w:rFonts w:ascii="仿宋_GB2312" w:hAnsi="仿宋_GB2312" w:cs="仿宋_GB2312" w:eastAsia="仿宋_GB2312"/>
          <w:sz w:val="20"/>
          <w:b/>
        </w:rPr>
        <w:t>绿化服务</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4"/>
        <w:gridCol w:w="2548"/>
        <w:gridCol w:w="5112"/>
      </w:tblGrid>
      <w:tr>
        <w:tc>
          <w:tcPr>
            <w:tcW w:type="dxa" w:w="6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25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服务内容</w:t>
            </w:r>
          </w:p>
        </w:tc>
        <w:tc>
          <w:tcPr>
            <w:tcW w:type="dxa" w:w="51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服务标准</w:t>
            </w:r>
          </w:p>
        </w:tc>
      </w:tr>
      <w:tr>
        <w:tc>
          <w:tcPr>
            <w:tcW w:type="dxa" w:w="6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254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基本要求</w:t>
            </w: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制定绿化服务的工作制度及工作计划，并按照执行。</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做好绿化服务工作记录，填写规范。</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作业时采取安全防护措施，防止对作业人员或他人造成伤害。</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相关耗材的环保、安全性应当符合规定要求。</w:t>
            </w:r>
          </w:p>
        </w:tc>
      </w:tr>
      <w:tr>
        <w:tc>
          <w:tcPr>
            <w:tcW w:type="dxa" w:w="64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c>
          <w:tcPr>
            <w:tcW w:type="dxa" w:w="254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室外绿化服务</w:t>
            </w: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严格按照采购人的绿化养护工作要求进行绿化养护，绿化进行科学养护，清除体表灰尘，促进植株美观，确保植物处于良好的生长状态。</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花草树木长势良好，无旱涝、缺水现象，及时做好病虫防治工作。</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绿地无明显杂草、烟头、杂物、垃圾。</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乔木、灌木：树形美观、无明显枯病树枝、无枯黄叶，正常开花。</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绿篱：平齐、造型明显。</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草坪：高度一致，并须控制在10厘米以内。</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无死苗，绿篱、草坪完整无缺。</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作业时无漏洒现象，绿化垃圾当天内清理完毕。</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绿化无垃圾、烟头等杂物。</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新种树木有保护架，台风前做好树木保护措施，暴风雨过后12小时草地无明显积水，树木无倾斜，断枝、落叶在12小时内处理完毕。</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绿化水管、阀门、水龙头保持完好，如有自然损坏及时报告维修。</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制定和落实绿化养护工作计划，书面告知采购人，记录每次绿化养护工作，每月就落实情况与采购人确认。</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绿化工作人员操作熟练、规范。</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对于采购人提出的合理意见及时落实或整改。</w:t>
            </w:r>
          </w:p>
        </w:tc>
      </w:tr>
      <w:tr>
        <w:tc>
          <w:tcPr>
            <w:tcW w:type="dxa" w:w="644"/>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p>
        </w:tc>
        <w:tc>
          <w:tcPr>
            <w:tcW w:type="dxa" w:w="2548"/>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u w:val="single"/>
              </w:rPr>
              <w:t>室内绿植养护</w:t>
            </w: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u w:val="single"/>
              </w:rPr>
              <w:t>1.</w:t>
            </w:r>
            <w:r>
              <w:rPr>
                <w:rFonts w:ascii="仿宋_GB2312" w:hAnsi="仿宋_GB2312" w:cs="仿宋_GB2312" w:eastAsia="仿宋_GB2312"/>
                <w:sz w:val="20"/>
                <w:u w:val="single"/>
              </w:rPr>
              <w:t>办公室绿植摆放，在选择上首先要考虑能吸收有害气体，吸收辐射，净化空气等适合在室内生长的绿植。</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0"/>
                <w:u w:val="single"/>
              </w:rPr>
              <w:t>2.</w:t>
            </w:r>
            <w:r>
              <w:rPr>
                <w:rFonts w:ascii="仿宋_GB2312" w:hAnsi="仿宋_GB2312" w:cs="仿宋_GB2312" w:eastAsia="仿宋_GB2312"/>
                <w:sz w:val="20"/>
                <w:u w:val="single"/>
              </w:rPr>
              <w:t>在摆放期间，中标人派专业护花人员每周2-3次对绿植进行管理，浇水、施肥、病虫害防治、修剪整形、清洁叶片等，采购人不需要进行任何管理。</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摆放花木的配套用品，如花盆、托盘、花架等，由护花人员负责清洁保养。</w:t>
            </w:r>
          </w:p>
        </w:tc>
      </w:tr>
      <w:tr>
        <w:tc>
          <w:tcPr>
            <w:tcW w:type="dxa" w:w="644"/>
            <w:vMerge/>
            <w:tcBorders>
              <w:top w:val="none" w:color="000000" w:sz="4"/>
              <w:left w:val="single" w:color="000000" w:sz="4"/>
              <w:bottom w:val="single" w:color="000000" w:sz="4"/>
              <w:right w:val="single" w:color="000000" w:sz="4"/>
            </w:tcBorders>
          </w:tcPr>
          <w:p/>
        </w:tc>
        <w:tc>
          <w:tcPr>
            <w:tcW w:type="dxa" w:w="2548"/>
            <w:vMerge/>
            <w:tcBorders>
              <w:top w:val="none" w:color="000000" w:sz="4"/>
              <w:left w:val="none" w:color="000000" w:sz="4"/>
              <w:bottom w:val="single" w:color="000000" w:sz="4"/>
              <w:right w:val="single" w:color="000000" w:sz="4"/>
            </w:tcBorders>
          </w:tcPr>
          <w:p/>
        </w:tc>
        <w:tc>
          <w:tcPr>
            <w:tcW w:type="dxa" w:w="51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4</w:t>
            </w:r>
            <w:r>
              <w:rPr>
                <w:rFonts w:ascii="仿宋_GB2312" w:hAnsi="仿宋_GB2312" w:cs="仿宋_GB2312" w:eastAsia="仿宋_GB2312"/>
                <w:sz w:val="20"/>
              </w:rPr>
              <w:t>.</w:t>
            </w:r>
            <w:r>
              <w:rPr>
                <w:rFonts w:ascii="仿宋_GB2312" w:hAnsi="仿宋_GB2312" w:cs="仿宋_GB2312" w:eastAsia="仿宋_GB2312"/>
                <w:sz w:val="20"/>
              </w:rPr>
              <w:t>摆放期间的绿植，如因中标人养护不当而造成花木枯死或长势不好，由其无偿更换，保证用花单位的观赏效果。</w:t>
            </w:r>
          </w:p>
        </w:tc>
      </w:tr>
    </w:tbl>
    <w:p>
      <w:pPr>
        <w:pStyle w:val="null3"/>
        <w:jc w:val="left"/>
      </w:pPr>
      <w:r>
        <w:rPr>
          <w:rFonts w:ascii="仿宋_GB2312" w:hAnsi="仿宋_GB2312" w:cs="仿宋_GB2312" w:eastAsia="仿宋_GB2312"/>
          <w:sz w:val="20"/>
          <w:b/>
        </w:rPr>
        <w:t>3.5</w:t>
      </w:r>
      <w:r>
        <w:rPr>
          <w:rFonts w:ascii="仿宋_GB2312" w:hAnsi="仿宋_GB2312" w:cs="仿宋_GB2312" w:eastAsia="仿宋_GB2312"/>
          <w:sz w:val="20"/>
          <w:b/>
        </w:rPr>
        <w:t>保安服务</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57"/>
        <w:gridCol w:w="2349"/>
        <w:gridCol w:w="4712"/>
      </w:tblGrid>
      <w:tr>
        <w:tc>
          <w:tcPr>
            <w:tcW w:type="dxa" w:w="1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23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服务内容</w:t>
            </w:r>
          </w:p>
        </w:tc>
        <w:tc>
          <w:tcPr>
            <w:tcW w:type="dxa" w:w="47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服务标准</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基本要求</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建立保安服务相关制度，并按照执行。</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对巡查、值守及异常情况等做好相关记录，填写规范，保存完好。</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配备保安服务必要的器材。</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出入管理</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办公楼(区) 主出入口应当实行 24小时值班制。</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设置门岗。</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在出入口对外来人员及其携带大件物品、外来车辆进行询问和记录，并与相关部门取得联系，同意后方可进入。</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大件物品搬出有相关部门开具的证明和清单，经核实后放行。</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排查可疑人员，对于不出示证件、不按规定登记、不听劝阻而强行闯入者，及时劝离，必要时通知公安机关进行处理。</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配合相关部门积极疏导上访人员，有效疏导如出入口人群集聚、车辆拥堵、货物堵塞道路等情况。</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根据物业服务合同约定，对物品进出实行安检、登记、电话确认等分类管理措施。大宗物品进出会同接收单位收件人审检，严防违禁品(包括毒品、军火弹药、管制刀具、易燃易爆品等) 、限带品(包括动物、任何未经授权的专业摄影设备、无人机等)进入。</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提供现场接待服务。</w:t>
            </w:r>
          </w:p>
          <w:p>
            <w:pPr>
              <w:pStyle w:val="null3"/>
              <w:jc w:val="left"/>
            </w:pPr>
            <w:r>
              <w:rPr>
                <w:rFonts w:ascii="仿宋_GB2312" w:hAnsi="仿宋_GB2312" w:cs="仿宋_GB2312" w:eastAsia="仿宋_GB2312"/>
                <w:sz w:val="20"/>
              </w:rPr>
              <w:t>①做好来访人员、车辆进出证件登记，及时通报。</w:t>
            </w:r>
          </w:p>
          <w:p>
            <w:pPr>
              <w:pStyle w:val="null3"/>
              <w:jc w:val="left"/>
            </w:pPr>
            <w:r>
              <w:rPr>
                <w:rFonts w:ascii="仿宋_GB2312" w:hAnsi="仿宋_GB2312" w:cs="仿宋_GB2312" w:eastAsia="仿宋_GB2312"/>
                <w:sz w:val="20"/>
              </w:rPr>
              <w:t>②严禁无关人员、可疑人员和危险物品进入办公楼(区) 内。</w:t>
            </w:r>
          </w:p>
          <w:p>
            <w:pPr>
              <w:pStyle w:val="null3"/>
              <w:jc w:val="left"/>
            </w:pPr>
            <w:r>
              <w:rPr>
                <w:rFonts w:ascii="仿宋_GB2312" w:hAnsi="仿宋_GB2312" w:cs="仿宋_GB2312" w:eastAsia="仿宋_GB2312"/>
                <w:sz w:val="20"/>
              </w:rPr>
              <w:t>③物品摆放整齐有序、分类放置。</w:t>
            </w:r>
          </w:p>
          <w:p>
            <w:pPr>
              <w:pStyle w:val="null3"/>
              <w:jc w:val="left"/>
            </w:pPr>
            <w:r>
              <w:rPr>
                <w:rFonts w:ascii="仿宋_GB2312" w:hAnsi="仿宋_GB2312" w:cs="仿宋_GB2312" w:eastAsia="仿宋_GB2312"/>
                <w:sz w:val="20"/>
              </w:rPr>
              <w:t>④现场办理等待时间不超过 5 分钟，等待较长时间应当及时沟通。</w:t>
            </w:r>
          </w:p>
          <w:p>
            <w:pPr>
              <w:pStyle w:val="null3"/>
              <w:jc w:val="left"/>
            </w:pPr>
            <w:r>
              <w:rPr>
                <w:rFonts w:ascii="仿宋_GB2312" w:hAnsi="仿宋_GB2312" w:cs="仿宋_GB2312" w:eastAsia="仿宋_GB2312"/>
                <w:sz w:val="20"/>
              </w:rPr>
              <w:t>⑤对来访人员咨询、建议、求助等事项，及时处理或答复，处理和答复率100%。</w:t>
            </w:r>
          </w:p>
          <w:p>
            <w:pPr>
              <w:pStyle w:val="null3"/>
              <w:jc w:val="left"/>
            </w:pPr>
            <w:r>
              <w:rPr>
                <w:rFonts w:ascii="仿宋_GB2312" w:hAnsi="仿宋_GB2312" w:cs="仿宋_GB2312" w:eastAsia="仿宋_GB2312"/>
                <w:sz w:val="20"/>
              </w:rPr>
              <w:t>⑥接待服务工作时间应当覆盖采购人工作时间(上班时间：上午8:30-12:00，下午 14:30-17:30</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⑦与被访人进行核实确认；告知被访人的办公室门牌号；告知访客注意事项(根据实际需要填写注意事项) 。</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值班巡查</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韶关市武江区建设路20号国家税务总局韶关市武江区税务局综合业务办公楼实行每天不少于3 班，每班不少于2名保安的全天 24小时对物业辖区范围治安情况进行巡查和保卫监控（惠民南路办公楼、行政服务中心三楼税务办公区、莞韶大厦二楼税务办公区按大厦管理单位规定执行、调整）。</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正常上班时间上、下午巡逻各不少于1次，非上班时间每2小时巡逻不少于 1次，巡逻必须对所有巡更点进行签到。发现和查问进入办公区域的陌生人员，检查办公楼内重点部位及各层门、窗、设施设备、水电、消防等情况。</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值班保安 24 小时密切注视监督视频及各设备运行状态，每班至少进行一次各类信号检查，不得离岗。</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监控值守</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监控室环境符合系统设备运行要求，定期进行检查和检测， 确保系统功能正常。</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监控设备24小时正常运行，监控室实行专人24小时值班制度。</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监控记录画面清晰，视频监控无死角、无盲区。</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值班期间遵守操作规程和保密制度，做好监控记录的保存工作。</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监控记录保持完整。</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无关人员进入监控室或查阅监控记录，经授权人批准并做好相关记录。</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监控室收到火情等报警信号、其他异常情况信号后，及时报警并安排其他安保人员前往现场进行处理。</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车辆停放</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建立健全车辆管理制度。</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协助指引车辆遵守车辆停放和进出秩序。</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严禁在办公楼的公用走道、楼梯间、安全出口处等公共区域停放车辆或充电。</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非机动车定点有序停放。</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车辆停放</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发现车辆异常情况及时通知车主，并做好登记；发生交通事故、自然灾害等意外事故时及时赶赴现场疏导和协助处理，响应时间不超过3分钟。</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有对进入物业区域的所有车辆，督促其遵守停放制度、纠正违章行驶、停放的职责，有阻止存在重大安全隐患的车辆进入物业区域的权利(如爆炸物品、剧毒、恶臭、易燃、易爆等化学物品)。</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消防安全管理</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建立消防安全责任制，确定消防安全责任人及其职责。</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消防控制室实行24小时值班制度，每班不少于1人。</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定期检查消火栓、应急照明、应急物资、消防及人员逃生通道、消防车通道，出现问题及时报采购人处理。</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易燃易爆品设专区专人管理，做好相关记录。</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定期组织消防安全宣传，每半年至少开展1次消防演练。</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突发事件处理</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制定突发事件安全责任书，明确突发事件责任人及应承担的安全责任。</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建立应急突发事件处置队伍，明确各自的职责。</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识别、分析各种潜在风险，针对不同风险类型制定相应解决方案，并配备应急物资。</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每半年开展1次突发事件应急演练，并留存记录。</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发生意外事件时，及时采取应急措施，维护办公区域物业服务正常进行，保护人身财产安全。</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办公区域物业服务应急预案终止实施后，积极采取措施，在尽可能短的时间内，消除事故带来的不良影响，妥善安置受害及受影响的人员和部门。</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事故处理后，及时形成事故应急总结报告，完善应急救援工作方案。</w:t>
            </w:r>
          </w:p>
        </w:tc>
      </w:tr>
      <w:tr>
        <w:tc>
          <w:tcPr>
            <w:tcW w:type="dxa" w:w="125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p>
        </w:tc>
        <w:tc>
          <w:tcPr>
            <w:tcW w:type="dxa" w:w="234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大型活动秩序</w:t>
            </w: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制定相应的活动秩序维护方案，合理安排人员，并对场所的安全隐患进行排查。</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应当保障通道、出入口、停车场等区域畅通。</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活动举办过程中，做好现场秩序的维护和突发事故的处置工作，确保活动正常进行。</w:t>
            </w:r>
          </w:p>
        </w:tc>
      </w:tr>
      <w:tr>
        <w:tc>
          <w:tcPr>
            <w:tcW w:type="dxa" w:w="1257"/>
            <w:vMerge/>
            <w:tcBorders>
              <w:top w:val="none" w:color="000000" w:sz="4"/>
              <w:left w:val="single" w:color="000000" w:sz="4"/>
              <w:bottom w:val="single" w:color="000000" w:sz="4"/>
              <w:right w:val="single" w:color="000000" w:sz="4"/>
            </w:tcBorders>
          </w:tcPr>
          <w:p/>
        </w:tc>
        <w:tc>
          <w:tcPr>
            <w:tcW w:type="dxa" w:w="2349"/>
            <w:vMerge/>
            <w:tcBorders>
              <w:top w:val="none" w:color="000000" w:sz="4"/>
              <w:left w:val="none" w:color="000000" w:sz="4"/>
              <w:bottom w:val="single" w:color="000000" w:sz="4"/>
              <w:right w:val="single" w:color="000000" w:sz="4"/>
            </w:tcBorders>
          </w:tcPr>
          <w:p/>
        </w:tc>
        <w:tc>
          <w:tcPr>
            <w:tcW w:type="dxa" w:w="47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活动结束后及时做好清理工作，并对活动保障进行总结。</w:t>
            </w:r>
          </w:p>
        </w:tc>
      </w:tr>
    </w:tbl>
    <w:p>
      <w:pPr>
        <w:pStyle w:val="null3"/>
        <w:jc w:val="left"/>
      </w:pP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b/>
        </w:rPr>
        <w:t>3.6</w:t>
      </w:r>
      <w:r>
        <w:rPr>
          <w:rFonts w:ascii="仿宋_GB2312" w:hAnsi="仿宋_GB2312" w:cs="仿宋_GB2312" w:eastAsia="仿宋_GB2312"/>
          <w:sz w:val="20"/>
          <w:b/>
        </w:rPr>
        <w:t>会议服务</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67"/>
        <w:gridCol w:w="2341"/>
        <w:gridCol w:w="4697"/>
      </w:tblGrid>
      <w:tr>
        <w:tc>
          <w:tcPr>
            <w:tcW w:type="dxa" w:w="12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2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服务内容</w:t>
            </w:r>
          </w:p>
        </w:tc>
        <w:tc>
          <w:tcPr>
            <w:tcW w:type="dxa" w:w="469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服务标准</w:t>
            </w:r>
          </w:p>
        </w:tc>
      </w:tr>
      <w:tr>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2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会议受理</w:t>
            </w:r>
          </w:p>
        </w:tc>
        <w:tc>
          <w:tcPr>
            <w:tcW w:type="dxa" w:w="46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接受办公室会议安排，记录会议需求。</w:t>
            </w:r>
          </w:p>
        </w:tc>
      </w:tr>
      <w:tr>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c>
          <w:tcPr>
            <w:tcW w:type="dxa" w:w="2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会前准备</w:t>
            </w:r>
          </w:p>
        </w:tc>
        <w:tc>
          <w:tcPr>
            <w:tcW w:type="dxa" w:w="46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做好会议室的通风、室内温度调节、桌椅摆放、台牌摆放、茶水准备等。</w:t>
            </w:r>
          </w:p>
        </w:tc>
      </w:tr>
      <w:tr>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p>
        </w:tc>
        <w:tc>
          <w:tcPr>
            <w:tcW w:type="dxa" w:w="2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引导服务</w:t>
            </w:r>
          </w:p>
        </w:tc>
        <w:tc>
          <w:tcPr>
            <w:tcW w:type="dxa" w:w="46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引导人员引导手势规范，语言标准。</w:t>
            </w:r>
          </w:p>
        </w:tc>
      </w:tr>
      <w:tr>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p>
        </w:tc>
        <w:tc>
          <w:tcPr>
            <w:tcW w:type="dxa" w:w="2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会中服务</w:t>
            </w:r>
          </w:p>
        </w:tc>
        <w:tc>
          <w:tcPr>
            <w:tcW w:type="dxa" w:w="46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巡视会场，维护秩序和处置突发应急事件的工作，适当添加茶水。</w:t>
            </w:r>
          </w:p>
        </w:tc>
      </w:tr>
      <w:tr>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p>
        </w:tc>
        <w:tc>
          <w:tcPr>
            <w:tcW w:type="dxa" w:w="2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会后整理</w:t>
            </w:r>
          </w:p>
        </w:tc>
        <w:tc>
          <w:tcPr>
            <w:tcW w:type="dxa" w:w="46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做好清洁，桌椅归回原位，摆放整齐。</w:t>
            </w:r>
          </w:p>
        </w:tc>
      </w:tr>
    </w:tbl>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目前履行合同所需配备的设备</w:t>
      </w:r>
    </w:p>
    <w:tbl>
      <w:tblPr>
        <w:tblW w:w="0" w:type="auto"/>
        <w:tblBorders>
          <w:top w:val="none" w:color="000000" w:sz="4"/>
          <w:left w:val="none" w:color="000000" w:sz="4"/>
          <w:bottom w:val="none" w:color="000000" w:sz="4"/>
          <w:right w:val="none" w:color="000000" w:sz="4"/>
          <w:insideH w:val="none"/>
          <w:insideV w:val="none"/>
        </w:tblBorders>
      </w:tblPr>
      <w:tblGrid>
        <w:gridCol w:w="921"/>
        <w:gridCol w:w="2500"/>
        <w:gridCol w:w="2866"/>
        <w:gridCol w:w="1155"/>
        <w:gridCol w:w="877"/>
      </w:tblGrid>
      <w:tr>
        <w:tc>
          <w:tcPr>
            <w:tcW w:type="dxa" w:w="9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25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用途</w:t>
            </w:r>
          </w:p>
        </w:tc>
        <w:tc>
          <w:tcPr>
            <w:tcW w:type="dxa" w:w="28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作业设备名称</w:t>
            </w:r>
          </w:p>
        </w:tc>
        <w:tc>
          <w:tcPr>
            <w:tcW w:type="dxa" w:w="11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数量</w:t>
            </w:r>
          </w:p>
        </w:tc>
        <w:tc>
          <w:tcPr>
            <w:tcW w:type="dxa" w:w="8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单位</w:t>
            </w:r>
          </w:p>
        </w:tc>
      </w:tr>
      <w:tr>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基本服务</w:t>
            </w:r>
          </w:p>
        </w:tc>
        <w:tc>
          <w:tcPr>
            <w:tcW w:type="dxa" w:w="28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电脑、打印机</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8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套</w:t>
            </w:r>
          </w:p>
        </w:tc>
      </w:tr>
      <w:tr>
        <w:tc>
          <w:tcPr>
            <w:tcW w:type="dxa" w:w="92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p>
        </w:tc>
        <w:tc>
          <w:tcPr>
            <w:tcW w:type="dxa" w:w="250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保安服务</w:t>
            </w:r>
          </w:p>
        </w:tc>
        <w:tc>
          <w:tcPr>
            <w:tcW w:type="dxa" w:w="28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成套保安器械</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2</w:t>
            </w:r>
          </w:p>
        </w:tc>
        <w:tc>
          <w:tcPr>
            <w:tcW w:type="dxa" w:w="87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套</w:t>
            </w:r>
          </w:p>
        </w:tc>
      </w:tr>
      <w:tr>
        <w:tc>
          <w:tcPr>
            <w:tcW w:type="dxa" w:w="921"/>
            <w:vMerge/>
            <w:tcBorders>
              <w:top w:val="none" w:color="000000" w:sz="4"/>
              <w:left w:val="single" w:color="000000" w:sz="4"/>
              <w:bottom w:val="single" w:color="000000" w:sz="4"/>
              <w:right w:val="single" w:color="000000" w:sz="4"/>
            </w:tcBorders>
          </w:tcPr>
          <w:p/>
        </w:tc>
        <w:tc>
          <w:tcPr>
            <w:tcW w:type="dxa" w:w="2500"/>
            <w:vMerge/>
            <w:tcBorders>
              <w:top w:val="none" w:color="000000" w:sz="4"/>
              <w:left w:val="none" w:color="000000" w:sz="4"/>
              <w:bottom w:val="single" w:color="000000" w:sz="4"/>
              <w:right w:val="single" w:color="000000" w:sz="4"/>
            </w:tcBorders>
          </w:tcPr>
          <w:p/>
        </w:tc>
        <w:tc>
          <w:tcPr>
            <w:tcW w:type="dxa" w:w="28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对讲机</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6</w:t>
            </w:r>
          </w:p>
        </w:tc>
        <w:tc>
          <w:tcPr>
            <w:tcW w:type="dxa" w:w="87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个</w:t>
            </w:r>
          </w:p>
        </w:tc>
      </w:tr>
      <w:tr>
        <w:tc>
          <w:tcPr>
            <w:tcW w:type="dxa" w:w="921"/>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3</w:t>
            </w:r>
          </w:p>
        </w:tc>
        <w:tc>
          <w:tcPr>
            <w:tcW w:type="dxa" w:w="250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保洁服务</w:t>
            </w:r>
          </w:p>
        </w:tc>
        <w:tc>
          <w:tcPr>
            <w:tcW w:type="dxa" w:w="28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洗地机</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p>
        </w:tc>
        <w:tc>
          <w:tcPr>
            <w:tcW w:type="dxa" w:w="87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台</w:t>
            </w:r>
          </w:p>
        </w:tc>
      </w:tr>
      <w:tr>
        <w:tc>
          <w:tcPr>
            <w:tcW w:type="dxa" w:w="921"/>
            <w:vMerge/>
            <w:tcBorders>
              <w:top w:val="none" w:color="000000" w:sz="4"/>
              <w:left w:val="single" w:color="000000" w:sz="4"/>
              <w:bottom w:val="single" w:color="000000" w:sz="4"/>
              <w:right w:val="single" w:color="000000" w:sz="4"/>
            </w:tcBorders>
          </w:tcPr>
          <w:p/>
        </w:tc>
        <w:tc>
          <w:tcPr>
            <w:tcW w:type="dxa" w:w="2500"/>
            <w:vMerge/>
            <w:tcBorders>
              <w:top w:val="none" w:color="000000" w:sz="4"/>
              <w:left w:val="none" w:color="000000" w:sz="4"/>
              <w:bottom w:val="single" w:color="000000" w:sz="4"/>
              <w:right w:val="single" w:color="000000" w:sz="4"/>
            </w:tcBorders>
          </w:tcPr>
          <w:p/>
        </w:tc>
        <w:tc>
          <w:tcPr>
            <w:tcW w:type="dxa" w:w="28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玻璃清洁器</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p>
        </w:tc>
        <w:tc>
          <w:tcPr>
            <w:tcW w:type="dxa" w:w="87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套</w:t>
            </w:r>
          </w:p>
        </w:tc>
      </w:tr>
      <w:tr>
        <w:tc>
          <w:tcPr>
            <w:tcW w:type="dxa" w:w="92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4</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绿化服务</w:t>
            </w:r>
          </w:p>
        </w:tc>
        <w:tc>
          <w:tcPr>
            <w:tcW w:type="dxa" w:w="28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绿化用机械</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1</w:t>
            </w:r>
          </w:p>
        </w:tc>
        <w:tc>
          <w:tcPr>
            <w:tcW w:type="dxa" w:w="87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套</w:t>
            </w:r>
          </w:p>
        </w:tc>
      </w:tr>
    </w:tbl>
    <w:p>
      <w:pPr>
        <w:pStyle w:val="null3"/>
        <w:jc w:val="left"/>
      </w:pPr>
      <w:r>
        <w:rPr>
          <w:rFonts w:ascii="仿宋_GB2312" w:hAnsi="仿宋_GB2312" w:cs="仿宋_GB2312" w:eastAsia="仿宋_GB2312"/>
          <w:sz w:val="20"/>
          <w:b/>
        </w:rPr>
        <w:t>5.</w:t>
      </w:r>
      <w:r>
        <w:rPr>
          <w:rFonts w:ascii="仿宋_GB2312" w:hAnsi="仿宋_GB2312" w:cs="仿宋_GB2312" w:eastAsia="仿宋_GB2312"/>
          <w:sz w:val="20"/>
          <w:b/>
        </w:rPr>
        <w:t>物业管理服务人员需求（下表仅为目前履约情况，仅供参考，供应商提供服务需不低于）</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27"/>
        <w:gridCol w:w="926"/>
        <w:gridCol w:w="766"/>
        <w:gridCol w:w="781"/>
        <w:gridCol w:w="4818"/>
      </w:tblGrid>
      <w:tr>
        <w:tc>
          <w:tcPr>
            <w:tcW w:type="dxa" w:w="102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b/>
              </w:rPr>
              <w:t>部门职能</w:t>
            </w:r>
          </w:p>
        </w:tc>
        <w:tc>
          <w:tcPr>
            <w:tcW w:type="dxa" w:w="926"/>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b/>
              </w:rPr>
              <w:t>岗位</w:t>
            </w:r>
          </w:p>
        </w:tc>
        <w:tc>
          <w:tcPr>
            <w:tcW w:type="dxa" w:w="766"/>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b/>
              </w:rPr>
              <w:t>同时在岗人数</w:t>
            </w:r>
          </w:p>
        </w:tc>
        <w:tc>
          <w:tcPr>
            <w:tcW w:type="dxa" w:w="78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b/>
              </w:rPr>
              <w:t>岗位所需人数</w:t>
            </w:r>
          </w:p>
        </w:tc>
        <w:tc>
          <w:tcPr>
            <w:tcW w:type="dxa" w:w="481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b/>
              </w:rPr>
              <w:t>备注（服务要求）</w:t>
            </w:r>
          </w:p>
        </w:tc>
      </w:tr>
      <w:tr>
        <w:tc>
          <w:tcPr>
            <w:tcW w:type="dxa" w:w="102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基本服务</w:t>
            </w: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物业主管</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具有3年或以上物业主管经验；</w:t>
            </w:r>
          </w:p>
          <w:p>
            <w:pPr>
              <w:pStyle w:val="null3"/>
              <w:jc w:val="left"/>
            </w:pPr>
            <w:r>
              <w:rPr>
                <w:rFonts w:ascii="仿宋_GB2312" w:hAnsi="仿宋_GB2312" w:cs="仿宋_GB2312" w:eastAsia="仿宋_GB2312"/>
                <w:sz w:val="20"/>
              </w:rPr>
              <w:t>年富力强。</w:t>
            </w:r>
          </w:p>
        </w:tc>
      </w:tr>
      <w:tr>
        <w:tc>
          <w:tcPr>
            <w:tcW w:type="dxa" w:w="102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保洁服务</w:t>
            </w: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领班</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具有3年或以上保洁工作经验；</w:t>
            </w:r>
          </w:p>
          <w:p>
            <w:pPr>
              <w:pStyle w:val="null3"/>
              <w:jc w:val="left"/>
            </w:pPr>
            <w:r>
              <w:rPr>
                <w:rFonts w:ascii="仿宋_GB2312" w:hAnsi="仿宋_GB2312" w:cs="仿宋_GB2312" w:eastAsia="仿宋_GB2312"/>
                <w:sz w:val="20"/>
              </w:rPr>
              <w:t>符合法定工作年龄，身体健康。</w:t>
            </w:r>
          </w:p>
        </w:tc>
      </w:tr>
      <w:tr>
        <w:tc>
          <w:tcPr>
            <w:tcW w:type="dxa" w:w="1027"/>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保洁员</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4</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4</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具有3年或以上保洁工作经验；</w:t>
            </w:r>
          </w:p>
          <w:p>
            <w:pPr>
              <w:pStyle w:val="null3"/>
              <w:jc w:val="left"/>
            </w:pPr>
            <w:r>
              <w:rPr>
                <w:rFonts w:ascii="仿宋_GB2312" w:hAnsi="仿宋_GB2312" w:cs="仿宋_GB2312" w:eastAsia="仿宋_GB2312"/>
                <w:sz w:val="20"/>
              </w:rPr>
              <w:t>符合法定工作年龄，身体健康。</w:t>
            </w:r>
          </w:p>
        </w:tc>
      </w:tr>
      <w:tr>
        <w:tc>
          <w:tcPr>
            <w:tcW w:type="dxa" w:w="102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绿化服务</w:t>
            </w: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绿化工</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2</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2</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曾接受专业技术培训，掌握多项绿化养护工作程序和规程；</w:t>
            </w:r>
          </w:p>
          <w:p>
            <w:pPr>
              <w:pStyle w:val="null3"/>
              <w:jc w:val="left"/>
            </w:pPr>
            <w:r>
              <w:rPr>
                <w:rFonts w:ascii="仿宋_GB2312" w:hAnsi="仿宋_GB2312" w:cs="仿宋_GB2312" w:eastAsia="仿宋_GB2312"/>
                <w:sz w:val="20"/>
              </w:rPr>
              <w:t>具有3年或以上绿化养护工作经验。</w:t>
            </w:r>
          </w:p>
        </w:tc>
      </w:tr>
      <w:tr>
        <w:tc>
          <w:tcPr>
            <w:tcW w:type="dxa" w:w="102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保安服务</w:t>
            </w: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领班</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具有3年或以上保安管理工作经验；</w:t>
            </w:r>
          </w:p>
          <w:p>
            <w:pPr>
              <w:pStyle w:val="null3"/>
              <w:jc w:val="left"/>
            </w:pPr>
            <w:r>
              <w:rPr>
                <w:rFonts w:ascii="仿宋_GB2312" w:hAnsi="仿宋_GB2312" w:cs="仿宋_GB2312" w:eastAsia="仿宋_GB2312"/>
                <w:sz w:val="20"/>
              </w:rPr>
              <w:t>年富力强；</w:t>
            </w:r>
          </w:p>
          <w:p>
            <w:pPr>
              <w:pStyle w:val="null3"/>
              <w:ind w:firstLine="480"/>
              <w:jc w:val="both"/>
            </w:pPr>
            <w:r>
              <w:rPr>
                <w:rFonts w:ascii="仿宋_GB2312" w:hAnsi="仿宋_GB2312" w:cs="仿宋_GB2312" w:eastAsia="仿宋_GB2312"/>
                <w:sz w:val="20"/>
                <w:b/>
              </w:rPr>
              <w:t>★</w:t>
            </w:r>
            <w:r>
              <w:rPr>
                <w:rFonts w:ascii="仿宋_GB2312" w:hAnsi="仿宋_GB2312" w:cs="仿宋_GB2312" w:eastAsia="仿宋_GB2312"/>
                <w:sz w:val="20"/>
                <w:b/>
              </w:rPr>
              <w:t>供应商所投入的保安人员须具备保安员证书（提供证书复印件或承诺中标（成交）后配备）。</w:t>
            </w:r>
          </w:p>
        </w:tc>
      </w:tr>
      <w:tr>
        <w:tc>
          <w:tcPr>
            <w:tcW w:type="dxa" w:w="1027"/>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保安员</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5</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10</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具有3年或以上保安工作经验；年富力强；</w:t>
            </w:r>
          </w:p>
          <w:p>
            <w:pPr>
              <w:pStyle w:val="null3"/>
              <w:jc w:val="left"/>
            </w:pPr>
            <w:r>
              <w:rPr>
                <w:rFonts w:ascii="仿宋_GB2312" w:hAnsi="仿宋_GB2312" w:cs="仿宋_GB2312" w:eastAsia="仿宋_GB2312"/>
                <w:sz w:val="20"/>
                <w:b/>
              </w:rPr>
              <w:t>★供应商所投入的保安人员须具备保安员证书（提供证书复印件或承诺中标（成交）后配备）。</w:t>
            </w:r>
          </w:p>
        </w:tc>
      </w:tr>
      <w:tr>
        <w:tc>
          <w:tcPr>
            <w:tcW w:type="dxa" w:w="102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会务服务</w:t>
            </w: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领班</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1</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具有3年或以上会务工作经验；</w:t>
            </w:r>
          </w:p>
          <w:p>
            <w:pPr>
              <w:pStyle w:val="null3"/>
              <w:jc w:val="left"/>
            </w:pPr>
            <w:r>
              <w:rPr>
                <w:rFonts w:ascii="仿宋_GB2312" w:hAnsi="仿宋_GB2312" w:cs="仿宋_GB2312" w:eastAsia="仿宋_GB2312"/>
                <w:sz w:val="20"/>
              </w:rPr>
              <w:t>形象周正，符合岗位需求，身体健康。</w:t>
            </w:r>
          </w:p>
        </w:tc>
      </w:tr>
      <w:tr>
        <w:tc>
          <w:tcPr>
            <w:tcW w:type="dxa" w:w="1027"/>
            <w:vMerge/>
            <w:tcBorders>
              <w:top w:val="none" w:color="000000" w:sz="4"/>
              <w:left w:val="single" w:color="000000" w:sz="4"/>
              <w:bottom w:val="single" w:color="000000" w:sz="4"/>
              <w:right w:val="single" w:color="000000" w:sz="4"/>
            </w:tcBorders>
          </w:tcPr>
          <w:p/>
        </w:tc>
        <w:tc>
          <w:tcPr>
            <w:tcW w:type="dxa" w:w="9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会务员</w:t>
            </w:r>
          </w:p>
        </w:tc>
        <w:tc>
          <w:tcPr>
            <w:tcW w:type="dxa" w:w="76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2</w:t>
            </w:r>
          </w:p>
        </w:tc>
        <w:tc>
          <w:tcPr>
            <w:tcW w:type="dxa" w:w="7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rFonts w:ascii="仿宋_GB2312" w:hAnsi="仿宋_GB2312" w:cs="仿宋_GB2312" w:eastAsia="仿宋_GB2312"/>
                <w:sz w:val="20"/>
              </w:rPr>
              <w:t>2</w:t>
            </w:r>
          </w:p>
        </w:tc>
        <w:tc>
          <w:tcPr>
            <w:tcW w:type="dxa" w:w="48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小时，合同期内在岗率100%；</w:t>
            </w:r>
          </w:p>
          <w:p>
            <w:pPr>
              <w:pStyle w:val="null3"/>
              <w:jc w:val="left"/>
            </w:pPr>
            <w:r>
              <w:rPr>
                <w:rFonts w:ascii="仿宋_GB2312" w:hAnsi="仿宋_GB2312" w:cs="仿宋_GB2312" w:eastAsia="仿宋_GB2312"/>
                <w:sz w:val="20"/>
              </w:rPr>
              <w:t>具有3年或以上会务工作经验；</w:t>
            </w:r>
          </w:p>
          <w:p>
            <w:pPr>
              <w:pStyle w:val="null3"/>
              <w:jc w:val="left"/>
            </w:pPr>
            <w:r>
              <w:rPr>
                <w:rFonts w:ascii="仿宋_GB2312" w:hAnsi="仿宋_GB2312" w:cs="仿宋_GB2312" w:eastAsia="仿宋_GB2312"/>
                <w:sz w:val="20"/>
              </w:rPr>
              <w:t>形象周正，符合岗位需求，身体健康。</w:t>
            </w:r>
          </w:p>
        </w:tc>
      </w:tr>
    </w:tbl>
    <w:p>
      <w:pPr>
        <w:pStyle w:val="null3"/>
        <w:jc w:val="left"/>
      </w:pPr>
      <w:r>
        <w:rPr>
          <w:rFonts w:ascii="仿宋_GB2312" w:hAnsi="仿宋_GB2312" w:cs="仿宋_GB2312" w:eastAsia="仿宋_GB2312"/>
          <w:sz w:val="20"/>
        </w:rPr>
        <w:t>注：供应商应当按国家相关法律法规，合理确定服务人员工资标准、工作时间等。供应商应当自行为服务人员办理必需的保险，有关人员伤亡及第三者责任险均应当考虑在报价因素中。</w:t>
      </w:r>
    </w:p>
    <w:p>
      <w:pPr>
        <w:pStyle w:val="null3"/>
        <w:jc w:val="left"/>
      </w:pPr>
      <w:r>
        <w:rPr>
          <w:rFonts w:ascii="仿宋_GB2312" w:hAnsi="仿宋_GB2312" w:cs="仿宋_GB2312" w:eastAsia="仿宋_GB2312"/>
          <w:sz w:val="20"/>
          <w:b/>
        </w:rPr>
        <w:t>★投标人必须承诺，所投入人员，上岗时均提供健康体检证明（投标时提交承诺，格式可参照“投标文件格式”中《承诺函》格式）。</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商务要求</w:t>
      </w:r>
    </w:p>
    <w:p>
      <w:pPr>
        <w:pStyle w:val="null3"/>
        <w:jc w:val="left"/>
      </w:pPr>
      <w:r>
        <w:rPr>
          <w:rFonts w:ascii="仿宋_GB2312" w:hAnsi="仿宋_GB2312" w:cs="仿宋_GB2312" w:eastAsia="仿宋_GB2312"/>
          <w:sz w:val="20"/>
          <w:b/>
        </w:rPr>
        <w:t>6.1</w:t>
      </w:r>
      <w:r>
        <w:rPr>
          <w:rFonts w:ascii="仿宋_GB2312" w:hAnsi="仿宋_GB2312" w:cs="仿宋_GB2312" w:eastAsia="仿宋_GB2312"/>
          <w:sz w:val="20"/>
          <w:b/>
        </w:rPr>
        <w:t>管理体系认证</w:t>
      </w:r>
    </w:p>
    <w:p>
      <w:pPr>
        <w:pStyle w:val="null3"/>
        <w:jc w:val="left"/>
      </w:pPr>
      <w:r>
        <w:rPr>
          <w:rFonts w:ascii="仿宋_GB2312" w:hAnsi="仿宋_GB2312" w:cs="仿宋_GB2312" w:eastAsia="仿宋_GB2312"/>
          <w:sz w:val="20"/>
        </w:rPr>
        <w:t>投标人具有质量管理体系认证证书（认证范围与物业管理相关），通过GB/T20647.9-2006物业服务认证 。</w:t>
      </w:r>
    </w:p>
    <w:p>
      <w:pPr>
        <w:pStyle w:val="null3"/>
        <w:jc w:val="left"/>
      </w:pPr>
      <w:r>
        <w:rPr>
          <w:rFonts w:ascii="仿宋_GB2312" w:hAnsi="仿宋_GB2312" w:cs="仿宋_GB2312" w:eastAsia="仿宋_GB2312"/>
          <w:sz w:val="20"/>
          <w:b/>
        </w:rPr>
        <w:t>6.2</w:t>
      </w:r>
      <w:r>
        <w:rPr>
          <w:rFonts w:ascii="仿宋_GB2312" w:hAnsi="仿宋_GB2312" w:cs="仿宋_GB2312" w:eastAsia="仿宋_GB2312"/>
          <w:sz w:val="20"/>
          <w:b/>
        </w:rPr>
        <w:t>实施期限</w:t>
      </w:r>
    </w:p>
    <w:p>
      <w:pPr>
        <w:pStyle w:val="null3"/>
        <w:jc w:val="left"/>
      </w:pPr>
      <w:r>
        <w:rPr>
          <w:rFonts w:ascii="仿宋_GB2312" w:hAnsi="仿宋_GB2312" w:cs="仿宋_GB2312" w:eastAsia="仿宋_GB2312"/>
          <w:sz w:val="20"/>
          <w:b/>
        </w:rPr>
        <w:t>（1）实施期限：</w:t>
      </w:r>
      <w:r>
        <w:rPr>
          <w:rFonts w:ascii="仿宋_GB2312" w:hAnsi="仿宋_GB2312" w:cs="仿宋_GB2312" w:eastAsia="仿宋_GB2312"/>
          <w:sz w:val="20"/>
        </w:rPr>
        <w:t>33</w:t>
      </w:r>
      <w:r>
        <w:rPr>
          <w:rFonts w:ascii="仿宋_GB2312" w:hAnsi="仿宋_GB2312" w:cs="仿宋_GB2312" w:eastAsia="仿宋_GB2312"/>
          <w:sz w:val="20"/>
        </w:rPr>
        <w:t>个月（自2026年4月1日至2028年12月31日止）。</w:t>
      </w:r>
    </w:p>
    <w:p>
      <w:pPr>
        <w:pStyle w:val="null3"/>
        <w:jc w:val="left"/>
      </w:pPr>
      <w:r>
        <w:rPr>
          <w:rFonts w:ascii="仿宋_GB2312" w:hAnsi="仿宋_GB2312" w:cs="仿宋_GB2312" w:eastAsia="仿宋_GB2312"/>
          <w:sz w:val="20"/>
          <w:b/>
        </w:rPr>
        <w:t>（2）合同履行期限：</w:t>
      </w:r>
      <w:r>
        <w:rPr>
          <w:rFonts w:ascii="仿宋_GB2312" w:hAnsi="仿宋_GB2312" w:cs="仿宋_GB2312" w:eastAsia="仿宋_GB2312"/>
          <w:sz w:val="20"/>
        </w:rPr>
        <w:t>2026</w:t>
      </w:r>
      <w:r>
        <w:rPr>
          <w:rFonts w:ascii="仿宋_GB2312" w:hAnsi="仿宋_GB2312" w:cs="仿宋_GB2312" w:eastAsia="仿宋_GB2312"/>
          <w:sz w:val="20"/>
        </w:rPr>
        <w:t>年4月1日至2028年12月31日（其中绿化养护服务期限30.5个月，自2026年6月16日至2028年12月31日止）。</w:t>
      </w:r>
    </w:p>
    <w:p>
      <w:pPr>
        <w:pStyle w:val="null3"/>
        <w:jc w:val="left"/>
      </w:pPr>
      <w:r>
        <w:rPr>
          <w:rFonts w:ascii="仿宋_GB2312" w:hAnsi="仿宋_GB2312" w:cs="仿宋_GB2312" w:eastAsia="仿宋_GB2312"/>
          <w:sz w:val="20"/>
          <w:b/>
        </w:rPr>
        <w:t>6.3</w:t>
      </w:r>
      <w:r>
        <w:rPr>
          <w:rFonts w:ascii="仿宋_GB2312" w:hAnsi="仿宋_GB2312" w:cs="仿宋_GB2312" w:eastAsia="仿宋_GB2312"/>
          <w:sz w:val="20"/>
          <w:b/>
        </w:rPr>
        <w:t>付款方式</w:t>
      </w:r>
    </w:p>
    <w:p>
      <w:pPr>
        <w:pStyle w:val="null3"/>
        <w:jc w:val="left"/>
      </w:pPr>
      <w:r>
        <w:rPr>
          <w:rFonts w:ascii="仿宋_GB2312" w:hAnsi="仿宋_GB2312" w:cs="仿宋_GB2312" w:eastAsia="仿宋_GB2312"/>
          <w:sz w:val="20"/>
        </w:rPr>
        <w:t>采购人按中标价分33个月支付（包含其中绿化服务期限为30.5个月费用），每期支付合同款项时，中标人须提前向采购人提供与当期支付款项金额等值的中华人民共和国大陆地区合法有效发票，中标人迟延提供的，采购人有权相应顺延付款时间且不视为违约。中标人每期开具的物业管理服务费发票金额应扣除前期的考核扣、罚的相关金额。如中标人提供服务不足一个月的，以每月服务费除以该月天数后按日计算物业管理服务费。中标人服务保障满一个月后，次月支付上月的物业管理服务费，满足合同约定支付条件的，采购人自收到发票后10个工作日内支付上一个月的服务费（因财政审批、财政集中支付、财政拨款未及时到位等原因除外）。支付方式：银行转账。</w:t>
      </w:r>
    </w:p>
    <w:p>
      <w:pPr>
        <w:pStyle w:val="null3"/>
        <w:jc w:val="left"/>
      </w:pPr>
      <w:r>
        <w:rPr>
          <w:rFonts w:ascii="仿宋_GB2312" w:hAnsi="仿宋_GB2312" w:cs="仿宋_GB2312" w:eastAsia="仿宋_GB2312"/>
          <w:sz w:val="20"/>
          <w:b/>
        </w:rPr>
        <w:t>6.4</w:t>
      </w:r>
      <w:r>
        <w:rPr>
          <w:rFonts w:ascii="仿宋_GB2312" w:hAnsi="仿宋_GB2312" w:cs="仿宋_GB2312" w:eastAsia="仿宋_GB2312"/>
          <w:sz w:val="20"/>
          <w:b/>
        </w:rPr>
        <w:t>验收标准与要求</w:t>
      </w:r>
    </w:p>
    <w:p>
      <w:pPr>
        <w:pStyle w:val="null3"/>
        <w:jc w:val="left"/>
      </w:pPr>
      <w:r>
        <w:rPr>
          <w:rFonts w:ascii="仿宋_GB2312" w:hAnsi="仿宋_GB2312" w:cs="仿宋_GB2312" w:eastAsia="仿宋_GB2312"/>
          <w:sz w:val="20"/>
        </w:rPr>
        <w:t>（1）服务应按《全国物业管理示范大厦标准》和《DB44/T2698-2025党政机关办公区物业管理服务标准》的有关规定执行，服务需达到如下目标：</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937"/>
        <w:gridCol w:w="5090"/>
        <w:gridCol w:w="2278"/>
      </w:tblGrid>
      <w:tr>
        <w:tc>
          <w:tcPr>
            <w:tcW w:type="dxa" w:w="9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序号</w:t>
            </w:r>
          </w:p>
        </w:tc>
        <w:tc>
          <w:tcPr>
            <w:tcW w:type="dxa" w:w="50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项目</w:t>
            </w:r>
          </w:p>
        </w:tc>
        <w:tc>
          <w:tcPr>
            <w:tcW w:type="dxa" w:w="227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rPr>
              <w:t>目标</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清洁、保洁满意率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化粪池、化油池、雨水井、污水井完好率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排水管、明暗沟保洁完好率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安保合格率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巡查公共设施完好率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确保日常应急通道畅通，巡查应急照明率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大楼治安案件的发生率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刑事责任</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杜绝火灾事故责任</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投诉处理率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人员专业培训合格率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服务及时率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r>
        <w:tc>
          <w:tcPr>
            <w:tcW w:type="dxa" w:w="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w:t>
            </w:r>
          </w:p>
        </w:tc>
        <w:tc>
          <w:tcPr>
            <w:tcW w:type="dxa" w:w="50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绿化完好率</w:t>
            </w:r>
          </w:p>
        </w:tc>
        <w:tc>
          <w:tcPr>
            <w:tcW w:type="dxa" w:w="22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100%</w:t>
            </w:r>
          </w:p>
        </w:tc>
      </w:tr>
    </w:tbl>
    <w:p>
      <w:pPr>
        <w:pStyle w:val="null3"/>
        <w:jc w:val="left"/>
      </w:pPr>
      <w:r>
        <w:rPr>
          <w:rFonts w:ascii="仿宋_GB2312" w:hAnsi="仿宋_GB2312" w:cs="仿宋_GB2312" w:eastAsia="仿宋_GB2312"/>
          <w:sz w:val="20"/>
        </w:rPr>
        <w:t>（2）物业管理每月评分标准</w:t>
      </w:r>
    </w:p>
    <w:p>
      <w:pPr>
        <w:pStyle w:val="null3"/>
        <w:jc w:val="left"/>
      </w:pPr>
      <w:r>
        <w:rPr>
          <w:rFonts w:ascii="仿宋_GB2312" w:hAnsi="仿宋_GB2312" w:cs="仿宋_GB2312" w:eastAsia="仿宋_GB2312"/>
          <w:sz w:val="20"/>
        </w:rPr>
        <w:t>①评定标准：每月考评由采购方根据各服务场所反馈意见给予服务评价，总分100分，80分及以上为达标。</w:t>
      </w:r>
    </w:p>
    <w:p>
      <w:pPr>
        <w:pStyle w:val="null3"/>
        <w:jc w:val="left"/>
      </w:pPr>
      <w:r>
        <w:rPr>
          <w:rFonts w:ascii="仿宋_GB2312" w:hAnsi="仿宋_GB2312" w:cs="仿宋_GB2312" w:eastAsia="仿宋_GB2312"/>
          <w:sz w:val="20"/>
        </w:rPr>
        <w:t>②评定考核管理：每月考评结果与中标供应商的实收服务费关联，考核评分达到90分及以上，则全额支付服务费用；低于90分，高于80分，则支付月平均服务费用的95%；低于80分，则支付月平均服务费用的90%，因1个月内连续3（人）次出现违反采购人管理规定情况，或者中标人在服务期内连续（或累计）2次及以上物业服务综合考核未达标，采购人可以单方面终止合同，并追究相关违约责任。</w:t>
      </w:r>
    </w:p>
    <w:p>
      <w:pPr>
        <w:pStyle w:val="null3"/>
        <w:jc w:val="left"/>
      </w:pPr>
      <w:r>
        <w:rPr>
          <w:rFonts w:ascii="仿宋_GB2312" w:hAnsi="仿宋_GB2312" w:cs="仿宋_GB2312" w:eastAsia="仿宋_GB2312"/>
          <w:sz w:val="20"/>
        </w:rPr>
        <w:t>③考评内容：</w:t>
      </w:r>
    </w:p>
    <w:tbl>
      <w:tblPr>
        <w:tblW w:w="0" w:type="auto"/>
        <w:tblInd w:type="dxa" w:w="90"/>
        <w:tblBorders>
          <w:top w:val="single"/>
          <w:left w:val="single"/>
          <w:bottom w:val="single"/>
          <w:right w:val="single"/>
          <w:insideH w:val="single"/>
          <w:insideV w:val="single"/>
        </w:tblBorders>
      </w:tblPr>
      <w:tblGrid>
        <w:gridCol w:w="2195"/>
        <w:gridCol w:w="4968"/>
        <w:gridCol w:w="1154"/>
      </w:tblGrid>
      <w:tr>
        <w:tc>
          <w:tcPr>
            <w:tcW w:type="dxa" w:w="21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rPr>
              <w:t>类别</w:t>
            </w:r>
          </w:p>
        </w:tc>
        <w:tc>
          <w:tcPr>
            <w:tcW w:type="dxa" w:w="49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rPr>
              <w:t>标准内容</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b/>
              </w:rPr>
              <w:t>分值及扣分规则</w:t>
            </w:r>
          </w:p>
        </w:tc>
      </w:tr>
      <w:tr>
        <w:tc>
          <w:tcPr>
            <w:tcW w:type="dxa" w:w="2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综合管理评价</w:t>
            </w: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定期进行管理及服务的监督和检查工作，每月月底对各部门工作进行一次全面检查，制定各部门每月的工作计划及培训计划。</w:t>
            </w:r>
          </w:p>
        </w:tc>
        <w:tc>
          <w:tcPr>
            <w:tcW w:type="dxa" w:w="1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分（每发现一处不符合扣2分）</w:t>
            </w: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《工作日志》《月检记录表》记录完整。</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员工穿着统一制服、佩戴工牌。</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工作程序规范，举止文明、大方，精神状况良好，使用文明用语。</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接到有效投诉按规定受理和协调顾客投诉，有完整《顾客投诉记录》。</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员工资料，员工入职培训、在岗培训记录完善。</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物业主管每月需做上月工作总结及下月工作计划。</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各项服务按照每月工作计划实施并严格遵守采购人的相关管理制度。</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及时、高效的落实采购人合理意见和协助采购人开展和物业管理工作相关的其他工作。</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团队整体服从采购人的监管及工作安排。</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团队整体工作表现积极、主动：善于主动发现问题、解决问题并积极、不断的提升物业服务质量和团队管理水平。</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按规定有序组织消防、应急等演练。</w:t>
            </w:r>
          </w:p>
        </w:tc>
        <w:tc>
          <w:tcPr>
            <w:tcW w:type="dxa" w:w="1154"/>
            <w:vMerge/>
            <w:tcBorders>
              <w:top w:val="none" w:color="000000" w:sz="4"/>
              <w:left w:val="none" w:color="000000" w:sz="4"/>
              <w:bottom w:val="single" w:color="000000" w:sz="4"/>
              <w:right w:val="single" w:color="000000" w:sz="4"/>
            </w:tcBorders>
          </w:tcPr>
          <w:p/>
        </w:tc>
      </w:tr>
      <w:tr>
        <w:tc>
          <w:tcPr>
            <w:tcW w:type="dxa" w:w="2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保安管理</w:t>
            </w: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做好门禁的管理，严格执行物品出入管理及来人来访管理制度，《来访登记表》、《车辆进出管理》、《停车场管理》及《物品出入放行条》记录完整，车辆进出有登记，停放有序，使用文明用语，严格遵守采购人的相关管理制度。</w:t>
            </w:r>
          </w:p>
        </w:tc>
        <w:tc>
          <w:tcPr>
            <w:tcW w:type="dxa" w:w="1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分（每发现一处不符合扣2分）</w:t>
            </w: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做好每天巡查及每周、每月检查，按要求设置巡逻签到点，正常上班时间上、下午巡逻各不少于1次，非上班时间每2小时巡逻不少于1次，并做好《保安巡逻交接班记录表》及《巡逻签到表》记录，不得代他人填写记录，不得进行事前填写或事后积累填补记录等。</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坚守岗位，在工作时间不得睡觉或做其他与工作无关的事情。</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值班保安24小时密切注视监督视频及各设备运行状态，每班至少进行一次各类信号检查，不得离岗。</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按规定进行交接班，《保安交接班记录表》记录完整。</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日常进行巡查，盘查可疑人员，各岗位建立互动，以保障公共设施不遭破坏，对安全设施设备进行检查维护，确保完整好用，发现隐患及时上报整改，确保无安全责任事故。</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做好重大活动、会议、检查的接待保卫工作。</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建立各级安全警戒方案，确保采购人安全稳定，圆满完成采购人交代的其他任务</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危及人身安全处有明显标识和具体的防范措施。</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按规定每月对保安员进行一次综合考评。</w:t>
            </w:r>
          </w:p>
        </w:tc>
        <w:tc>
          <w:tcPr>
            <w:tcW w:type="dxa" w:w="1154"/>
            <w:vMerge/>
            <w:tcBorders>
              <w:top w:val="none" w:color="000000" w:sz="4"/>
              <w:left w:val="none" w:color="000000" w:sz="4"/>
              <w:bottom w:val="single" w:color="000000" w:sz="4"/>
              <w:right w:val="single" w:color="000000" w:sz="4"/>
            </w:tcBorders>
          </w:tcPr>
          <w:p/>
        </w:tc>
      </w:tr>
      <w:tr>
        <w:tc>
          <w:tcPr>
            <w:tcW w:type="dxa" w:w="2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保洁服务</w:t>
            </w: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地面：地面无垃圾杂物、无泥沙、无污渍。</w:t>
            </w:r>
          </w:p>
        </w:tc>
        <w:tc>
          <w:tcPr>
            <w:tcW w:type="dxa" w:w="1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分（每发现一处不符合扣1分）</w:t>
            </w: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办公家具：定时对各类功能用房办公、会议家具、窗帘等进行清洗、养护，及时添加消耗品。严格遵守采购人的相关管理制度。</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墙面：大理石、瓷片、喷涂等墙面无灰尘；干净、无污渍、无张贴。</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楼道梯走廊：楼道梯间、走廊地面目视无杂物、污迹纸屑、无积水，每个单元楼梯级烟头不超过两个，走廊100M</w:t>
            </w:r>
            <w:r>
              <w:rPr>
                <w:rFonts w:ascii="仿宋_GB2312" w:hAnsi="仿宋_GB2312" w:cs="仿宋_GB2312" w:eastAsia="仿宋_GB2312"/>
                <w:sz w:val="20"/>
              </w:rPr>
              <w:t>²</w:t>
            </w:r>
            <w:r>
              <w:rPr>
                <w:rFonts w:ascii="仿宋_GB2312" w:hAnsi="仿宋_GB2312" w:cs="仿宋_GB2312" w:eastAsia="仿宋_GB2312"/>
                <w:sz w:val="20"/>
              </w:rPr>
              <w:t>之内烟头不超过一个。</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楼道梯地面：无痰迹、无积尘、无污染。</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楼道梯天花：无灰尘、无污渍、无蜘蛛网。</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电梯：轿厢四壁干净、无尘、无污迹、无手印。</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电梯门轨槽、显示屏、按钮开关干净、无尘、无手印、槽内无沙粒。</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办公室：地面无污迹；墙面无灰尘；顶面无蜘蛛网、整洁无污渍。</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办公室：桌椅、沙发、文件柜无灰尘、无污渍、空气清新。</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办公室玻璃门镜面：玻璃表面无污迹、无手印、无水印。</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卫生间地面：干净、无异味、无积水、无杂物、无烟头、纸屑、无污渍。</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卫生间：瓷片、门、窗无灰尘，便器无黄色污渍，墙面、门无涂画。</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卫生间设施完好、用品齐全；水喉光亮。</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卫生间天花、灯具无尘无蜘蛛网；玻璃、镜面无灰尘、无污迹、无手印。</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公共区域开关灯、指示灯、消防栓：无灰尘、无污迹。</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烟灰筒、垃圾桶：目视内外壁干净、无粘附物、无污渍、无异味。</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地下室、地下车库墙面：目视无污渍，无明显灰尘。</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地下室、地下车库标识牌、消防栓、门窗防护栏等设施无污渍、无灰尘。</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保洁人员及时做到响应并到位，卫生间除定期清洁外，还应根据观众情况巡回保洁。</w:t>
            </w:r>
          </w:p>
        </w:tc>
        <w:tc>
          <w:tcPr>
            <w:tcW w:type="dxa" w:w="1154"/>
            <w:vMerge/>
            <w:tcBorders>
              <w:top w:val="none" w:color="000000" w:sz="4"/>
              <w:left w:val="none" w:color="000000" w:sz="4"/>
              <w:bottom w:val="single" w:color="000000" w:sz="4"/>
              <w:right w:val="single" w:color="000000" w:sz="4"/>
            </w:tcBorders>
          </w:tcPr>
          <w:p/>
        </w:tc>
      </w:tr>
      <w:tr>
        <w:tc>
          <w:tcPr>
            <w:tcW w:type="dxa" w:w="2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会务服务</w:t>
            </w: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会前做好会议室的通风、室内温度调节、桌椅摆放、台牌摆放、茶水准备</w:t>
            </w:r>
          </w:p>
        </w:tc>
        <w:tc>
          <w:tcPr>
            <w:tcW w:type="dxa" w:w="1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分（每发现一处不符合扣2分）</w:t>
            </w: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会中巡视会场，维护秩序和处置突发应急事件的工作，适当添加茶水。</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会后做好清洁，桌椅归回原位，摆放整齐。</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做好日常参会的接待工作。</w:t>
            </w:r>
          </w:p>
        </w:tc>
        <w:tc>
          <w:tcPr>
            <w:tcW w:type="dxa" w:w="1154"/>
            <w:vMerge/>
            <w:tcBorders>
              <w:top w:val="none" w:color="000000" w:sz="4"/>
              <w:left w:val="none" w:color="000000" w:sz="4"/>
              <w:bottom w:val="single" w:color="000000" w:sz="4"/>
              <w:right w:val="single" w:color="000000" w:sz="4"/>
            </w:tcBorders>
          </w:tcPr>
          <w:p/>
        </w:tc>
      </w:tr>
      <w:tr>
        <w:tc>
          <w:tcPr>
            <w:tcW w:type="dxa" w:w="2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绿化养护服务</w:t>
            </w: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严格按照采购人的绿化养护工作要求进行绿化养护，绿化进行科学养护，清除体表灰尘，促进植株美观，确保植物处于良好的生长状态。</w:t>
            </w:r>
          </w:p>
        </w:tc>
        <w:tc>
          <w:tcPr>
            <w:tcW w:type="dxa" w:w="11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分（每发现一处不符合扣2分）</w:t>
            </w: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花草树木长势良好，无旱涝、缺水现象，及时做好病虫防治工作。</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绿地无明显杂草、烟头、杂物、垃圾。</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乔木、灌木：树形美观、无明显枯病树枝、无枯黄叶，正常开花。</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绿篱：平齐、造型明显。</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草坪：高度一致，并须控制在10厘米以内。</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无死苗，绿篱、草坪完整无缺。</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作业时无漏洒现象，绿化垃圾当天内清理完毕。</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绿化无垃圾、烟头等杂物。</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新种树木有保护架，台风前做好树木保护措施，暴风雨过后12小时草地无明显积水，树木无倾斜，断枝、落叶在12小时内处理完毕。</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绿化水管、阀门、水龙头保持完好，如有自然损坏及时报告维修。</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制定和落实绿化养护工作计划，书面告知采购人，记录每次绿化养护工作，每月就落实情况与采购人确认。</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绿化工作人员操作熟练、规范。</w:t>
            </w:r>
          </w:p>
        </w:tc>
        <w:tc>
          <w:tcPr>
            <w:tcW w:type="dxa" w:w="1154"/>
            <w:vMerge/>
            <w:tcBorders>
              <w:top w:val="none" w:color="000000" w:sz="4"/>
              <w:left w:val="none" w:color="000000" w:sz="4"/>
              <w:bottom w:val="single" w:color="000000" w:sz="4"/>
              <w:right w:val="single" w:color="000000" w:sz="4"/>
            </w:tcBorders>
          </w:tcPr>
          <w:p/>
        </w:tc>
      </w:tr>
      <w:tr>
        <w:tc>
          <w:tcPr>
            <w:tcW w:type="dxa" w:w="2195"/>
            <w:vMerge/>
            <w:tcBorders>
              <w:top w:val="none" w:color="000000" w:sz="4"/>
              <w:left w:val="single" w:color="000000" w:sz="4"/>
              <w:bottom w:val="single" w:color="000000" w:sz="4"/>
              <w:right w:val="single" w:color="000000" w:sz="4"/>
            </w:tcBorders>
          </w:tcPr>
          <w:p/>
        </w:tc>
        <w:tc>
          <w:tcPr>
            <w:tcW w:type="dxa" w:w="49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对于采购人提出的合理意见及时落实或整改。</w:t>
            </w:r>
          </w:p>
        </w:tc>
        <w:tc>
          <w:tcPr>
            <w:tcW w:type="dxa" w:w="1154"/>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需要说明的其他事项</w:t>
      </w:r>
    </w:p>
    <w:p>
      <w:pPr>
        <w:pStyle w:val="null3"/>
        <w:jc w:val="left"/>
      </w:pPr>
      <w:r>
        <w:rPr>
          <w:rFonts w:ascii="仿宋_GB2312" w:hAnsi="仿宋_GB2312" w:cs="仿宋_GB2312" w:eastAsia="仿宋_GB2312"/>
          <w:sz w:val="20"/>
          <w:b/>
        </w:rPr>
        <w:t>7.1</w:t>
      </w:r>
      <w:r>
        <w:rPr>
          <w:rFonts w:ascii="仿宋_GB2312" w:hAnsi="仿宋_GB2312" w:cs="仿宋_GB2312" w:eastAsia="仿宋_GB2312"/>
          <w:sz w:val="20"/>
          <w:b/>
        </w:rPr>
        <w:t>低值易耗品费用</w:t>
      </w:r>
    </w:p>
    <w:p>
      <w:pPr>
        <w:pStyle w:val="null3"/>
        <w:jc w:val="left"/>
      </w:pPr>
      <w:r>
        <w:rPr>
          <w:rFonts w:ascii="仿宋_GB2312" w:hAnsi="仿宋_GB2312" w:cs="仿宋_GB2312" w:eastAsia="仿宋_GB2312"/>
          <w:sz w:val="20"/>
        </w:rPr>
        <w:t>相关费用包含在物业管理服务采购合同金额之内，由供应商提供：劳动、劳保日常必备的各种用具用品；卫生清洁工具、毛巾、垃圾桶、垃圾袋等日常用品；消毒液、清洁液等日常清洁用品；滴灌袋、防冻膜等日常绿化用品。</w:t>
      </w:r>
    </w:p>
    <w:p>
      <w:pPr>
        <w:pStyle w:val="null3"/>
        <w:jc w:val="left"/>
      </w:pPr>
      <w:r>
        <w:rPr>
          <w:rFonts w:ascii="仿宋_GB2312" w:hAnsi="仿宋_GB2312" w:cs="仿宋_GB2312" w:eastAsia="仿宋_GB2312"/>
          <w:sz w:val="20"/>
          <w:b/>
        </w:rPr>
        <w:t>7.2</w:t>
      </w:r>
      <w:r>
        <w:rPr>
          <w:rFonts w:ascii="仿宋_GB2312" w:hAnsi="仿宋_GB2312" w:cs="仿宋_GB2312" w:eastAsia="仿宋_GB2312"/>
          <w:sz w:val="20"/>
          <w:b/>
        </w:rPr>
        <w:t>客耗品费用</w:t>
      </w:r>
    </w:p>
    <w:p>
      <w:pPr>
        <w:pStyle w:val="null3"/>
        <w:jc w:val="left"/>
      </w:pPr>
      <w:r>
        <w:rPr>
          <w:rFonts w:ascii="仿宋_GB2312" w:hAnsi="仿宋_GB2312" w:cs="仿宋_GB2312" w:eastAsia="仿宋_GB2312"/>
          <w:sz w:val="20"/>
        </w:rPr>
        <w:t>相关费用包含在物业管理服务采购合同金额之内，由供应商提供：工作人员制服、鞋帽、防护用品等。</w:t>
      </w:r>
    </w:p>
    <w:p>
      <w:pPr>
        <w:pStyle w:val="null3"/>
        <w:jc w:val="left"/>
      </w:pPr>
      <w:r>
        <w:rPr>
          <w:rFonts w:ascii="仿宋_GB2312" w:hAnsi="仿宋_GB2312" w:cs="仿宋_GB2312" w:eastAsia="仿宋_GB2312"/>
          <w:sz w:val="20"/>
          <w:b/>
        </w:rPr>
        <w:t>二、采购项目技术要求</w:t>
      </w:r>
    </w:p>
    <w:p>
      <w:pPr>
        <w:pStyle w:val="null3"/>
        <w:jc w:val="left"/>
      </w:pPr>
      <w:r>
        <w:rPr>
          <w:rFonts w:ascii="仿宋_GB2312" w:hAnsi="仿宋_GB2312" w:cs="仿宋_GB2312" w:eastAsia="仿宋_GB2312"/>
          <w:sz w:val="20"/>
          <w:b/>
        </w:rPr>
        <w:t>（一）采购项目总体服务要求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投标人需就物业服务范围、物业服务标准、履行合同所需设备所述情况和人员配置进行书面承诺，如中标则在项目实施时完全按照采购文件的要求及配置进行安排。</w:t>
      </w:r>
    </w:p>
    <w:p>
      <w:pPr>
        <w:pStyle w:val="null3"/>
        <w:jc w:val="left"/>
      </w:pPr>
      <w:r>
        <w:rPr>
          <w:rFonts w:ascii="仿宋_GB2312" w:hAnsi="仿宋_GB2312" w:cs="仿宋_GB2312" w:eastAsia="仿宋_GB2312"/>
          <w:sz w:val="20"/>
          <w:b/>
        </w:rPr>
        <w:t>★2.投标人全部工作人员应符合国家用工标准要求，书面承诺与该项目所有人员签订劳动合同；按国家相关规定购买相应的社会保险（包括养老保险、医疗保险、工伤保险、失业保险与生育保险）、劳动保险；在签订合同两个月内按照采购人的要求向采购人提供相关人员的劳动合同、社保证明（每月）、医保证明（每月）、健康证明（每年）、身份证证明（投标时提供承诺，可参照“投标文件格式”中《承诺函》格式）。</w:t>
      </w:r>
    </w:p>
    <w:p>
      <w:pPr>
        <w:pStyle w:val="null3"/>
        <w:jc w:val="left"/>
      </w:pPr>
      <w:r>
        <w:rPr>
          <w:rFonts w:ascii="仿宋_GB2312" w:hAnsi="仿宋_GB2312" w:cs="仿宋_GB2312" w:eastAsia="仿宋_GB2312"/>
          <w:sz w:val="20"/>
          <w:b/>
        </w:rPr>
        <w:t>★3.中标人的工作人员应遵守采购人有关规章制度和管理规定，按服务标准规范操作，不得泄露采购人有关的机密文件。如有违反或损害采购人利益，或未能按服务标准规范操作，或违反了采购文件、合同约定和相关管理规定，或收到相关人员三次以上投诉，经查证属实，采购人有拒绝中标人的相关工作人员在此工作的权利，并有权要求中标人更换物业管理人员，采购人有权按采购文件和合同相关规定予以扣分、罚款等处理，并3天内予以换人（投标时提供承诺，可参照“投标文件格式”中《承诺函》格式）。</w:t>
      </w:r>
    </w:p>
    <w:p>
      <w:pPr>
        <w:pStyle w:val="null3"/>
        <w:jc w:val="left"/>
      </w:pPr>
      <w:r>
        <w:rPr>
          <w:rFonts w:ascii="仿宋_GB2312" w:hAnsi="仿宋_GB2312" w:cs="仿宋_GB2312" w:eastAsia="仿宋_GB2312"/>
          <w:sz w:val="20"/>
          <w:b/>
        </w:rPr>
        <w:t>★4.中标人应承诺提供装备和配置满足服务工作需求、符合采购人要求足够数量的作业机具、物品、物料、劳保用品等，其包括工作人员的制服（防寒服）、鞋帽等劳动、劳保日常必备的各种用具用品；对讲机（当班在岗保安需每人1部）；电脑、打（复）印机、成套保安器械；卫生清洁工具、毛巾等日常用品；绿化用机械等器具（投标时提供承诺，可参照“投标文件格式”中《承诺函》格式）。</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中标人需对在岗员工每年培训时间不少于24小时；定期接受采购人关于服务工作满意度的测评，若测评不满意，采购人保留提出更改服务单位的权利。</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本项目服务期限内，采购人因工作需求调整办公场所，中标人应全力配合搬迁工作，在采购人总体组织下，制定实施措施和方案，承担协调采购人各部门需求、跟随引导运输车辆、指派工程人员协助拆卸及安装部分设施设备、协助楼内短距离搬运家具等物品、加派保安人员确保安全等工作。</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采购人除按合同规定支付物业管理服务费和合同明确规定的相关费用外，物业管理各项费用开支均由中标人自行承担。</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中标人需确保在管理服务期内辖区内无以下事故发生：</w:t>
      </w:r>
    </w:p>
    <w:p>
      <w:pPr>
        <w:pStyle w:val="null3"/>
        <w:jc w:val="left"/>
      </w:pPr>
      <w:r>
        <w:rPr>
          <w:rFonts w:ascii="仿宋_GB2312" w:hAnsi="仿宋_GB2312" w:cs="仿宋_GB2312" w:eastAsia="仿宋_GB2312"/>
          <w:sz w:val="20"/>
        </w:rPr>
        <w:t>（1）被盗等治安事件。</w:t>
      </w:r>
    </w:p>
    <w:p>
      <w:pPr>
        <w:pStyle w:val="null3"/>
        <w:jc w:val="left"/>
      </w:pPr>
      <w:r>
        <w:rPr>
          <w:rFonts w:ascii="仿宋_GB2312" w:hAnsi="仿宋_GB2312" w:cs="仿宋_GB2312" w:eastAsia="仿宋_GB2312"/>
          <w:sz w:val="20"/>
        </w:rPr>
        <w:t>（2）纵火、爆炸、投毒等恶性事（案）件。</w:t>
      </w:r>
    </w:p>
    <w:p>
      <w:pPr>
        <w:pStyle w:val="null3"/>
        <w:jc w:val="left"/>
      </w:pPr>
      <w:r>
        <w:rPr>
          <w:rFonts w:ascii="仿宋_GB2312" w:hAnsi="仿宋_GB2312" w:cs="仿宋_GB2312" w:eastAsia="仿宋_GB2312"/>
          <w:sz w:val="20"/>
        </w:rPr>
        <w:t>（3）外事纠纷、泄密等事（案）件。</w:t>
      </w:r>
    </w:p>
    <w:p>
      <w:pPr>
        <w:pStyle w:val="null3"/>
        <w:jc w:val="left"/>
      </w:pPr>
      <w:r>
        <w:rPr>
          <w:rFonts w:ascii="仿宋_GB2312" w:hAnsi="仿宋_GB2312" w:cs="仿宋_GB2312" w:eastAsia="仿宋_GB2312"/>
          <w:sz w:val="20"/>
        </w:rPr>
        <w:t>（4）消防责任事故。</w:t>
      </w:r>
    </w:p>
    <w:p>
      <w:pPr>
        <w:pStyle w:val="null3"/>
        <w:jc w:val="left"/>
      </w:pPr>
      <w:r>
        <w:rPr>
          <w:rFonts w:ascii="仿宋_GB2312" w:hAnsi="仿宋_GB2312" w:cs="仿宋_GB2312" w:eastAsia="仿宋_GB2312"/>
          <w:sz w:val="20"/>
        </w:rPr>
        <w:t>（5）机械设备、操作责任事故等。</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中标人负责协助协调处理采购人关于街道、公安、消防、城管、通讯、传媒、供电、供水、煤气、环保、市政等相关外联互动工作，维护采购人正常工作秩序，保证采购人的各项工作顺利进行。</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中标人须按采购人要求和标书、合同约定开展，高效、保质、保量完成各（类）项物业管理、服务、保障工作，确保各办公场所正常、安全运行。根据有关规定和采购人需求，中标人应建立项目服务质量管理体系，包括但不限于质量目标、质量指标、岗位责任、问题处理计划、质量评价、整改完善等内容，并建立奖惩制度，且经采购人认可后方能实施。</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中标人管理服务不允许外包。保安和保洁、大理石墙面、地面、外墙干挂保洁等管理服务项目未经过采购人同意，均不得外委。</w:t>
      </w:r>
    </w:p>
    <w:p>
      <w:pPr>
        <w:pStyle w:val="null3"/>
        <w:jc w:val="left"/>
      </w:pPr>
      <w:r>
        <w:rPr>
          <w:rFonts w:ascii="仿宋_GB2312" w:hAnsi="仿宋_GB2312" w:cs="仿宋_GB2312" w:eastAsia="仿宋_GB2312"/>
          <w:sz w:val="20"/>
        </w:rPr>
        <w:t xml:space="preserve"> 12</w:t>
      </w:r>
      <w:r>
        <w:rPr>
          <w:rFonts w:ascii="仿宋_GB2312" w:hAnsi="仿宋_GB2312" w:cs="仿宋_GB2312" w:eastAsia="仿宋_GB2312"/>
          <w:sz w:val="20"/>
        </w:rPr>
        <w:t>、节能减排有关要求</w:t>
      </w:r>
    </w:p>
    <w:p>
      <w:pPr>
        <w:pStyle w:val="null3"/>
        <w:jc w:val="left"/>
      </w:pPr>
      <w:r>
        <w:rPr>
          <w:rFonts w:ascii="仿宋_GB2312" w:hAnsi="仿宋_GB2312" w:cs="仿宋_GB2312" w:eastAsia="仿宋_GB2312"/>
          <w:sz w:val="20"/>
        </w:rPr>
        <w:t>为持续落实党政机关勤俭节约和习惯过紧日子要求，持之以恒推进节约型机关建设，要求中标人制定科学合理的节能降耗措施，提出节能减排的合理化建议，协助采购人做好办公大楼能源消耗和数据统计、分析等节能减排工作。</w:t>
      </w:r>
    </w:p>
    <w:p>
      <w:pPr>
        <w:pStyle w:val="null3"/>
        <w:jc w:val="left"/>
      </w:pPr>
      <w:r>
        <w:rPr>
          <w:rFonts w:ascii="仿宋_GB2312" w:hAnsi="仿宋_GB2312" w:cs="仿宋_GB2312" w:eastAsia="仿宋_GB2312"/>
          <w:sz w:val="20"/>
        </w:rPr>
        <w:t>（1）积极主动落实各项节能减排措施，做好行为节能、管理节能，开展各项技术节能。</w:t>
      </w:r>
    </w:p>
    <w:p>
      <w:pPr>
        <w:pStyle w:val="null3"/>
        <w:jc w:val="left"/>
      </w:pPr>
      <w:r>
        <w:rPr>
          <w:rFonts w:ascii="仿宋_GB2312" w:hAnsi="仿宋_GB2312" w:cs="仿宋_GB2312" w:eastAsia="仿宋_GB2312"/>
          <w:sz w:val="20"/>
        </w:rPr>
        <w:t>（2）节约用水，对管网出现“跑、冒、滴、漏”等现象及时报区税务局整改。</w:t>
      </w:r>
    </w:p>
    <w:p>
      <w:pPr>
        <w:pStyle w:val="null3"/>
        <w:jc w:val="left"/>
      </w:pPr>
      <w:r>
        <w:rPr>
          <w:rFonts w:ascii="仿宋_GB2312" w:hAnsi="仿宋_GB2312" w:cs="仿宋_GB2312" w:eastAsia="仿宋_GB2312"/>
          <w:sz w:val="20"/>
        </w:rPr>
        <w:t>（3）配合管理部门进行能耗统计和分析，根据实际情况提出符合本物业的改进措施和建议。</w:t>
      </w:r>
    </w:p>
    <w:p>
      <w:pPr>
        <w:pStyle w:val="null3"/>
        <w:jc w:val="left"/>
      </w:pPr>
      <w:r>
        <w:rPr>
          <w:rFonts w:ascii="仿宋_GB2312" w:hAnsi="仿宋_GB2312" w:cs="仿宋_GB2312" w:eastAsia="仿宋_GB2312"/>
          <w:sz w:val="20"/>
        </w:rPr>
        <w:t>（4）严格按照要求做好生活垃圾分类工作。</w:t>
      </w:r>
    </w:p>
    <w:p>
      <w:pPr>
        <w:pStyle w:val="null3"/>
        <w:jc w:val="left"/>
      </w:pPr>
      <w:r>
        <w:rPr>
          <w:rFonts w:ascii="仿宋_GB2312" w:hAnsi="仿宋_GB2312" w:cs="仿宋_GB2312" w:eastAsia="仿宋_GB2312"/>
          <w:sz w:val="20"/>
          <w:b/>
        </w:rPr>
        <w:t>（二）采购项目服务内容及具体标准要求</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rPr>
        <w:t>安全防范管理服务需求</w:t>
      </w:r>
    </w:p>
    <w:p>
      <w:pPr>
        <w:pStyle w:val="null3"/>
        <w:jc w:val="left"/>
      </w:pPr>
      <w:r>
        <w:rPr>
          <w:rFonts w:ascii="仿宋_GB2312" w:hAnsi="仿宋_GB2312" w:cs="仿宋_GB2312" w:eastAsia="仿宋_GB2312"/>
          <w:sz w:val="20"/>
        </w:rPr>
        <w:t>负责韶关市武江区建设路20号国家税务总局韶关市武江区税务局综合业务办公楼、韶关市武江区惠民南路30号国家税务总局韶关市武江区税务局惠民南路办公楼、韶关市武江区建设路29号武江区科创园A栋行政服务中心三楼税务办公区、韶关市武江区沐溪大道168号莞韶大厦二楼税务办公区等区域的安全保卫、维护秩序和处置突发应急事件的工作，制定完善的安全保卫应急方案。</w:t>
      </w:r>
    </w:p>
    <w:p>
      <w:pPr>
        <w:pStyle w:val="null3"/>
        <w:jc w:val="left"/>
      </w:pPr>
      <w:r>
        <w:rPr>
          <w:rFonts w:ascii="仿宋_GB2312" w:hAnsi="仿宋_GB2312" w:cs="仿宋_GB2312" w:eastAsia="仿宋_GB2312"/>
          <w:sz w:val="20"/>
        </w:rPr>
        <w:t>（1）加强对出入口和周边环境的监控，严防外来人员从车库及外围直接进入办公楼，密切监视可疑人员出入动态。</w:t>
      </w:r>
    </w:p>
    <w:p>
      <w:pPr>
        <w:pStyle w:val="null3"/>
        <w:jc w:val="left"/>
      </w:pPr>
      <w:r>
        <w:rPr>
          <w:rFonts w:ascii="仿宋_GB2312" w:hAnsi="仿宋_GB2312" w:cs="仿宋_GB2312" w:eastAsia="仿宋_GB2312"/>
          <w:sz w:val="20"/>
        </w:rPr>
        <w:t>（2）熟练并灵活运用监视控制系统，充分发挥本办公楼的技防优势，实行24小时全天候对重点部位、监控点进行监视及录像工作。</w:t>
      </w:r>
    </w:p>
    <w:p>
      <w:pPr>
        <w:pStyle w:val="null3"/>
        <w:jc w:val="left"/>
      </w:pPr>
      <w:r>
        <w:rPr>
          <w:rFonts w:ascii="仿宋_GB2312" w:hAnsi="仿宋_GB2312" w:cs="仿宋_GB2312" w:eastAsia="仿宋_GB2312"/>
          <w:sz w:val="20"/>
        </w:rPr>
        <w:t>（3）做好与周边区域消防、公安、街道、卫生、城管、通讯、信息等单位的沟通、协调、联动。</w:t>
      </w:r>
    </w:p>
    <w:p>
      <w:pPr>
        <w:pStyle w:val="null3"/>
        <w:jc w:val="left"/>
      </w:pPr>
      <w:r>
        <w:rPr>
          <w:rFonts w:ascii="仿宋_GB2312" w:hAnsi="仿宋_GB2312" w:cs="仿宋_GB2312" w:eastAsia="仿宋_GB2312"/>
          <w:sz w:val="20"/>
        </w:rPr>
        <w:t>（4）值班室、监控室、车场管理等岗位保安员上岗时，须坚守岗位，坚持原则，认真负责，保持威严可敬的仪表仪容，严格执行队列行走标准，文明执勤，礼貌执勤；不做与工作无关的其它事情，树立良好形象和道德风范；保安人员不得裸露纹身、一律不准留长发、长胡子、大包头，蓄发不得露于帽檐外。</w:t>
      </w:r>
    </w:p>
    <w:p>
      <w:pPr>
        <w:pStyle w:val="null3"/>
        <w:jc w:val="left"/>
      </w:pPr>
      <w:r>
        <w:rPr>
          <w:rFonts w:ascii="仿宋_GB2312" w:hAnsi="仿宋_GB2312" w:cs="仿宋_GB2312" w:eastAsia="仿宋_GB2312"/>
          <w:sz w:val="20"/>
        </w:rPr>
        <w:t>（5）保安员穿着整齐,整洁,无褶皱现象。领带佩戴整齐,衬衣的第一颗钮扣扣好。袖口扣好。帽子正确佩戴,帽檐朝前。下班时间可着工作服,不得敞怀赤膊。在岗期间不得勾肩搭背，东倒西歪，不背手、袖手或将手插入衣袋，严禁睡岗以及看书、看报、玩手机等一切与工作无关的事情，禁止讨论涉及业主单位内部工作事宜。</w:t>
      </w:r>
    </w:p>
    <w:p>
      <w:pPr>
        <w:pStyle w:val="null3"/>
        <w:jc w:val="left"/>
      </w:pPr>
      <w:r>
        <w:rPr>
          <w:rFonts w:ascii="仿宋_GB2312" w:hAnsi="仿宋_GB2312" w:cs="仿宋_GB2312" w:eastAsia="仿宋_GB2312"/>
          <w:sz w:val="20"/>
        </w:rPr>
        <w:t>（6）安全秩序管理</w:t>
      </w:r>
    </w:p>
    <w:p>
      <w:pPr>
        <w:pStyle w:val="null3"/>
        <w:jc w:val="left"/>
      </w:pPr>
      <w:r>
        <w:rPr>
          <w:rFonts w:ascii="仿宋_GB2312" w:hAnsi="仿宋_GB2312" w:cs="仿宋_GB2312" w:eastAsia="仿宋_GB2312"/>
          <w:sz w:val="20"/>
        </w:rPr>
        <w:t>要求：提供安全防范管理服务，并协助区税务局和公安行政管理机关维护各物业区域内的公共秩序，包括秩序维护、安全监控、物业巡视、门岗执勤。</w:t>
      </w:r>
    </w:p>
    <w:p>
      <w:pPr>
        <w:pStyle w:val="null3"/>
        <w:jc w:val="left"/>
      </w:pPr>
      <w:r>
        <w:rPr>
          <w:rFonts w:ascii="仿宋_GB2312" w:hAnsi="仿宋_GB2312" w:cs="仿宋_GB2312" w:eastAsia="仿宋_GB2312"/>
          <w:sz w:val="20"/>
        </w:rPr>
        <w:t>标准：</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物业区域内实行 24 小时保安值班巡逻制。</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为保障各场馆物业的安全，根据物业周边的环境情况，实施定编足额的配置编排。</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发现区税务局配置的安全智能系统，在运行过程中出现故障时，及时告知，由区税务局进行维修。</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如物业区域内发生治安安全事件，应及时报告区税务局，并配合区税务局及时处置。</w:t>
      </w:r>
    </w:p>
    <w:p>
      <w:pPr>
        <w:pStyle w:val="null3"/>
        <w:jc w:val="left"/>
      </w:pPr>
      <w:r>
        <w:rPr>
          <w:rFonts w:ascii="仿宋_GB2312" w:hAnsi="仿宋_GB2312" w:cs="仿宋_GB2312" w:eastAsia="仿宋_GB2312"/>
          <w:sz w:val="20"/>
        </w:rPr>
        <w:t>e.</w:t>
      </w:r>
      <w:r>
        <w:rPr>
          <w:rFonts w:ascii="仿宋_GB2312" w:hAnsi="仿宋_GB2312" w:cs="仿宋_GB2312" w:eastAsia="仿宋_GB2312"/>
          <w:sz w:val="20"/>
        </w:rPr>
        <w:t>协助做好区税务局的重大活动、会议的相关执勤工作，其他领导交代的临时任务等。</w:t>
      </w:r>
    </w:p>
    <w:p>
      <w:pPr>
        <w:pStyle w:val="null3"/>
        <w:jc w:val="left"/>
      </w:pPr>
      <w:r>
        <w:rPr>
          <w:rFonts w:ascii="仿宋_GB2312" w:hAnsi="仿宋_GB2312" w:cs="仿宋_GB2312" w:eastAsia="仿宋_GB2312"/>
          <w:sz w:val="20"/>
        </w:rPr>
        <w:t>（7）消防管理</w:t>
      </w:r>
    </w:p>
    <w:p>
      <w:pPr>
        <w:pStyle w:val="null3"/>
        <w:jc w:val="left"/>
      </w:pPr>
      <w:r>
        <w:rPr>
          <w:rFonts w:ascii="仿宋_GB2312" w:hAnsi="仿宋_GB2312" w:cs="仿宋_GB2312" w:eastAsia="仿宋_GB2312"/>
          <w:sz w:val="20"/>
        </w:rPr>
        <w:t>中标人保障物业区域内无消防安全责任事故；消防管理服务期限为2026年4月1日至2028年12月31日。</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物业保洁、会务服务需求</w:t>
      </w:r>
    </w:p>
    <w:p>
      <w:pPr>
        <w:pStyle w:val="null3"/>
        <w:jc w:val="left"/>
      </w:pPr>
      <w:r>
        <w:rPr>
          <w:rFonts w:ascii="仿宋_GB2312" w:hAnsi="仿宋_GB2312" w:cs="仿宋_GB2312" w:eastAsia="仿宋_GB2312"/>
          <w:sz w:val="20"/>
        </w:rPr>
        <w:t>负责韶关市武江区建设路20号国家税务总局韶关市武江区税务局综合业务办公楼、韶关市武江区惠民南路30号国家税务总局韶关市武江区税务局惠民南路办公楼、韶关市武江区建设路29号武江区科创园A栋行政服务中心三楼税务办公区、韶关市武江区沐溪大道168号莞韶大厦二楼税务办公区等区域物业辖内的保洁、会务工作，制定完善的日常保洁维护方案。</w:t>
      </w:r>
    </w:p>
    <w:p>
      <w:pPr>
        <w:pStyle w:val="null3"/>
        <w:jc w:val="left"/>
      </w:pPr>
      <w:r>
        <w:rPr>
          <w:rFonts w:ascii="仿宋_GB2312" w:hAnsi="仿宋_GB2312" w:cs="仿宋_GB2312" w:eastAsia="仿宋_GB2312"/>
          <w:sz w:val="20"/>
        </w:rPr>
        <w:t>（1）负责物业范围内广场、道路；地面；地板；室内办公场所；大堂；会议室；公共部位（卫生间及厕具、楼梯、电梯、走廊、走火通道等）水池消毒清洗；停车场；各种设备、设施等的日常卫生清洁，以及采购人临时要求的突击清洁任务，如清洁会场、大扫除等，随时保洁。</w:t>
      </w:r>
    </w:p>
    <w:p>
      <w:pPr>
        <w:pStyle w:val="null3"/>
        <w:jc w:val="left"/>
      </w:pPr>
      <w:r>
        <w:rPr>
          <w:rFonts w:ascii="仿宋_GB2312" w:hAnsi="仿宋_GB2312" w:cs="仿宋_GB2312" w:eastAsia="仿宋_GB2312"/>
          <w:sz w:val="20"/>
        </w:rPr>
        <w:t>（2）关键办公区域、指定办公室的清洁卫生，中标供应商须安排专人跟进和监督质量。</w:t>
      </w:r>
    </w:p>
    <w:p>
      <w:pPr>
        <w:pStyle w:val="null3"/>
        <w:jc w:val="left"/>
      </w:pPr>
      <w:r>
        <w:rPr>
          <w:rFonts w:ascii="仿宋_GB2312" w:hAnsi="仿宋_GB2312" w:cs="仿宋_GB2312" w:eastAsia="仿宋_GB2312"/>
          <w:sz w:val="20"/>
        </w:rPr>
        <w:t>（3）中标供应商清洁时间应尽量避免打扰采购人的正常工作时间，对大堂、公共区域等每天采取循环保洁方式。</w:t>
      </w:r>
    </w:p>
    <w:p>
      <w:pPr>
        <w:pStyle w:val="null3"/>
        <w:jc w:val="left"/>
      </w:pPr>
      <w:r>
        <w:rPr>
          <w:rFonts w:ascii="仿宋_GB2312" w:hAnsi="仿宋_GB2312" w:cs="仿宋_GB2312" w:eastAsia="仿宋_GB2312"/>
          <w:sz w:val="20"/>
        </w:rPr>
        <w:t>（4）负责物业范围的垃圾分类收集工作，做到日产日清，门前三包和清运工作。</w:t>
      </w:r>
    </w:p>
    <w:p>
      <w:pPr>
        <w:pStyle w:val="null3"/>
        <w:jc w:val="left"/>
      </w:pPr>
      <w:r>
        <w:rPr>
          <w:rFonts w:ascii="仿宋_GB2312" w:hAnsi="仿宋_GB2312" w:cs="仿宋_GB2312" w:eastAsia="仿宋_GB2312"/>
          <w:sz w:val="20"/>
        </w:rPr>
        <w:t>（5）垃圾收纳：17:00-18:30收纳清除（运）垃圾保洁，收纳清运垃圾务必袋装封闭，预防污水流出、臭气冲天，同时，巡回保洁，有脏即除，保持干净。</w:t>
      </w:r>
    </w:p>
    <w:p>
      <w:pPr>
        <w:pStyle w:val="null3"/>
        <w:jc w:val="left"/>
      </w:pPr>
      <w:r>
        <w:rPr>
          <w:rFonts w:ascii="仿宋_GB2312" w:hAnsi="仿宋_GB2312" w:cs="仿宋_GB2312" w:eastAsia="仿宋_GB2312"/>
          <w:sz w:val="20"/>
        </w:rPr>
        <w:t>（6）垃圾桶：所有垃圾桶套垃圾袋使用，每天每班次每2小时各巡查保洁一次，有脏必除，垃圾装满必清，同时，巡回保洁，有脏即除，保持干净。</w:t>
      </w:r>
    </w:p>
    <w:p>
      <w:pPr>
        <w:pStyle w:val="null3"/>
        <w:jc w:val="left"/>
      </w:pPr>
      <w:r>
        <w:rPr>
          <w:rFonts w:ascii="仿宋_GB2312" w:hAnsi="仿宋_GB2312" w:cs="仿宋_GB2312" w:eastAsia="仿宋_GB2312"/>
          <w:sz w:val="20"/>
        </w:rPr>
        <w:t>（7）投标人应具备物业建筑物管理经验，需要有建筑物清洁养护相关资质和专业熟练的技术人员。</w:t>
      </w:r>
    </w:p>
    <w:p>
      <w:pPr>
        <w:pStyle w:val="null3"/>
        <w:jc w:val="left"/>
      </w:pPr>
      <w:r>
        <w:rPr>
          <w:rFonts w:ascii="仿宋_GB2312" w:hAnsi="仿宋_GB2312" w:cs="仿宋_GB2312" w:eastAsia="仿宋_GB2312"/>
          <w:sz w:val="20"/>
        </w:rPr>
        <w:t>（8）中标人自备日常清洁工作及清洁过程中消耗的物料（包括但不限于扫帚、地拖、抹布、水桶、水管、简易钢塑梯、手拉车等）。</w:t>
      </w:r>
    </w:p>
    <w:p>
      <w:pPr>
        <w:pStyle w:val="null3"/>
        <w:jc w:val="left"/>
      </w:pPr>
      <w:r>
        <w:rPr>
          <w:rFonts w:ascii="仿宋_GB2312" w:hAnsi="仿宋_GB2312" w:cs="仿宋_GB2312" w:eastAsia="仿宋_GB2312"/>
          <w:sz w:val="20"/>
        </w:rPr>
        <w:t>（9）会务服务：</w:t>
      </w:r>
    </w:p>
    <w:p>
      <w:pPr>
        <w:pStyle w:val="null3"/>
        <w:jc w:val="left"/>
      </w:pPr>
      <w:r>
        <w:rPr>
          <w:rFonts w:ascii="仿宋_GB2312" w:hAnsi="仿宋_GB2312" w:cs="仿宋_GB2312" w:eastAsia="仿宋_GB2312"/>
          <w:sz w:val="20"/>
        </w:rPr>
        <w:t>a.</w:t>
      </w:r>
      <w:r>
        <w:rPr>
          <w:rFonts w:ascii="仿宋_GB2312" w:hAnsi="仿宋_GB2312" w:cs="仿宋_GB2312" w:eastAsia="仿宋_GB2312"/>
          <w:sz w:val="20"/>
        </w:rPr>
        <w:t>会前做好会议室的通风、室内温度调节、桌椅摆放、台牌摆放、茶水准备等。</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会中巡视会场，维护秩序和处置突发应急事件的工作，适当添加茶水。</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会后做好清洁，桌椅归回原位，摆放整齐。</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做好日常接待工作。</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绿化养护服务需求</w:t>
      </w:r>
    </w:p>
    <w:p>
      <w:pPr>
        <w:pStyle w:val="null3"/>
        <w:jc w:val="left"/>
      </w:pPr>
      <w:r>
        <w:rPr>
          <w:rFonts w:ascii="仿宋_GB2312" w:hAnsi="仿宋_GB2312" w:cs="仿宋_GB2312" w:eastAsia="仿宋_GB2312"/>
          <w:sz w:val="20"/>
        </w:rPr>
        <w:t>负责韶关市武江区建设路20号国家税务总局韶关市武江区税务局综合业务办公楼、韶关市武江区惠民南路30号国家税务总局韶关市武江区税务局惠民南路办公楼、韶关市武江区建设路29号武江区科创园A栋行政服务中心三楼税务办公区、韶关市武江区沐溪大道168号莞韶大厦二楼税务办公区等区域物业范围内绿化服务养护工作。</w:t>
      </w:r>
    </w:p>
    <w:p>
      <w:pPr>
        <w:pStyle w:val="null3"/>
        <w:jc w:val="left"/>
      </w:pPr>
      <w:r>
        <w:rPr>
          <w:rFonts w:ascii="仿宋_GB2312" w:hAnsi="仿宋_GB2312" w:cs="仿宋_GB2312" w:eastAsia="仿宋_GB2312"/>
          <w:sz w:val="20"/>
        </w:rPr>
        <w:t>（1）室外绿化养护要求：根据植物生态习性，合理修剪，留枝均匀，疏密合理，剪口平滑，保持树形整齐美观，枝繁叶茂；绿篱生长旺盛、修剪整齐、合理、无死株、缺档；花坛（台）、草坪等绿地内保持无杂草生长，无杂藤攀援树木，无污物、垃圾等；定期做好植物虫害的预防和消杀工作。</w:t>
      </w:r>
    </w:p>
    <w:p>
      <w:pPr>
        <w:pStyle w:val="null3"/>
        <w:jc w:val="left"/>
      </w:pPr>
      <w:r>
        <w:rPr>
          <w:rFonts w:ascii="仿宋_GB2312" w:hAnsi="仿宋_GB2312" w:cs="仿宋_GB2312" w:eastAsia="仿宋_GB2312"/>
          <w:sz w:val="20"/>
        </w:rPr>
        <w:t>（2）室内绿化养护：室内绿化植物应生长良好，树形优美，长期保持叶面清洁光泽，花朵鲜艳。无枯叶，无黄叶，花盆干净，底盆无积水现象，无病虫害，每日喷洒叶面，适度淋水，施肥。应选用无毒、无害、无味、园艺型肥料。进行存活率、造景、修剪、施肥、病虫害控制。</w:t>
      </w:r>
    </w:p>
    <w:p>
      <w:pPr>
        <w:pStyle w:val="null3"/>
        <w:jc w:val="left"/>
      </w:pPr>
      <w:r>
        <w:rPr>
          <w:rFonts w:ascii="仿宋_GB2312" w:hAnsi="仿宋_GB2312" w:cs="仿宋_GB2312" w:eastAsia="仿宋_GB2312"/>
          <w:sz w:val="20"/>
        </w:rPr>
        <w:t>（3）加强对现有的公共花基的绿化养护，定期对低矮花草、树木进行修剪、施肥、杀虫。晴天每隔三天进行一次全面喷水。根据花草树木的生长情况，保持每月一次杀虫。</w:t>
      </w:r>
    </w:p>
    <w:p>
      <w:pPr>
        <w:pStyle w:val="null3"/>
        <w:jc w:val="left"/>
      </w:pPr>
      <w:r>
        <w:rPr>
          <w:rFonts w:ascii="仿宋_GB2312" w:hAnsi="仿宋_GB2312" w:cs="仿宋_GB2312" w:eastAsia="仿宋_GB2312"/>
          <w:sz w:val="20"/>
        </w:rPr>
        <w:t>（4）每年3月、6月、9月、12月对低矮花草树木进行一次定期的修剪和施肥。</w:t>
      </w:r>
    </w:p>
    <w:p>
      <w:pPr>
        <w:pStyle w:val="null3"/>
        <w:jc w:val="left"/>
      </w:pPr>
      <w:r>
        <w:rPr>
          <w:rFonts w:ascii="仿宋_GB2312" w:hAnsi="仿宋_GB2312" w:cs="仿宋_GB2312" w:eastAsia="仿宋_GB2312"/>
          <w:sz w:val="20"/>
        </w:rPr>
        <w:t>（5）随时清理花草树木底下的落叶，保持绿化地清洁卫生。</w:t>
      </w:r>
    </w:p>
    <w:p>
      <w:pPr>
        <w:pStyle w:val="null3"/>
        <w:jc w:val="left"/>
      </w:pPr>
      <w:r>
        <w:rPr>
          <w:rFonts w:ascii="仿宋_GB2312" w:hAnsi="仿宋_GB2312" w:cs="仿宋_GB2312" w:eastAsia="仿宋_GB2312"/>
          <w:sz w:val="20"/>
        </w:rPr>
        <w:t>（6）对枯死的花草树木及时清理，保持无杂草、生长良好。</w:t>
      </w:r>
    </w:p>
    <w:p>
      <w:pPr>
        <w:pStyle w:val="null3"/>
        <w:jc w:val="left"/>
      </w:pPr>
      <w:r>
        <w:rPr>
          <w:rFonts w:ascii="仿宋_GB2312" w:hAnsi="仿宋_GB2312" w:cs="仿宋_GB2312" w:eastAsia="仿宋_GB2312"/>
          <w:sz w:val="20"/>
        </w:rPr>
        <w:t>（7）协助配合采购人聘请专业云梯对高处树木进行修剪。</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其他服务需求</w:t>
      </w:r>
    </w:p>
    <w:p>
      <w:pPr>
        <w:pStyle w:val="null3"/>
        <w:jc w:val="left"/>
      </w:pPr>
      <w:r>
        <w:rPr>
          <w:rFonts w:ascii="仿宋_GB2312" w:hAnsi="仿宋_GB2312" w:cs="仿宋_GB2312" w:eastAsia="仿宋_GB2312"/>
          <w:sz w:val="20"/>
        </w:rPr>
        <w:t>（1）协助各部门搬运家具、小件物品，清理废旧物品。</w:t>
      </w:r>
    </w:p>
    <w:p>
      <w:pPr>
        <w:pStyle w:val="null3"/>
        <w:jc w:val="left"/>
      </w:pPr>
      <w:r>
        <w:rPr>
          <w:rFonts w:ascii="仿宋_GB2312" w:hAnsi="仿宋_GB2312" w:cs="仿宋_GB2312" w:eastAsia="仿宋_GB2312"/>
          <w:sz w:val="20"/>
        </w:rPr>
        <w:t>（2）协助辖区内的装修、改造工程施工管理。</w:t>
      </w:r>
    </w:p>
    <w:p>
      <w:pPr>
        <w:pStyle w:val="null3"/>
        <w:jc w:val="left"/>
      </w:pPr>
      <w:r>
        <w:rPr>
          <w:rFonts w:ascii="仿宋_GB2312" w:hAnsi="仿宋_GB2312" w:cs="仿宋_GB2312" w:eastAsia="仿宋_GB2312"/>
          <w:sz w:val="20"/>
        </w:rPr>
        <w:t>（3）负责节日及协助大型活动布置工作。</w:t>
      </w:r>
    </w:p>
    <w:p>
      <w:pPr>
        <w:pStyle w:val="null3"/>
        <w:jc w:val="left"/>
      </w:pPr>
      <w:r>
        <w:rPr>
          <w:rFonts w:ascii="仿宋_GB2312" w:hAnsi="仿宋_GB2312" w:cs="仿宋_GB2312" w:eastAsia="仿宋_GB2312"/>
          <w:sz w:val="20"/>
        </w:rPr>
        <w:t>（4）负责物业管理服务项目其它相关工作及采购人提出的辖区内其它管理工作、任务和要求。</w:t>
      </w:r>
    </w:p>
    <w:p>
      <w:pPr>
        <w:pStyle w:val="null3"/>
        <w:jc w:val="left"/>
      </w:pPr>
      <w:r>
        <w:rPr>
          <w:rFonts w:ascii="仿宋_GB2312" w:hAnsi="仿宋_GB2312" w:cs="仿宋_GB2312" w:eastAsia="仿宋_GB2312"/>
          <w:sz w:val="20"/>
        </w:rPr>
        <w:t>（5）采购人不提供中标供应商物业管理人员的住宿用房。</w:t>
      </w:r>
    </w:p>
    <w:p>
      <w:pPr>
        <w:pStyle w:val="null3"/>
        <w:jc w:val="left"/>
      </w:pPr>
      <w:r>
        <w:rPr>
          <w:rFonts w:ascii="仿宋_GB2312" w:hAnsi="仿宋_GB2312" w:cs="仿宋_GB2312" w:eastAsia="仿宋_GB2312"/>
          <w:sz w:val="20"/>
        </w:rPr>
        <w:t>（6）协助采购人落实上级疫情防控工作要求。</w:t>
      </w:r>
    </w:p>
    <w:p>
      <w:pPr>
        <w:pStyle w:val="null3"/>
        <w:jc w:val="left"/>
      </w:pPr>
      <w:r>
        <w:rPr>
          <w:rFonts w:ascii="仿宋_GB2312" w:hAnsi="仿宋_GB2312" w:cs="仿宋_GB2312" w:eastAsia="仿宋_GB2312"/>
          <w:sz w:val="20"/>
          <w:b/>
        </w:rPr>
        <w:t>5.</w:t>
      </w:r>
      <w:r>
        <w:rPr>
          <w:rFonts w:ascii="仿宋_GB2312" w:hAnsi="仿宋_GB2312" w:cs="仿宋_GB2312" w:eastAsia="仿宋_GB2312"/>
          <w:sz w:val="20"/>
          <w:b/>
        </w:rPr>
        <w:t>专业岗位人员培训</w:t>
      </w:r>
    </w:p>
    <w:p>
      <w:pPr>
        <w:pStyle w:val="null3"/>
        <w:jc w:val="left"/>
      </w:pPr>
      <w:r>
        <w:rPr>
          <w:rFonts w:ascii="仿宋_GB2312" w:hAnsi="仿宋_GB2312" w:cs="仿宋_GB2312" w:eastAsia="仿宋_GB2312"/>
          <w:sz w:val="20"/>
        </w:rPr>
        <w:t>（1）中标人配置的各类工作人员需按岗位要求参加岗前培训，在掌握本岗位的专业知识、专业技能、工作内容、工作流程、工作标准以及明确工作职能和责任，而且具备了适合本岗位的心理素质、身体素质后方可上岗。在服务期间，中标人要组织在本物业服务场所的服务人员在专业培训机构进行每年不少于1次的专业岗位培训，以不断提高服务人员业务素质和业务能力。</w:t>
      </w:r>
    </w:p>
    <w:p>
      <w:pPr>
        <w:pStyle w:val="null3"/>
        <w:jc w:val="left"/>
      </w:pPr>
      <w:r>
        <w:rPr>
          <w:rFonts w:ascii="仿宋_GB2312" w:hAnsi="仿宋_GB2312" w:cs="仿宋_GB2312" w:eastAsia="仿宋_GB2312"/>
          <w:sz w:val="20"/>
        </w:rPr>
        <w:t>（2）中标人负责属下员工的职业道德教育、业务知识培训工作；定期接受采购人服务工作满意度的测评。若测评不满意，采购人保留提出更换服务单位的权力。如果中标人的派驻人员受到采购人3次以上投诉，经查证属实，确实违反了合同约定和相关管理规定的，采购人有权要求中标人更换该派驻人员，中标人应当在3 日内予以更换。</w:t>
      </w:r>
    </w:p>
    <w:p>
      <w:pPr>
        <w:pStyle w:val="null3"/>
        <w:jc w:val="left"/>
      </w:pPr>
      <w:r>
        <w:rPr>
          <w:rFonts w:ascii="仿宋_GB2312" w:hAnsi="仿宋_GB2312" w:cs="仿宋_GB2312" w:eastAsia="仿宋_GB2312"/>
          <w:sz w:val="20"/>
        </w:rPr>
        <w:t>（3）绿化养护人员需经过有害生物防治培训，具有对应服务的措施。</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应急管理及预警机制</w:t>
      </w:r>
    </w:p>
    <w:p>
      <w:pPr>
        <w:pStyle w:val="null3"/>
        <w:jc w:val="left"/>
      </w:pPr>
      <w:r>
        <w:rPr>
          <w:rFonts w:ascii="仿宋_GB2312" w:hAnsi="仿宋_GB2312" w:cs="仿宋_GB2312" w:eastAsia="仿宋_GB2312"/>
          <w:sz w:val="20"/>
        </w:rPr>
        <w:t>（1）供应商需针对采购人物业具体情况制定防灾减灾的应急预案并提交采购人审核批准，包括且不限于台风、暴雨、强对流天气等极端气候影响突发自然灾害，突发群体性公共安全事件等的应急处置办法。应急响应生效时，中标人需服从采购人总体指挥和要求，根据应急预案迅速响应，做好防灾减灾工作。</w:t>
      </w:r>
    </w:p>
    <w:p>
      <w:pPr>
        <w:pStyle w:val="null3"/>
        <w:jc w:val="left"/>
      </w:pPr>
      <w:r>
        <w:rPr>
          <w:rFonts w:ascii="仿宋_GB2312" w:hAnsi="仿宋_GB2312" w:cs="仿宋_GB2312" w:eastAsia="仿宋_GB2312"/>
          <w:sz w:val="20"/>
        </w:rPr>
        <w:t>（2）供应商应加强与周边区域消防、公安、街道等单位的沟通、协调、联动。做好办公楼内重大突发情况和事（案）件的报警和救助工作。对办公楼内及大楼外红线范围内发生的侵犯采购人工作人员事件或者出现扰乱采购人正常工作秩序情况，保安人员应当予以制止，并采取救助行动。</w:t>
      </w:r>
    </w:p>
    <w:p>
      <w:pPr>
        <w:pStyle w:val="null3"/>
        <w:jc w:val="left"/>
      </w:pPr>
      <w:r>
        <w:rPr>
          <w:rFonts w:ascii="仿宋_GB2312" w:hAnsi="仿宋_GB2312" w:cs="仿宋_GB2312" w:eastAsia="仿宋_GB2312"/>
          <w:sz w:val="20"/>
        </w:rPr>
        <w:t>（3）供应商负责做好安全防范，保障工作管理，加强服务区域内气味、噪音、饮水的安全控制和管理，有效预防违法犯罪、治安、灾害、泄密、污染、噪音、投毒等突发事件的发生，维护机关良好的工作秩序、生活秩序，保证采购人正常工作的开展。</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供应商应做好应急保障工作，积极协助采购人面对一切有可能遇到的特殊、临时、紧急情况，对于临时紧急情况，要求中标人应具备在30分钟内（含）能调配周边资源调动至少15人的服务团队到达项目主要实施地（韶关市武江区建设路20号国家税务总局韶关市武江区税务局综合业务办公楼、韶关市武江区惠民南路30号国家税务总局韶关市武江区税务局惠民南路办公楼、韶关市武江区建设路29号武江区科创园A栋行政服务中心三楼税务办公区、韶关市武江区沐溪大道168号莞韶大厦二楼税务办公区）的支援能力（投标时提交承诺，承诺可参照“投标文件格式”中《承诺函》格式）。</w:t>
      </w:r>
    </w:p>
    <w:p>
      <w:pPr>
        <w:pStyle w:val="null3"/>
        <w:jc w:val="left"/>
      </w:pPr>
      <w:r>
        <w:rPr>
          <w:rFonts w:ascii="仿宋_GB2312" w:hAnsi="仿宋_GB2312" w:cs="仿宋_GB2312" w:eastAsia="仿宋_GB2312"/>
          <w:sz w:val="20"/>
          <w:b/>
        </w:rPr>
        <w:t>（三）中标人义务与责任</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、在管理服务期内由于中标人责任造成第三人、采购人和中标人工作人员人身伤亡和财产损失，由中标人负责承担赔偿。</w:t>
      </w:r>
    </w:p>
    <w:p>
      <w:pPr>
        <w:pStyle w:val="null3"/>
        <w:jc w:val="left"/>
      </w:pPr>
      <w:r>
        <w:rPr>
          <w:rFonts w:ascii="仿宋_GB2312" w:hAnsi="仿宋_GB2312" w:cs="仿宋_GB2312" w:eastAsia="仿宋_GB2312"/>
          <w:sz w:val="20"/>
          <w:b/>
        </w:rPr>
        <w:t>★中标人履约过程中，如有意外事件或采购人需要，承诺物业主管或以上级别管理人员30分钟内到达现场并及时处理上述问题，并杜绝意外问题再次发生（投标时提交承诺，承诺可参照“投标文件格式”中《承诺函》格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、中标人工作人员在本项目辖区范围内发生违法、违规行为的，所造成的一切后果及损失，由中标人承担责任及负责赔偿。</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、中标人不按照采购人要求及时更换不合格物业服务人员，或者擅自更换采购人要求保留的物业服务人员，以及人员变动率超过标准（每季度10%）时，采购人有权按2%的比例予以扣减当月物业管理费。</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、在物业服务期内中标人应确保在服务范围内无刑事、治安案件（事件）的发生；无消防责任事故发生、无机械设备操作责任事故发生。</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中标人不能响应招标文件或服务合同，或者1个月内连续3（人）次出现违反采购人管理规定情况，或者中标人在服务期内连续（或累计）2次及以上物业服务综合考核未达标，采购人可以单方面终止合同，并追究相关违约责任。</w:t>
      </w:r>
    </w:p>
    <w:p>
      <w:pPr>
        <w:pStyle w:val="null3"/>
        <w:jc w:val="left"/>
      </w:pPr>
      <w:r>
        <w:rPr>
          <w:rFonts w:ascii="仿宋_GB2312" w:hAnsi="仿宋_GB2312" w:cs="仿宋_GB2312" w:eastAsia="仿宋_GB2312"/>
          <w:sz w:val="20"/>
          <w:b/>
        </w:rPr>
        <w:t>（四）保密要求</w:t>
      </w:r>
    </w:p>
    <w:p>
      <w:pPr>
        <w:pStyle w:val="null3"/>
        <w:jc w:val="left"/>
      </w:pPr>
      <w:r>
        <w:rPr>
          <w:rFonts w:ascii="仿宋_GB2312" w:hAnsi="仿宋_GB2312" w:cs="仿宋_GB2312" w:eastAsia="仿宋_GB2312"/>
          <w:sz w:val="20"/>
        </w:rPr>
        <w:t>投标人在履约的过程中，知悉的商业秘密或者其他应当保密的信息，不得泄露或者不正当地使用。如果发现应当保密的信息已经泄露，应当立刻通知采购人，并采取合理有效措施阻止泄露范围进一步扩大。泄露、不正当地使用该商业秘密或者信息，造成采购人损失的，应当承担赔偿责任。同时，对派驻人员进行保密教育，对在服务过程中知悉的采购人任何信息、资料、数据等负有保密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国家税务总局韶关市武江区税务局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报价不超过预算总价</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代理服务费收费标准：http://gpcgd.gd.gov.cn/ywdt/tzgg/content/post_3049076.html</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sz w:val="21"/>
              </w:rPr>
              <w:t>启动异常低价情形，评审中出现下列情形之一的，评标委员会（评审小组）应当启动异常低价投标（响应）审查程序：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被启动异常低价审查的供应商，如果不提供书面说明、证明材料，或者提供的书面说明、证明材料不能证明其报价合理性的，应当将其作为无效投标（响应）处理。通过异常低价审查的不足3 家，不得进入详细评审。</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采购包1：专门采购包预留</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专门采购包预留</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sz w:val="20"/>
              </w:rPr>
              <w:t>一、电子响应文件（必须提供）:</w:t>
            </w:r>
          </w:p>
          <w:p>
            <w:pPr>
              <w:pStyle w:val="null3"/>
              <w:jc w:val="left"/>
            </w:pPr>
            <w:r>
              <w:rPr>
                <w:rFonts w:ascii="仿宋_GB2312" w:hAnsi="仿宋_GB2312" w:cs="仿宋_GB2312" w:eastAsia="仿宋_GB2312"/>
                <w:sz w:val="20"/>
              </w:rPr>
              <w:t>（1）加密的电子响应文件 1 份（需在递交响应文件截止时间前成功上传至综合管理服务平台项目采购系统）。</w:t>
            </w:r>
          </w:p>
          <w:p>
            <w:pPr>
              <w:pStyle w:val="null3"/>
              <w:jc w:val="left"/>
            </w:pPr>
            <w:r>
              <w:rPr>
                <w:rFonts w:ascii="仿宋_GB2312" w:hAnsi="仿宋_GB2312" w:cs="仿宋_GB2312" w:eastAsia="仿宋_GB2312"/>
                <w:sz w:val="20"/>
              </w:rPr>
              <w:t>（2）非加密电子版文件 U 盘(或光盘)0份，加密的电子响应文件与非加密的电子响应文件必须完全一致。</w:t>
            </w:r>
          </w:p>
          <w:p>
            <w:pPr>
              <w:pStyle w:val="null3"/>
              <w:jc w:val="left"/>
            </w:pPr>
            <w:r>
              <w:rPr>
                <w:rFonts w:ascii="仿宋_GB2312" w:hAnsi="仿宋_GB2312" w:cs="仿宋_GB2312" w:eastAsia="仿宋_GB2312"/>
                <w:sz w:val="20"/>
              </w:rPr>
              <w:t>非加密电子版响应文件使用情形 : 当无法使用 CA 证书在综合管理服务平台项目采购系统进行电子投标文件开标解密时，供应商须在中心指引下启用非加密电子版响应文件。</w:t>
            </w:r>
          </w:p>
          <w:p>
            <w:pPr>
              <w:pStyle w:val="null3"/>
              <w:jc w:val="left"/>
            </w:pPr>
            <w:r>
              <w:rPr>
                <w:rFonts w:ascii="仿宋_GB2312" w:hAnsi="仿宋_GB2312" w:cs="仿宋_GB2312" w:eastAsia="仿宋_GB2312"/>
                <w:sz w:val="20"/>
              </w:rPr>
              <w:t>二、纸质响应文件：</w:t>
            </w:r>
          </w:p>
          <w:p>
            <w:pPr>
              <w:pStyle w:val="null3"/>
              <w:jc w:val="left"/>
            </w:pPr>
            <w:r>
              <w:rPr>
                <w:rFonts w:ascii="仿宋_GB2312" w:hAnsi="仿宋_GB2312" w:cs="仿宋_GB2312" w:eastAsia="仿宋_GB2312"/>
                <w:sz w:val="20"/>
              </w:rPr>
              <w:t>（1）纸质响应文件副本1份（不接受邮寄，供应商自愿提交，递交时间详见公告“</w:t>
            </w:r>
            <w:r>
              <w:rPr>
                <w:rFonts w:ascii="仿宋_GB2312" w:hAnsi="仿宋_GB2312" w:cs="仿宋_GB2312" w:eastAsia="仿宋_GB2312"/>
                <w:sz w:val="20"/>
                <w:b/>
              </w:rPr>
              <w:t>提交投标文件截止时间</w:t>
            </w:r>
            <w:r>
              <w:rPr>
                <w:rFonts w:ascii="仿宋_GB2312" w:hAnsi="仿宋_GB2312" w:cs="仿宋_GB2312" w:eastAsia="仿宋_GB2312"/>
                <w:sz w:val="20"/>
              </w:rPr>
              <w:t>”，递交地位为：广州市越秀区越华路112号珠江国际大厦3楼310室）。</w:t>
            </w:r>
          </w:p>
          <w:p>
            <w:pPr>
              <w:pStyle w:val="null3"/>
              <w:jc w:val="left"/>
            </w:pPr>
            <w:r>
              <w:rPr>
                <w:rFonts w:ascii="仿宋_GB2312" w:hAnsi="仿宋_GB2312" w:cs="仿宋_GB2312" w:eastAsia="仿宋_GB2312"/>
                <w:sz w:val="20"/>
              </w:rPr>
              <w:t>纸质响应文件应与电子响应文件一致。</w:t>
            </w:r>
          </w:p>
          <w:p>
            <w:pPr>
              <w:pStyle w:val="null3"/>
              <w:jc w:val="left"/>
            </w:pPr>
            <w:r>
              <w:rPr>
                <w:rFonts w:ascii="仿宋_GB2312" w:hAnsi="仿宋_GB2312" w:cs="仿宋_GB2312" w:eastAsia="仿宋_GB2312"/>
                <w:sz w:val="20"/>
              </w:rPr>
              <w:t>纸质响应文件使用情形： 当项目采购系统出现故障，无法使用电子响应文件评标时，中心可根据实际情况使用纸质响应文件评标。</w:t>
            </w:r>
          </w:p>
          <w:p>
            <w:pPr>
              <w:pStyle w:val="null3"/>
              <w:jc w:val="left"/>
            </w:pPr>
            <w:r>
              <w:rPr>
                <w:rFonts w:ascii="仿宋_GB2312" w:hAnsi="仿宋_GB2312" w:cs="仿宋_GB2312" w:eastAsia="仿宋_GB2312"/>
                <w:sz w:val="21"/>
              </w:rPr>
              <w:t>在电子响应文件能正常使用的情况下，不得因供应商未提交纸质响应文件而认定供应商响应无效。</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both"/>
      </w:pPr>
      <w:r>
        <w:rPr>
          <w:rFonts w:ascii="仿宋_GB2312" w:hAnsi="仿宋_GB2312" w:cs="仿宋_GB2312" w:eastAsia="仿宋_GB2312"/>
          <w:sz w:val="20"/>
        </w:rPr>
        <w:t>政府采购监督管理机构名称：国家财政部国库司政府采购监督裁决处</w:t>
      </w:r>
    </w:p>
    <w:p>
      <w:pPr>
        <w:pStyle w:val="null3"/>
        <w:ind w:firstLine="480"/>
        <w:jc w:val="both"/>
      </w:pPr>
      <w:r>
        <w:rPr>
          <w:rFonts w:ascii="仿宋_GB2312" w:hAnsi="仿宋_GB2312" w:cs="仿宋_GB2312" w:eastAsia="仿宋_GB2312"/>
          <w:sz w:val="20"/>
        </w:rPr>
        <w:t>地  址：北京市西城区月坛北小街13号中船宾馆北楼四层8401室、8403室</w:t>
      </w:r>
    </w:p>
    <w:p>
      <w:pPr>
        <w:pStyle w:val="null3"/>
        <w:ind w:firstLine="480"/>
        <w:jc w:val="both"/>
      </w:pPr>
      <w:r>
        <w:rPr>
          <w:rFonts w:ascii="仿宋_GB2312" w:hAnsi="仿宋_GB2312" w:cs="仿宋_GB2312" w:eastAsia="仿宋_GB2312"/>
          <w:sz w:val="20"/>
        </w:rPr>
        <w:t>电  话：010-68513070，68519967</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3.本国产品标准及价格扣除</w:t>
      </w:r>
    </w:p>
    <w:p>
      <w:pPr>
        <w:pStyle w:val="null3"/>
        <w:ind w:firstLine="480"/>
        <w:jc w:val="left"/>
      </w:pPr>
      <w:r>
        <w:rPr>
          <w:rFonts w:ascii="仿宋_GB2312" w:hAnsi="仿宋_GB2312" w:cs="仿宋_GB2312" w:eastAsia="仿宋_GB2312"/>
        </w:rPr>
        <w:t>1. 本国产品的标准</w:t>
      </w:r>
    </w:p>
    <w:p>
      <w:pPr>
        <w:pStyle w:val="null3"/>
        <w:ind w:firstLine="480"/>
        <w:jc w:val="left"/>
      </w:pPr>
      <w:r>
        <w:rPr>
          <w:rFonts w:ascii="仿宋_GB2312" w:hAnsi="仿宋_GB2312" w:cs="仿宋_GB2312" w:eastAsia="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pPr>
        <w:pStyle w:val="null3"/>
        <w:ind w:firstLine="480"/>
        <w:jc w:val="left"/>
      </w:pPr>
      <w:r>
        <w:rPr>
          <w:rFonts w:ascii="仿宋_GB2312" w:hAnsi="仿宋_GB2312" w:cs="仿宋_GB2312" w:eastAsia="仿宋_GB2312"/>
        </w:rPr>
        <w:t>在中国境内生产的组件成本占比、关键组件及关键工序相关要求实施前，符合上述条件（1）的产品在政府采购活动中视同本国产品。</w:t>
      </w:r>
    </w:p>
    <w:p>
      <w:pPr>
        <w:pStyle w:val="null3"/>
        <w:ind w:firstLine="480"/>
        <w:jc w:val="left"/>
      </w:pPr>
      <w:r>
        <w:rPr>
          <w:rFonts w:ascii="仿宋_GB2312" w:hAnsi="仿宋_GB2312" w:cs="仿宋_GB2312" w:eastAsia="仿宋_GB2312"/>
        </w:rPr>
        <w:t>2.本国产品的支持政策</w:t>
      </w:r>
    </w:p>
    <w:p>
      <w:pPr>
        <w:pStyle w:val="null3"/>
        <w:ind w:firstLine="480"/>
        <w:jc w:val="left"/>
      </w:pPr>
      <w:r>
        <w:rPr>
          <w:rFonts w:ascii="仿宋_GB2312" w:hAnsi="仿宋_GB2312" w:cs="仿宋_GB2312" w:eastAsia="仿宋_GB2312"/>
        </w:rPr>
        <w:t>采购活动中既有本国产品又有非本国产品参与竞争的，依法对本国产品给予价格评审优惠，对本国产品的报价给予20%的价格扣除，用扣除后的价格参与评审。</w:t>
      </w:r>
    </w:p>
    <w:p>
      <w:pPr>
        <w:pStyle w:val="null3"/>
        <w:ind w:firstLine="480"/>
        <w:jc w:val="left"/>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left"/>
      </w:pPr>
      <w:r>
        <w:rPr>
          <w:rFonts w:ascii="仿宋_GB2312" w:hAnsi="仿宋_GB2312" w:cs="仿宋_GB2312" w:eastAsia="仿宋_GB2312"/>
        </w:rPr>
        <w:t>3.本国产品政策的相关说明具体可见《投标（响应）文件格式》中的《本国产品政策说明》。</w:t>
      </w:r>
    </w:p>
    <w:p>
      <w:pPr>
        <w:pStyle w:val="null3"/>
        <w:jc w:val="left"/>
      </w:pPr>
      <w:r>
        <w:rPr>
          <w:rFonts w:ascii="仿宋_GB2312" w:hAnsi="仿宋_GB2312" w:cs="仿宋_GB2312" w:eastAsia="仿宋_GB2312"/>
          <w:b/>
        </w:rPr>
        <w:t>4.价格扣除相关要求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8304"/>
            <w:gridSpan w:val="5"/>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供应商必须具有良好的商业信誉和健全的财务会计制度（提供以下2种证明材料之一：1. 经会计师事务所审计的2024或2025年度财务状况报告；2. 同时提供①基本开户行出具的资信证明，②《基本存款账号信息》或《开户许可证》）。</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为本采购项目提供整体设计、规范编制或者项目管理、监理、检测等服务的供应商，不得参与本项目投标（提供承诺函）。</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单位负责人为同一人或者存在直接控股、管理关系的不同供应商，不得同时参加本采购项目投标。</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本采购包专门面向中小企业采购</w:t>
            </w:r>
          </w:p>
        </w:tc>
        <w:tc>
          <w:tcPr>
            <w:tcW w:type="dxa" w:w="4153"/>
          </w:tcPr>
          <w:p>
            <w:pPr>
              <w:pStyle w:val="null3"/>
              <w:jc w:val="left"/>
            </w:pPr>
            <w:r>
              <w:rPr>
                <w:rFonts w:ascii="仿宋_GB2312" w:hAnsi="仿宋_GB2312" w:cs="仿宋_GB2312" w:eastAsia="仿宋_GB2312"/>
              </w:rPr>
              <w:t>本项目属于专门面向中小企业采购的项目，且预留一定份额给小微企业。供应商须为符合本项目采购标的对应行业（物业管理）划分标准的中小企业（监狱企业、残疾人福利单位视同小型、微型企业），且投标人须同时满足以下情况之一： ①投标人属于中型企业的，必须将不低于合同金额的18%适宜分包部分全部（适宜分包部分详见需求）分包给小微企业。 投标时提供《分包意向协议书》（双方盖章；见投标格式）和《中小企业声明函（服务）》（声明投标供应商及接受分包供应商的中小企业情况，加盖投标供应商公章；见投标格式）。 ②投标人属于小微企业的，可以不分包；未采取分包的，投标时提供《中小企业声明函（服务）》；如采取分包，则只能将采购需求中适宜分包内容全部分包给小微企业，投标时提供《分包意向协议书》（双方盖章；见投标格式）和《中小企业声明函（服务）》（声明投标供应商及接受分包供应商的中小企业情况，加盖投标供应商公章；见投标格式）。 注1：本项目采购标的、分包标的对应行业标准均为物业管理，中小企业须符合物业管理划分标准。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投标（报价）总金额是固定价且是唯一的，未超过本项目采购预算。</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提交投标函。投标函按规定格式填写，内容完整。</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投标文件中承诺的投标有效期满足招标文件中载明的投标有效期的。</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书面澄清</w:t>
            </w:r>
          </w:p>
        </w:tc>
        <w:tc>
          <w:tcPr>
            <w:tcW w:type="dxa" w:w="4153"/>
          </w:tcPr>
          <w:p>
            <w:pPr>
              <w:pStyle w:val="null3"/>
              <w:jc w:val="left"/>
            </w:pPr>
            <w:r>
              <w:rPr>
                <w:rFonts w:ascii="仿宋_GB2312" w:hAnsi="仿宋_GB2312" w:cs="仿宋_GB2312" w:eastAsia="仿宋_GB2312"/>
              </w:rPr>
              <w:t>投标人的澄清、说明或者补正没有超出投标文件的范围或者改变投标文件的实质性内容（仅适用于评标过程产生澄清的项目）。</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不符合法律、法规和招标文件规定的其他无效情形</w:t>
            </w:r>
          </w:p>
        </w:tc>
        <w:tc>
          <w:tcPr>
            <w:tcW w:type="dxa" w:w="4153"/>
          </w:tcPr>
          <w:p>
            <w:pPr>
              <w:pStyle w:val="null3"/>
              <w:jc w:val="left"/>
            </w:pPr>
            <w:r>
              <w:rPr>
                <w:rFonts w:ascii="仿宋_GB2312" w:hAnsi="仿宋_GB2312" w:cs="仿宋_GB2312" w:eastAsia="仿宋_GB2312"/>
              </w:rPr>
              <w:t>投标人、投标文件不存在不符合法律、法规和招标文件规定的其他无效情形。</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技术部分40.00分</w:t>
            </w:r>
          </w:p>
          <w:p>
            <w:pPr>
              <w:pStyle w:val="null3"/>
              <w:jc w:val="left"/>
            </w:pPr>
            <w:r>
              <w:rPr>
                <w:rFonts w:ascii="仿宋_GB2312" w:hAnsi="仿宋_GB2312" w:cs="仿宋_GB2312" w:eastAsia="仿宋_GB2312"/>
              </w:rPr>
              <w:t>商务部分45.00分</w:t>
            </w:r>
          </w:p>
          <w:p>
            <w:pPr>
              <w:pStyle w:val="null3"/>
              <w:jc w:val="left"/>
            </w:pPr>
            <w:r>
              <w:rPr>
                <w:rFonts w:ascii="仿宋_GB2312" w:hAnsi="仿宋_GB2312" w:cs="仿宋_GB2312" w:eastAsia="仿宋_GB2312"/>
              </w:rPr>
              <w:t>报价得分15.00分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基本服务方案</w:t>
            </w:r>
          </w:p>
        </w:tc>
        <w:tc>
          <w:tcPr>
            <w:tcW w:type="dxa" w:w="4614"/>
          </w:tcPr>
          <w:p>
            <w:pPr>
              <w:pStyle w:val="null3"/>
              <w:jc w:val="left"/>
            </w:pPr>
            <w:r>
              <w:rPr>
                <w:rFonts w:ascii="仿宋_GB2312" w:hAnsi="仿宋_GB2312" w:cs="仿宋_GB2312" w:eastAsia="仿宋_GB2312"/>
              </w:rPr>
              <w:t>投标人针对采购需求“3.1基本服务”进行响应，并制定相关服务实施方案： 1.服务方案完全满足并优于用户需求，得6分； 2.服务方案完全满足用户需求，得3分； 3.服务方案不完全满足用户需求，得1分； 4.服务方案未进行响应，得0分。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设施、设备维护服务方案</w:t>
            </w:r>
          </w:p>
        </w:tc>
        <w:tc>
          <w:tcPr>
            <w:tcW w:type="dxa" w:w="4614"/>
          </w:tcPr>
          <w:p>
            <w:pPr>
              <w:pStyle w:val="null3"/>
              <w:jc w:val="left"/>
            </w:pPr>
            <w:r>
              <w:rPr>
                <w:rFonts w:ascii="仿宋_GB2312" w:hAnsi="仿宋_GB2312" w:cs="仿宋_GB2312" w:eastAsia="仿宋_GB2312"/>
              </w:rPr>
              <w:t>投标人针对采购需求“3.2公用设施设备维护服务”进行响应，并制定相关服务实施方案： 1.方案完全满足且优于项目需求的，得6分； 2.方案完全满足项目需求的，得3分； 3.方案不完全满足项目需求的，得1分； 4.未提供相关内容的得0分。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保洁、会务服务方案</w:t>
            </w:r>
          </w:p>
        </w:tc>
        <w:tc>
          <w:tcPr>
            <w:tcW w:type="dxa" w:w="4614"/>
          </w:tcPr>
          <w:p>
            <w:pPr>
              <w:pStyle w:val="null3"/>
              <w:jc w:val="left"/>
            </w:pPr>
            <w:r>
              <w:rPr>
                <w:rFonts w:ascii="仿宋_GB2312" w:hAnsi="仿宋_GB2312" w:cs="仿宋_GB2312" w:eastAsia="仿宋_GB2312"/>
              </w:rPr>
              <w:t>投标人针对采购需求“3.3保洁服务、3.6会议服务”进行响应，并制定相关服务实施方案： 1.方案完全满足且优于项目需求的，得6分； 2.方案完全满足项目需求的，得3分； 3.方案不完全满足项目需求的，得1分； 4.未提供相关内容的得0分。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绿化养护服务方案</w:t>
            </w:r>
          </w:p>
        </w:tc>
        <w:tc>
          <w:tcPr>
            <w:tcW w:type="dxa" w:w="4614"/>
          </w:tcPr>
          <w:p>
            <w:pPr>
              <w:pStyle w:val="null3"/>
              <w:jc w:val="left"/>
            </w:pPr>
            <w:r>
              <w:rPr>
                <w:rFonts w:ascii="仿宋_GB2312" w:hAnsi="仿宋_GB2312" w:cs="仿宋_GB2312" w:eastAsia="仿宋_GB2312"/>
              </w:rPr>
              <w:t>投标人针对采购需求“3.4绿化服务”进行响应，并制定相关服务实施方案： 1.方案完全满足且优于项目需求的，得6分； 2.方案完全满足项目需求的，得3分； 3.方案不完全满足项目需求的，得1分； 4.未提供相关内容的得0分。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保安服务方案</w:t>
            </w:r>
          </w:p>
        </w:tc>
        <w:tc>
          <w:tcPr>
            <w:tcW w:type="dxa" w:w="4614"/>
          </w:tcPr>
          <w:p>
            <w:pPr>
              <w:pStyle w:val="null3"/>
              <w:jc w:val="left"/>
            </w:pPr>
            <w:r>
              <w:rPr>
                <w:rFonts w:ascii="仿宋_GB2312" w:hAnsi="仿宋_GB2312" w:cs="仿宋_GB2312" w:eastAsia="仿宋_GB2312"/>
              </w:rPr>
              <w:t>投标人针对采购需求“3.5保安服务”进行响应，并制定相关服务实施方案： 1.方案完全满足且优于项目需求的，得6分； 2.方案完全满足项目需求的，得3分； 3.方案不完全满足项目需求的，得1分； 4.未提供相关内容的得0分。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人员培训方案</w:t>
            </w:r>
          </w:p>
        </w:tc>
        <w:tc>
          <w:tcPr>
            <w:tcW w:type="dxa" w:w="4614"/>
          </w:tcPr>
          <w:p>
            <w:pPr>
              <w:pStyle w:val="null3"/>
              <w:jc w:val="left"/>
            </w:pPr>
            <w:r>
              <w:rPr>
                <w:rFonts w:ascii="仿宋_GB2312" w:hAnsi="仿宋_GB2312" w:cs="仿宋_GB2312" w:eastAsia="仿宋_GB2312"/>
              </w:rPr>
              <w:t>投标人针对采购需求“5.专业岗位人员培训”进行响应，并制定相关服务实施方案： 1.方案完全满足且优于项目需求的，得5分； 2.方案完全满足项目需求的，得3分； 3.方案不完全满足项目需求的，得1分； 4.未提供相关内容的得0分。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突发事件应急管理预案</w:t>
            </w:r>
          </w:p>
        </w:tc>
        <w:tc>
          <w:tcPr>
            <w:tcW w:type="dxa" w:w="4614"/>
          </w:tcPr>
          <w:p>
            <w:pPr>
              <w:pStyle w:val="null3"/>
              <w:jc w:val="left"/>
            </w:pPr>
            <w:r>
              <w:rPr>
                <w:rFonts w:ascii="仿宋_GB2312" w:hAnsi="仿宋_GB2312" w:cs="仿宋_GB2312" w:eastAsia="仿宋_GB2312"/>
              </w:rPr>
              <w:t>投标人针对采购需求“应急管理及预警机制”进行响应，并制定相关服务实施方案： 1.方案完全满足且优于项目需求的，得5分； 2.方案完全满足项目需求的，得3分； 3.方案不完全满足项目需求的，得1分； 4.未提供相关内容的得0分。</w:t>
            </w:r>
          </w:p>
        </w:tc>
        <w:tc>
          <w:tcPr>
            <w:tcW w:type="dxa" w:w="923"/>
          </w:tcPr>
          <w:p>
            <w:pPr>
              <w:pStyle w:val="null3"/>
              <w:jc w:val="right"/>
            </w:pPr>
            <w:r>
              <w:rPr>
                <w:rFonts w:ascii="仿宋_GB2312" w:hAnsi="仿宋_GB2312" w:cs="仿宋_GB2312" w:eastAsia="仿宋_GB2312"/>
              </w:rPr>
              <w:t>5.00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同类项目业绩</w:t>
            </w:r>
          </w:p>
        </w:tc>
        <w:tc>
          <w:tcPr>
            <w:tcW w:type="dxa" w:w="4614"/>
          </w:tcPr>
          <w:p>
            <w:pPr>
              <w:pStyle w:val="null3"/>
              <w:jc w:val="left"/>
            </w:pPr>
            <w:r>
              <w:rPr>
                <w:rFonts w:ascii="仿宋_GB2312" w:hAnsi="仿宋_GB2312" w:cs="仿宋_GB2312" w:eastAsia="仿宋_GB2312"/>
              </w:rPr>
              <w:t>投标人提供 2023年 1 月 1 日以来（以合同签订时间为准） 承接过的非住宅类物业管理项目业绩，每提供一份有效服务经验业绩得 1分，最高5分。 同时提供①投标人需提供合同关键页复印件（合同关键页指：合同首页、服务内容页、双方盖章页内容）及②对应合同服务期内任意一期发票复印件，并加盖投标人公章。注：同一甲方多份合同不重复计分（如采取分包的，接受分包供应商提供的业绩也可计分，最高不超过2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投标人企业认证</w:t>
            </w:r>
          </w:p>
        </w:tc>
        <w:tc>
          <w:tcPr>
            <w:tcW w:type="dxa" w:w="4614"/>
          </w:tcPr>
          <w:p>
            <w:pPr>
              <w:pStyle w:val="null3"/>
              <w:jc w:val="left"/>
            </w:pPr>
            <w:r>
              <w:rPr>
                <w:rFonts w:ascii="仿宋_GB2312" w:hAnsi="仿宋_GB2312" w:cs="仿宋_GB2312" w:eastAsia="仿宋_GB2312"/>
              </w:rPr>
              <w:t>1.投标人通过质量管理体系标准认证证书（认证范围须与物业管理相关），得5分； 2.投标人通过GB/T20647.9-2006物业服务认证，得5分。 提供认证证书复印件并须同时提供认证证书复印件及国家认证认可监督管理委员会的“全国认证认可信息公共服务平台”（http://cx.cnca.cn）查询结果截图。证书处于过期、撤销、注销或暂停状态的，该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10.00</w:t>
            </w:r>
          </w:p>
        </w:tc>
      </w:tr>
      <w:tr>
        <w:tc>
          <w:tcPr>
            <w:tcW w:type="dxa" w:w="923"/>
            <w:vMerge/>
          </w:tcPr>
          <w:p/>
        </w:tc>
        <w:tc>
          <w:tcPr>
            <w:tcW w:type="dxa" w:w="1846"/>
          </w:tcPr>
          <w:p>
            <w:pPr>
              <w:pStyle w:val="null3"/>
              <w:jc w:val="left"/>
            </w:pPr>
            <w:r>
              <w:rPr>
                <w:rFonts w:ascii="仿宋_GB2312" w:hAnsi="仿宋_GB2312" w:cs="仿宋_GB2312" w:eastAsia="仿宋_GB2312"/>
              </w:rPr>
              <w:t>投标人应急响应能力</w:t>
            </w:r>
          </w:p>
        </w:tc>
        <w:tc>
          <w:tcPr>
            <w:tcW w:type="dxa" w:w="4614"/>
          </w:tcPr>
          <w:p>
            <w:pPr>
              <w:pStyle w:val="null3"/>
              <w:jc w:val="left"/>
            </w:pPr>
            <w:r>
              <w:rPr>
                <w:rFonts w:ascii="仿宋_GB2312" w:hAnsi="仿宋_GB2312" w:cs="仿宋_GB2312" w:eastAsia="仿宋_GB2312"/>
              </w:rPr>
              <w:t>投标人承诺：履约过程中，遇到紧急情况，在30分钟内（含）能调配周边资源调动至少15人或以上的服务团队到本项目主要实施地点（韶关市武江区建设路20号国家税务总局韶关市武江区税务局综合业务办公楼）现场支援，满足的得5分，未进行响应或其他得0分。 投标时提供承诺，可参照“投标文件格式”中《承诺函》格式。承诺函中需明确所调动的人数和抵达现场时间。</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物业主管的资质和经验</w:t>
            </w:r>
          </w:p>
        </w:tc>
        <w:tc>
          <w:tcPr>
            <w:tcW w:type="dxa" w:w="4614"/>
          </w:tcPr>
          <w:p>
            <w:pPr>
              <w:pStyle w:val="null3"/>
              <w:jc w:val="left"/>
            </w:pPr>
            <w:r>
              <w:rPr>
                <w:rFonts w:ascii="仿宋_GB2312" w:hAnsi="仿宋_GB2312" w:cs="仿宋_GB2312" w:eastAsia="仿宋_GB2312"/>
              </w:rPr>
              <w:t>投标人拟派物业主管的资质与经验： 具有3年或以上办公物业项目的主管管理经验的，得5分（提交投标人加盖公章的个人工作履历）。 注：须同时提供上述证明材料及其由投标人缴纳的 2025年9月以来任意一个月的社保证明材料复印件（需至少体现养老保险）并加盖投标人公章，否则相应项不得分。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保洁领班的资质与经验</w:t>
            </w:r>
          </w:p>
        </w:tc>
        <w:tc>
          <w:tcPr>
            <w:tcW w:type="dxa" w:w="4614"/>
          </w:tcPr>
          <w:p>
            <w:pPr>
              <w:pStyle w:val="null3"/>
              <w:jc w:val="left"/>
            </w:pPr>
            <w:r>
              <w:rPr>
                <w:rFonts w:ascii="仿宋_GB2312" w:hAnsi="仿宋_GB2312" w:cs="仿宋_GB2312" w:eastAsia="仿宋_GB2312"/>
              </w:rPr>
              <w:t>投标人拟派保洁领班的资质与经验： 具有3年或以上保洁工作经验的,得5分（提交投标人加盖公章的个人工作履历）。 注：须同时提供上述证明材料及其由投标人缴纳的 2025年9月以来任意一个月的社保证明材料复印件（需至少体现养老保险）并加盖投标人公章，否则相应项不得分。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绿化工的资质与经验</w:t>
            </w:r>
          </w:p>
        </w:tc>
        <w:tc>
          <w:tcPr>
            <w:tcW w:type="dxa" w:w="4614"/>
          </w:tcPr>
          <w:p>
            <w:pPr>
              <w:pStyle w:val="null3"/>
              <w:jc w:val="left"/>
            </w:pPr>
            <w:r>
              <w:rPr>
                <w:rFonts w:ascii="仿宋_GB2312" w:hAnsi="仿宋_GB2312" w:cs="仿宋_GB2312" w:eastAsia="仿宋_GB2312"/>
              </w:rPr>
              <w:t>投标人拟派绿化工的资质与经验： 具有3年或以上绿化养护工作经验的,每人得2.5分,最高得5分（提交投标人加盖公章的个人工作履历）。 注：须同时提供上述证明材料及其由投标人缴纳的 2025年9月以来任意一个月的社保证明材料复印件（需至少体现养老保险）并加盖投标人公章，否则相应项不得分。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保安领班的资质与经验</w:t>
            </w:r>
          </w:p>
        </w:tc>
        <w:tc>
          <w:tcPr>
            <w:tcW w:type="dxa" w:w="4614"/>
          </w:tcPr>
          <w:p>
            <w:pPr>
              <w:pStyle w:val="null3"/>
              <w:jc w:val="left"/>
            </w:pPr>
            <w:r>
              <w:rPr>
                <w:rFonts w:ascii="仿宋_GB2312" w:hAnsi="仿宋_GB2312" w:cs="仿宋_GB2312" w:eastAsia="仿宋_GB2312"/>
              </w:rPr>
              <w:t>投标人拟派保安领班的资质与经验： 具有3年或以上保安管理工作经验的，得5分（提交投标人加盖公章的个人工作履历）。 注：须同时提供上述证明材料及其由投标人缴纳的 2025年9月以来任意一个月的社保证明材料复印件（需至少体现养老保险）并加盖投标人公章，否则相应项不得分。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会务领班的资质与经验</w:t>
            </w:r>
          </w:p>
        </w:tc>
        <w:tc>
          <w:tcPr>
            <w:tcW w:type="dxa" w:w="4614"/>
          </w:tcPr>
          <w:p>
            <w:pPr>
              <w:pStyle w:val="null3"/>
              <w:jc w:val="left"/>
            </w:pPr>
            <w:r>
              <w:rPr>
                <w:rFonts w:ascii="仿宋_GB2312" w:hAnsi="仿宋_GB2312" w:cs="仿宋_GB2312" w:eastAsia="仿宋_GB2312"/>
              </w:rPr>
              <w:t>投标人拟派会务领班的资质与经验： 具有3年或以上会务服务工作经验得5分（提交投标人加盖公章的个人工作履历）。 注：须同时提供上述证明材料及其由投标人缴纳的 2025年9月以来任意一个月的社保证明材料复印件（需至少体现养老保险）并加盖投标人公章，否则相应项不得分。</w:t>
            </w:r>
          </w:p>
        </w:tc>
        <w:tc>
          <w:tcPr>
            <w:tcW w:type="dxa" w:w="923"/>
          </w:tcPr>
          <w:p>
            <w:pPr>
              <w:pStyle w:val="null3"/>
              <w:jc w:val="right"/>
            </w:pPr>
            <w:r>
              <w:rPr>
                <w:rFonts w:ascii="仿宋_GB2312" w:hAnsi="仿宋_GB2312" w:cs="仿宋_GB2312" w:eastAsia="仿宋_GB2312"/>
              </w:rPr>
              <w:t>5.00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15.00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20"/>
        </w:rPr>
        <w:t>政府采购合同书</w:t>
      </w:r>
    </w:p>
    <w:p>
      <w:pPr>
        <w:pStyle w:val="null3"/>
        <w:ind w:firstLine="480"/>
        <w:jc w:val="center"/>
      </w:pPr>
      <w:r>
        <w:rPr>
          <w:rFonts w:ascii="仿宋_GB2312" w:hAnsi="仿宋_GB2312" w:cs="仿宋_GB2312" w:eastAsia="仿宋_GB2312"/>
          <w:sz w:val="20"/>
          <w:b/>
        </w:rPr>
        <w:t>（本合同属于中小企业预留份额合同）</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0"/>
              </w:rPr>
              <w:t>采购项目编号：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采购项目名称：国家税务总局韶关市武江区税务局2026—2028年物业管理服务采购项目</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bl>
    <w:p>
      <w:pPr>
        <w:pStyle w:val="null3"/>
        <w:jc w:val="left"/>
      </w:pPr>
      <w:r>
        <w:rPr>
          <w:rFonts w:ascii="仿宋_GB2312" w:hAnsi="仿宋_GB2312" w:cs="仿宋_GB2312" w:eastAsia="仿宋_GB2312"/>
          <w:sz w:val="20"/>
        </w:rPr>
        <w:t>甲方：国家税务总局韶关市武江区税务局</w:t>
      </w:r>
    </w:p>
    <w:p>
      <w:pPr>
        <w:pStyle w:val="null3"/>
        <w:ind w:firstLine="480"/>
        <w:jc w:val="left"/>
      </w:pPr>
      <w:r>
        <w:rPr>
          <w:rFonts w:ascii="仿宋_GB2312" w:hAnsi="仿宋_GB2312" w:cs="仿宋_GB2312" w:eastAsia="仿宋_GB2312"/>
          <w:sz w:val="20"/>
        </w:rPr>
        <w:t>地址：韶关市武江区建设路20号</w:t>
      </w:r>
    </w:p>
    <w:p>
      <w:pPr>
        <w:pStyle w:val="null3"/>
        <w:ind w:firstLine="480"/>
        <w:jc w:val="left"/>
      </w:pPr>
      <w:r>
        <w:rPr>
          <w:rFonts w:ascii="仿宋_GB2312" w:hAnsi="仿宋_GB2312" w:cs="仿宋_GB2312" w:eastAsia="仿宋_GB2312"/>
          <w:sz w:val="20"/>
        </w:rPr>
        <w:t>乙方：</w:t>
      </w:r>
    </w:p>
    <w:p>
      <w:pPr>
        <w:pStyle w:val="null3"/>
        <w:ind w:firstLine="480"/>
        <w:jc w:val="left"/>
      </w:pPr>
      <w:r>
        <w:rPr>
          <w:rFonts w:ascii="仿宋_GB2312" w:hAnsi="仿宋_GB2312" w:cs="仿宋_GB2312" w:eastAsia="仿宋_GB2312"/>
          <w:sz w:val="20"/>
        </w:rPr>
        <w:t>地址：</w:t>
      </w:r>
    </w:p>
    <w:p>
      <w:pPr>
        <w:pStyle w:val="null3"/>
        <w:ind w:firstLine="480"/>
        <w:jc w:val="left"/>
      </w:pPr>
      <w:r>
        <w:rPr>
          <w:rFonts w:ascii="仿宋_GB2312" w:hAnsi="仿宋_GB2312" w:cs="仿宋_GB2312" w:eastAsia="仿宋_GB2312"/>
          <w:sz w:val="20"/>
        </w:rPr>
        <w:t>根据《中华人民共和国政府采购法》和《中华人民共和国民法典》规定，以及物业服务行业的相关规则，在平等、自愿、协商一致的基础上，就甲方委托乙方对国家税务总局韶关市武江区税务局物业管理服务采购项目实行一体化、专业化的物业管理服务订立本合同。</w:t>
      </w:r>
    </w:p>
    <w:p>
      <w:pPr>
        <w:pStyle w:val="null3"/>
        <w:ind w:firstLine="480"/>
        <w:jc w:val="left"/>
      </w:pPr>
      <w:r>
        <w:rPr>
          <w:rFonts w:ascii="仿宋_GB2312" w:hAnsi="仿宋_GB2312" w:cs="仿宋_GB2312" w:eastAsia="仿宋_GB2312"/>
          <w:sz w:val="20"/>
        </w:rPr>
        <w:t>第一条定义</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“合同”即由甲乙方双方签订的本采购的合同，包括所有的附件、附录和组成合同部分的所有其他文件。</w:t>
      </w:r>
    </w:p>
    <w:p>
      <w:pPr>
        <w:pStyle w:val="null3"/>
        <w:ind w:firstLine="480"/>
        <w:jc w:val="left"/>
      </w:pPr>
      <w:r>
        <w:rPr>
          <w:rFonts w:ascii="仿宋_GB2312" w:hAnsi="仿宋_GB2312" w:cs="仿宋_GB2312" w:eastAsia="仿宋_GB2312"/>
          <w:sz w:val="20"/>
        </w:rPr>
        <w:t>合同将由采购人（以下简称甲方）与最终确定的中标（成交）供应商（以下简称乙方）结合本项目具体情况协商后签订。以下为甲方提出涉及乙方的主要条款，乙方在投标（响应）文件中应对其进行确认或拒绝。如乙方在其投标（响应）文件中未做拒绝或提出修改要求的，甲方将视作认同。</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“合同价格”系指根据合同规定，在乙方全面正确地履行合同义务时，甲方应支付给乙方的款项。</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管理服务”系指乙方按投标（响应）文件承诺及甲方在采购文件中提出的其他工作（特殊服务）需求，结合本项目的设施配置及本物业使用性质特点，提出物业管理服务定位、目标，为甲方提供优质且专业的物业管理服务。</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“甲方”系指通过采购接受合同及服务的采购人。</w:t>
      </w:r>
    </w:p>
    <w:p>
      <w:pPr>
        <w:pStyle w:val="null3"/>
        <w:ind w:firstLine="480"/>
        <w:jc w:val="left"/>
      </w:pPr>
      <w:r>
        <w:rPr>
          <w:rFonts w:ascii="仿宋_GB2312" w:hAnsi="仿宋_GB2312" w:cs="仿宋_GB2312" w:eastAsia="仿宋_GB2312"/>
          <w:sz w:val="20"/>
        </w:rPr>
        <w:t>5.</w:t>
      </w:r>
      <w:r>
        <w:rPr>
          <w:rFonts w:ascii="仿宋_GB2312" w:hAnsi="仿宋_GB2312" w:cs="仿宋_GB2312" w:eastAsia="仿宋_GB2312"/>
          <w:sz w:val="20"/>
        </w:rPr>
        <w:t>“乙方”系指最终确定的物业服务供应商（中标（成交）供应商）。</w:t>
      </w:r>
    </w:p>
    <w:p>
      <w:pPr>
        <w:pStyle w:val="null3"/>
        <w:ind w:firstLine="480"/>
        <w:jc w:val="left"/>
      </w:pPr>
      <w:r>
        <w:rPr>
          <w:rFonts w:ascii="仿宋_GB2312" w:hAnsi="仿宋_GB2312" w:cs="仿宋_GB2312" w:eastAsia="仿宋_GB2312"/>
          <w:sz w:val="20"/>
        </w:rPr>
        <w:t>6.</w:t>
      </w:r>
      <w:r>
        <w:rPr>
          <w:rFonts w:ascii="仿宋_GB2312" w:hAnsi="仿宋_GB2312" w:cs="仿宋_GB2312" w:eastAsia="仿宋_GB2312"/>
          <w:sz w:val="20"/>
        </w:rPr>
        <w:t>“现场”系指将要提供物业管理与服务的地点、区域范围及相关场所。</w:t>
      </w:r>
    </w:p>
    <w:p>
      <w:pPr>
        <w:pStyle w:val="null3"/>
        <w:ind w:firstLine="480"/>
        <w:jc w:val="left"/>
      </w:pPr>
      <w:r>
        <w:rPr>
          <w:rFonts w:ascii="仿宋_GB2312" w:hAnsi="仿宋_GB2312" w:cs="仿宋_GB2312" w:eastAsia="仿宋_GB2312"/>
          <w:sz w:val="20"/>
        </w:rPr>
        <w:t>7.</w:t>
      </w:r>
      <w:r>
        <w:rPr>
          <w:rFonts w:ascii="仿宋_GB2312" w:hAnsi="仿宋_GB2312" w:cs="仿宋_GB2312" w:eastAsia="仿宋_GB2312"/>
          <w:sz w:val="20"/>
        </w:rPr>
        <w:t>“验收”系指采购人依据国家及有关规定实施合同所约定的评价程序和条件。</w:t>
      </w:r>
    </w:p>
    <w:p>
      <w:pPr>
        <w:pStyle w:val="null3"/>
        <w:ind w:firstLine="480"/>
        <w:jc w:val="left"/>
      </w:pPr>
      <w:r>
        <w:rPr>
          <w:rFonts w:ascii="仿宋_GB2312" w:hAnsi="仿宋_GB2312" w:cs="仿宋_GB2312" w:eastAsia="仿宋_GB2312"/>
          <w:sz w:val="20"/>
        </w:rPr>
        <w:t>第二条适用范围</w:t>
      </w:r>
    </w:p>
    <w:p>
      <w:pPr>
        <w:pStyle w:val="null3"/>
        <w:ind w:firstLine="480"/>
        <w:jc w:val="left"/>
      </w:pPr>
      <w:r>
        <w:rPr>
          <w:rFonts w:ascii="仿宋_GB2312" w:hAnsi="仿宋_GB2312" w:cs="仿宋_GB2312" w:eastAsia="仿宋_GB2312"/>
          <w:sz w:val="20"/>
        </w:rPr>
        <w:t>合同条款适用于本次采购活动。项目实施范围详见—采购公告、采购文件、更正公告、结果公告和投标（响应）文件及相关补充文件、磋商记录、承诺书等。</w:t>
      </w:r>
    </w:p>
    <w:p>
      <w:pPr>
        <w:pStyle w:val="null3"/>
        <w:ind w:firstLine="480"/>
        <w:jc w:val="left"/>
      </w:pPr>
      <w:r>
        <w:rPr>
          <w:rFonts w:ascii="仿宋_GB2312" w:hAnsi="仿宋_GB2312" w:cs="仿宋_GB2312" w:eastAsia="仿宋_GB2312"/>
          <w:sz w:val="20"/>
        </w:rPr>
        <w:t>第三条物业基本情况</w:t>
      </w:r>
    </w:p>
    <w:p>
      <w:pPr>
        <w:pStyle w:val="null3"/>
        <w:ind w:firstLine="480"/>
        <w:jc w:val="left"/>
      </w:pPr>
      <w:r>
        <w:rPr>
          <w:rFonts w:ascii="仿宋_GB2312" w:hAnsi="仿宋_GB2312" w:cs="仿宋_GB2312" w:eastAsia="仿宋_GB2312"/>
          <w:sz w:val="20"/>
        </w:rPr>
        <w:t>项目名称：国家税务总局韶关市武江区税务局2026—2028年物业管理服务采购项目。</w:t>
      </w:r>
    </w:p>
    <w:p>
      <w:pPr>
        <w:pStyle w:val="null3"/>
        <w:ind w:firstLine="480"/>
        <w:jc w:val="left"/>
      </w:pPr>
      <w:r>
        <w:rPr>
          <w:rFonts w:ascii="仿宋_GB2312" w:hAnsi="仿宋_GB2312" w:cs="仿宋_GB2312" w:eastAsia="仿宋_GB2312"/>
          <w:sz w:val="20"/>
        </w:rPr>
        <w:t>本项目服务地点：韶关市武江区建设路20号国家税务总局武江区税务局综合业务办公楼、韶关市武江区惠民南路30号国家税务总局武江区税务局惠民南路办公楼、韶关市武江区建设路29号武江区科创园A栋行政服务中心三楼税务办公区、韶关市武江区沐溪大道168号莞韶大厦二楼税务办公区等物业场所的整体物业服务、保障、管理。</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国家税务总局韶关市武江区税务局综合业务办公楼</w:t>
      </w:r>
    </w:p>
    <w:p>
      <w:pPr>
        <w:pStyle w:val="null3"/>
        <w:ind w:firstLine="480"/>
        <w:jc w:val="left"/>
      </w:pPr>
      <w:r>
        <w:rPr>
          <w:rFonts w:ascii="仿宋_GB2312" w:hAnsi="仿宋_GB2312" w:cs="仿宋_GB2312" w:eastAsia="仿宋_GB2312"/>
          <w:sz w:val="20"/>
        </w:rPr>
        <w:t>地址：韶关市武江区建设路20号。</w:t>
      </w:r>
    </w:p>
    <w:p>
      <w:pPr>
        <w:pStyle w:val="null3"/>
        <w:ind w:firstLine="480"/>
        <w:jc w:val="left"/>
      </w:pPr>
      <w:r>
        <w:rPr>
          <w:rFonts w:ascii="仿宋_GB2312" w:hAnsi="仿宋_GB2312" w:cs="仿宋_GB2312" w:eastAsia="仿宋_GB2312"/>
          <w:sz w:val="20"/>
        </w:rPr>
        <w:t>服务区域范围：建筑层高地上9层，地下1层，建筑面积约6629.03㎡，室外面积约5100㎡。</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国家税务总局韶关市武江区税务局惠民南路办公楼</w:t>
      </w:r>
    </w:p>
    <w:p>
      <w:pPr>
        <w:pStyle w:val="null3"/>
        <w:ind w:firstLine="480"/>
        <w:jc w:val="left"/>
      </w:pPr>
      <w:r>
        <w:rPr>
          <w:rFonts w:ascii="仿宋_GB2312" w:hAnsi="仿宋_GB2312" w:cs="仿宋_GB2312" w:eastAsia="仿宋_GB2312"/>
          <w:sz w:val="20"/>
        </w:rPr>
        <w:t>地址：韶关市武江区惠民南路30号。</w:t>
      </w:r>
    </w:p>
    <w:p>
      <w:pPr>
        <w:pStyle w:val="null3"/>
        <w:ind w:firstLine="480"/>
        <w:jc w:val="left"/>
      </w:pPr>
      <w:r>
        <w:rPr>
          <w:rFonts w:ascii="仿宋_GB2312" w:hAnsi="仿宋_GB2312" w:cs="仿宋_GB2312" w:eastAsia="仿宋_GB2312"/>
          <w:sz w:val="20"/>
        </w:rPr>
        <w:t>服务区域范围：服务区域1层，建筑面积约633.40㎡。</w:t>
      </w:r>
    </w:p>
    <w:p>
      <w:pPr>
        <w:pStyle w:val="null3"/>
        <w:ind w:firstLine="480"/>
        <w:jc w:val="left"/>
      </w:pPr>
      <w:r>
        <w:rPr>
          <w:rFonts w:ascii="仿宋_GB2312" w:hAnsi="仿宋_GB2312" w:cs="仿宋_GB2312" w:eastAsia="仿宋_GB2312"/>
          <w:sz w:val="20"/>
        </w:rPr>
        <w:t xml:space="preserve">3. </w:t>
      </w:r>
      <w:r>
        <w:rPr>
          <w:rFonts w:ascii="仿宋_GB2312" w:hAnsi="仿宋_GB2312" w:cs="仿宋_GB2312" w:eastAsia="仿宋_GB2312"/>
          <w:sz w:val="20"/>
        </w:rPr>
        <w:t>韶关市武江区行政服务中心三楼税务办公区</w:t>
      </w:r>
    </w:p>
    <w:p>
      <w:pPr>
        <w:pStyle w:val="null3"/>
        <w:ind w:firstLine="480"/>
        <w:jc w:val="left"/>
      </w:pPr>
      <w:r>
        <w:rPr>
          <w:rFonts w:ascii="仿宋_GB2312" w:hAnsi="仿宋_GB2312" w:cs="仿宋_GB2312" w:eastAsia="仿宋_GB2312"/>
          <w:sz w:val="20"/>
        </w:rPr>
        <w:t>地址：韶关市武江区建设路29号武江区科创园A栋行政服务中心办公楼。</w:t>
      </w:r>
    </w:p>
    <w:p>
      <w:pPr>
        <w:pStyle w:val="null3"/>
        <w:ind w:firstLine="480"/>
        <w:jc w:val="left"/>
      </w:pPr>
      <w:r>
        <w:rPr>
          <w:rFonts w:ascii="仿宋_GB2312" w:hAnsi="仿宋_GB2312" w:cs="仿宋_GB2312" w:eastAsia="仿宋_GB2312"/>
          <w:sz w:val="20"/>
        </w:rPr>
        <w:t>服务区域范围：服务区域1层，建筑面积约2200㎡。</w:t>
      </w:r>
    </w:p>
    <w:p>
      <w:pPr>
        <w:pStyle w:val="null3"/>
        <w:ind w:firstLine="480"/>
        <w:jc w:val="left"/>
      </w:pPr>
      <w:r>
        <w:rPr>
          <w:rFonts w:ascii="仿宋_GB2312" w:hAnsi="仿宋_GB2312" w:cs="仿宋_GB2312" w:eastAsia="仿宋_GB2312"/>
          <w:sz w:val="20"/>
        </w:rPr>
        <w:t xml:space="preserve">4. </w:t>
      </w:r>
      <w:r>
        <w:rPr>
          <w:rFonts w:ascii="仿宋_GB2312" w:hAnsi="仿宋_GB2312" w:cs="仿宋_GB2312" w:eastAsia="仿宋_GB2312"/>
          <w:sz w:val="20"/>
        </w:rPr>
        <w:t>韶关市武江区莞韶大厦二楼税务办公区</w:t>
      </w:r>
    </w:p>
    <w:p>
      <w:pPr>
        <w:pStyle w:val="null3"/>
        <w:ind w:firstLine="480"/>
        <w:jc w:val="left"/>
      </w:pPr>
      <w:r>
        <w:rPr>
          <w:rFonts w:ascii="仿宋_GB2312" w:hAnsi="仿宋_GB2312" w:cs="仿宋_GB2312" w:eastAsia="仿宋_GB2312"/>
          <w:sz w:val="20"/>
        </w:rPr>
        <w:t>地址：韶关市武江区沐溪大道168号莞韶大厦。</w:t>
      </w:r>
    </w:p>
    <w:p>
      <w:pPr>
        <w:pStyle w:val="null3"/>
        <w:ind w:firstLine="480"/>
        <w:jc w:val="left"/>
      </w:pPr>
      <w:r>
        <w:rPr>
          <w:rFonts w:ascii="仿宋_GB2312" w:hAnsi="仿宋_GB2312" w:cs="仿宋_GB2312" w:eastAsia="仿宋_GB2312"/>
          <w:sz w:val="20"/>
        </w:rPr>
        <w:t>服务区域范围：建筑层高地上2层，建筑面积约1324㎡。</w:t>
      </w:r>
    </w:p>
    <w:p>
      <w:pPr>
        <w:pStyle w:val="null3"/>
        <w:ind w:firstLine="480"/>
        <w:jc w:val="left"/>
      </w:pPr>
      <w:r>
        <w:rPr>
          <w:rFonts w:ascii="仿宋_GB2312" w:hAnsi="仿宋_GB2312" w:cs="仿宋_GB2312" w:eastAsia="仿宋_GB2312"/>
          <w:sz w:val="20"/>
        </w:rPr>
        <w:t>第四条 委托管理事项</w:t>
      </w:r>
    </w:p>
    <w:p>
      <w:pPr>
        <w:pStyle w:val="null3"/>
        <w:ind w:firstLine="480"/>
        <w:jc w:val="left"/>
      </w:pPr>
      <w:r>
        <w:rPr>
          <w:rFonts w:ascii="仿宋_GB2312" w:hAnsi="仿宋_GB2312" w:cs="仿宋_GB2312" w:eastAsia="仿宋_GB2312"/>
          <w:sz w:val="20"/>
        </w:rPr>
        <w:t>列入本次综合物业管理的范围包括但不仅限于本条所列的各项服务内容和采购人交办的其他工作。</w:t>
      </w:r>
    </w:p>
    <w:p>
      <w:pPr>
        <w:pStyle w:val="null3"/>
        <w:ind w:firstLine="480"/>
        <w:jc w:val="left"/>
      </w:pPr>
      <w:r>
        <w:rPr>
          <w:rFonts w:ascii="仿宋_GB2312" w:hAnsi="仿宋_GB2312" w:cs="仿宋_GB2312" w:eastAsia="仿宋_GB2312"/>
          <w:sz w:val="20"/>
        </w:rPr>
        <w:t>办公场所包括韶关市武江区建设路20号国家税务总局韶关市武江区税务局综合业务办公楼、韶关市武江区惠民南路30号国家税务总局韶关市武江区税务局惠民南路办公楼、韶关市武江区建设路29号武江区科创园A栋行政服务中心三楼税务办公区和韶关市武江区沐溪大道168号莞韶大厦二楼税务办公区等区域。</w:t>
      </w:r>
    </w:p>
    <w:p>
      <w:pPr>
        <w:pStyle w:val="null3"/>
        <w:ind w:firstLine="480"/>
        <w:jc w:val="left"/>
      </w:pPr>
      <w:r>
        <w:rPr>
          <w:rFonts w:ascii="仿宋_GB2312" w:hAnsi="仿宋_GB2312" w:cs="仿宋_GB2312" w:eastAsia="仿宋_GB2312"/>
          <w:sz w:val="20"/>
        </w:rPr>
        <w:t>（1）环境卫生与保洁管理（含垃圾清运）。</w:t>
      </w:r>
    </w:p>
    <w:p>
      <w:pPr>
        <w:pStyle w:val="null3"/>
        <w:ind w:firstLine="480"/>
        <w:jc w:val="left"/>
      </w:pPr>
      <w:r>
        <w:rPr>
          <w:rFonts w:ascii="仿宋_GB2312" w:hAnsi="仿宋_GB2312" w:cs="仿宋_GB2312" w:eastAsia="仿宋_GB2312"/>
          <w:sz w:val="20"/>
        </w:rPr>
        <w:t>（2）安保及秩序管理服务（含停车场管理）。</w:t>
      </w:r>
    </w:p>
    <w:p>
      <w:pPr>
        <w:pStyle w:val="null3"/>
        <w:ind w:firstLine="480"/>
        <w:jc w:val="left"/>
      </w:pPr>
      <w:r>
        <w:rPr>
          <w:rFonts w:ascii="仿宋_GB2312" w:hAnsi="仿宋_GB2312" w:cs="仿宋_GB2312" w:eastAsia="仿宋_GB2312"/>
          <w:sz w:val="20"/>
        </w:rPr>
        <w:t>（3）绿化的养护和管理。</w:t>
      </w:r>
    </w:p>
    <w:p>
      <w:pPr>
        <w:pStyle w:val="null3"/>
        <w:ind w:firstLine="480"/>
        <w:jc w:val="left"/>
      </w:pPr>
      <w:r>
        <w:rPr>
          <w:rFonts w:ascii="仿宋_GB2312" w:hAnsi="仿宋_GB2312" w:cs="仿宋_GB2312" w:eastAsia="仿宋_GB2312"/>
          <w:sz w:val="20"/>
        </w:rPr>
        <w:t>（4）应急管理。</w:t>
      </w:r>
    </w:p>
    <w:p>
      <w:pPr>
        <w:pStyle w:val="null3"/>
        <w:ind w:firstLine="480"/>
        <w:jc w:val="left"/>
      </w:pPr>
      <w:r>
        <w:rPr>
          <w:rFonts w:ascii="仿宋_GB2312" w:hAnsi="仿宋_GB2312" w:cs="仿宋_GB2312" w:eastAsia="仿宋_GB2312"/>
          <w:sz w:val="20"/>
        </w:rPr>
        <w:t>（5）综合服务。</w:t>
      </w:r>
    </w:p>
    <w:p>
      <w:pPr>
        <w:pStyle w:val="null3"/>
        <w:ind w:firstLine="480"/>
        <w:jc w:val="left"/>
      </w:pPr>
      <w:r>
        <w:rPr>
          <w:rFonts w:ascii="仿宋_GB2312" w:hAnsi="仿宋_GB2312" w:cs="仿宋_GB2312" w:eastAsia="仿宋_GB2312"/>
          <w:sz w:val="20"/>
        </w:rPr>
        <w:t>第五条合同期限</w:t>
      </w:r>
    </w:p>
    <w:p>
      <w:pPr>
        <w:pStyle w:val="null3"/>
        <w:ind w:firstLine="480"/>
        <w:jc w:val="left"/>
      </w:pPr>
      <w:r>
        <w:rPr>
          <w:rFonts w:ascii="仿宋_GB2312" w:hAnsi="仿宋_GB2312" w:cs="仿宋_GB2312" w:eastAsia="仿宋_GB2312"/>
          <w:sz w:val="20"/>
        </w:rPr>
        <w:t>本项目服务期为月，即    年  月  日至    年  月  日，其中绿化养护服务期限月（    年  月  日至    年  月  日）。</w:t>
      </w:r>
    </w:p>
    <w:p>
      <w:pPr>
        <w:pStyle w:val="null3"/>
        <w:ind w:firstLine="480"/>
        <w:jc w:val="left"/>
      </w:pPr>
      <w:r>
        <w:rPr>
          <w:rFonts w:ascii="仿宋_GB2312" w:hAnsi="仿宋_GB2312" w:cs="仿宋_GB2312" w:eastAsia="仿宋_GB2312"/>
          <w:sz w:val="20"/>
        </w:rPr>
        <w:t>第六条 物业管理收费</w:t>
      </w:r>
    </w:p>
    <w:p>
      <w:pPr>
        <w:pStyle w:val="null3"/>
        <w:ind w:firstLine="480"/>
        <w:jc w:val="left"/>
      </w:pPr>
      <w:r>
        <w:rPr>
          <w:rFonts w:ascii="仿宋_GB2312" w:hAnsi="仿宋_GB2312" w:cs="仿宋_GB2312" w:eastAsia="仿宋_GB2312"/>
          <w:sz w:val="20"/>
        </w:rPr>
        <w:t>本合同期内33个月物业管理服务费人民币元（含税，大写：人民币元）。采用包干制，除本合同明确约定可以另行收取的费用外，所有相关费用均包括在内，乙方不得另行向甲方或使用人收取任何费用。</w:t>
      </w:r>
    </w:p>
    <w:p>
      <w:pPr>
        <w:pStyle w:val="null3"/>
        <w:ind w:firstLine="480"/>
        <w:jc w:val="left"/>
      </w:pPr>
      <w:r>
        <w:rPr>
          <w:rFonts w:ascii="仿宋_GB2312" w:hAnsi="仿宋_GB2312" w:cs="仿宋_GB2312" w:eastAsia="仿宋_GB2312"/>
          <w:sz w:val="20"/>
        </w:rPr>
        <w:t>第七条 付款方式</w:t>
      </w:r>
    </w:p>
    <w:p>
      <w:pPr>
        <w:pStyle w:val="null3"/>
        <w:ind w:firstLine="480"/>
        <w:jc w:val="left"/>
      </w:pPr>
      <w:r>
        <w:rPr>
          <w:rFonts w:ascii="仿宋_GB2312" w:hAnsi="仿宋_GB2312" w:cs="仿宋_GB2312" w:eastAsia="仿宋_GB2312"/>
          <w:sz w:val="20"/>
        </w:rPr>
        <w:t>物业管理服务费按中标价分33个月计算（不包含2026年4月至2026年6月15日的绿化养护费用），每期支付合同款项时，乙方须提前向甲方提供与当期支付款项金额等值的中华人民共和国大陆地区合法有效发票，乙方迟延提供的，甲方有权相应顺延付款时间且不视为违约。乙方每期开具的物业管理服务费发票金额应扣除前期的考核扣、罚的相关金额。如乙方提供服务不足一个月的，以每月服务费除以该月天数后按日计算物业管理服务费。乙方服务保障满一个月后，次月支付上月的物业管理服务费，满足合同约定支付条件的，甲方自收到发票后10个工作日内支付上一个月的服务费（因财政审批、财政集中支付、财政拨款未及时到位等原因除外）。</w:t>
      </w:r>
    </w:p>
    <w:p>
      <w:pPr>
        <w:pStyle w:val="null3"/>
        <w:ind w:firstLine="480"/>
        <w:jc w:val="left"/>
      </w:pPr>
      <w:r>
        <w:rPr>
          <w:rFonts w:ascii="仿宋_GB2312" w:hAnsi="仿宋_GB2312" w:cs="仿宋_GB2312" w:eastAsia="仿宋_GB2312"/>
          <w:sz w:val="20"/>
        </w:rPr>
        <w:t>以上付款以转账方式进行支付，乙方指定的收款银行账号如下：</w:t>
      </w:r>
    </w:p>
    <w:p>
      <w:pPr>
        <w:pStyle w:val="null3"/>
        <w:ind w:firstLine="480"/>
        <w:jc w:val="left"/>
      </w:pPr>
      <w:r>
        <w:rPr>
          <w:rFonts w:ascii="仿宋_GB2312" w:hAnsi="仿宋_GB2312" w:cs="仿宋_GB2312" w:eastAsia="仿宋_GB2312"/>
          <w:sz w:val="20"/>
        </w:rPr>
        <w:t>开户名：</w:t>
      </w:r>
    </w:p>
    <w:p>
      <w:pPr>
        <w:pStyle w:val="null3"/>
        <w:ind w:firstLine="480"/>
        <w:jc w:val="left"/>
      </w:pPr>
      <w:r>
        <w:rPr>
          <w:rFonts w:ascii="仿宋_GB2312" w:hAnsi="仿宋_GB2312" w:cs="仿宋_GB2312" w:eastAsia="仿宋_GB2312"/>
          <w:sz w:val="20"/>
        </w:rPr>
        <w:t>开户行：</w:t>
      </w:r>
    </w:p>
    <w:p>
      <w:pPr>
        <w:pStyle w:val="null3"/>
        <w:ind w:firstLine="480"/>
        <w:jc w:val="left"/>
      </w:pPr>
      <w:r>
        <w:rPr>
          <w:rFonts w:ascii="仿宋_GB2312" w:hAnsi="仿宋_GB2312" w:cs="仿宋_GB2312" w:eastAsia="仿宋_GB2312"/>
          <w:sz w:val="20"/>
        </w:rPr>
        <w:t>账号：</w:t>
      </w:r>
    </w:p>
    <w:p>
      <w:pPr>
        <w:pStyle w:val="null3"/>
        <w:ind w:firstLine="480"/>
        <w:jc w:val="left"/>
      </w:pPr>
      <w:r>
        <w:rPr>
          <w:rFonts w:ascii="仿宋_GB2312" w:hAnsi="仿宋_GB2312" w:cs="仿宋_GB2312" w:eastAsia="仿宋_GB2312"/>
          <w:sz w:val="20"/>
        </w:rPr>
        <w:t>第八条双方权利和义务</w:t>
      </w:r>
    </w:p>
    <w:p>
      <w:pPr>
        <w:pStyle w:val="null3"/>
        <w:ind w:firstLine="480"/>
        <w:jc w:val="left"/>
      </w:pPr>
      <w:r>
        <w:rPr>
          <w:rFonts w:ascii="仿宋_GB2312" w:hAnsi="仿宋_GB2312" w:cs="仿宋_GB2312" w:eastAsia="仿宋_GB2312"/>
          <w:sz w:val="20"/>
        </w:rPr>
        <w:t>（一）甲方权利和义务</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代表和维护产权人、使用人的合法权益。</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审定乙方拟定的管理制度和管理服务年度计划，并提出合理化建议，督促乙方健全应有的制度规程、工作规范等。</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检查监督乙方管理工作的实施及制度的执行情况。</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负责收集、整理管理所需全部图纸、档案、资料，适时提供给乙方。</w:t>
      </w:r>
    </w:p>
    <w:p>
      <w:pPr>
        <w:pStyle w:val="null3"/>
        <w:ind w:firstLine="480"/>
        <w:jc w:val="left"/>
      </w:pPr>
      <w:r>
        <w:rPr>
          <w:rFonts w:ascii="仿宋_GB2312" w:hAnsi="仿宋_GB2312" w:cs="仿宋_GB2312" w:eastAsia="仿宋_GB2312"/>
          <w:sz w:val="20"/>
        </w:rPr>
        <w:t>5.</w:t>
      </w:r>
      <w:r>
        <w:rPr>
          <w:rFonts w:ascii="仿宋_GB2312" w:hAnsi="仿宋_GB2312" w:cs="仿宋_GB2312" w:eastAsia="仿宋_GB2312"/>
          <w:sz w:val="20"/>
        </w:rPr>
        <w:t>甲方对岗位设置、人员选用与日常管理具有监督权和协调权，乙方必须遵从甲方的意见。</w:t>
      </w:r>
    </w:p>
    <w:p>
      <w:pPr>
        <w:pStyle w:val="null3"/>
        <w:ind w:firstLine="480"/>
        <w:jc w:val="left"/>
      </w:pPr>
      <w:r>
        <w:rPr>
          <w:rFonts w:ascii="仿宋_GB2312" w:hAnsi="仿宋_GB2312" w:cs="仿宋_GB2312" w:eastAsia="仿宋_GB2312"/>
          <w:sz w:val="20"/>
        </w:rPr>
        <w:t>6.</w:t>
      </w:r>
      <w:r>
        <w:rPr>
          <w:rFonts w:ascii="仿宋_GB2312" w:hAnsi="仿宋_GB2312" w:cs="仿宋_GB2312" w:eastAsia="仿宋_GB2312"/>
          <w:sz w:val="20"/>
        </w:rPr>
        <w:t>协助乙方做好管理工作。</w:t>
      </w:r>
    </w:p>
    <w:p>
      <w:pPr>
        <w:pStyle w:val="null3"/>
        <w:ind w:firstLine="480"/>
        <w:jc w:val="left"/>
      </w:pPr>
      <w:r>
        <w:rPr>
          <w:rFonts w:ascii="仿宋_GB2312" w:hAnsi="仿宋_GB2312" w:cs="仿宋_GB2312" w:eastAsia="仿宋_GB2312"/>
          <w:sz w:val="20"/>
        </w:rPr>
        <w:t>7.</w:t>
      </w:r>
      <w:r>
        <w:rPr>
          <w:rFonts w:ascii="仿宋_GB2312" w:hAnsi="仿宋_GB2312" w:cs="仿宋_GB2312" w:eastAsia="仿宋_GB2312"/>
          <w:sz w:val="20"/>
        </w:rPr>
        <w:t>按时支付管理费给乙方。</w:t>
      </w:r>
    </w:p>
    <w:p>
      <w:pPr>
        <w:pStyle w:val="null3"/>
        <w:ind w:firstLine="480"/>
        <w:jc w:val="left"/>
      </w:pPr>
      <w:r>
        <w:rPr>
          <w:rFonts w:ascii="仿宋_GB2312" w:hAnsi="仿宋_GB2312" w:cs="仿宋_GB2312" w:eastAsia="仿宋_GB2312"/>
          <w:sz w:val="20"/>
        </w:rPr>
        <w:t>8.</w:t>
      </w:r>
      <w:r>
        <w:rPr>
          <w:rFonts w:ascii="仿宋_GB2312" w:hAnsi="仿宋_GB2312" w:cs="仿宋_GB2312" w:eastAsia="仿宋_GB2312"/>
          <w:sz w:val="20"/>
        </w:rPr>
        <w:t>招标文件、投标文件及合同附件中约定的甲方其它权利义务。</w:t>
      </w:r>
    </w:p>
    <w:p>
      <w:pPr>
        <w:pStyle w:val="null3"/>
        <w:ind w:firstLine="480"/>
        <w:jc w:val="left"/>
      </w:pPr>
      <w:r>
        <w:rPr>
          <w:rFonts w:ascii="仿宋_GB2312" w:hAnsi="仿宋_GB2312" w:cs="仿宋_GB2312" w:eastAsia="仿宋_GB2312"/>
          <w:sz w:val="20"/>
        </w:rPr>
        <w:t>（二）乙方权利和义务</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根据有关法律法规及本合同的约定，制订管理制度，编制管理计划，并经双方议定后由乙方组织实施。</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对物业使用人违反法规、规章的行为，有责任告知甲方处理；乙方在日常物业服务过程中对无法解决的问题要及时向甲方反映，并请求甲方协助解决。</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对甲方的房屋、设备、设施等负有检查及保护的责任，发现问题应及时向甲方报告，如属于因乙方管理不善或操作不当造成的损失，乙方应承担一切赔偿责任。</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乙方必须做好工作人员所需要的安全教育及安全措施，保证工作人员的安全，乙方工作人员在甲方工作范围内发生事故的一切责任由乙方负责。</w:t>
      </w:r>
    </w:p>
    <w:p>
      <w:pPr>
        <w:pStyle w:val="null3"/>
        <w:ind w:firstLine="480"/>
        <w:jc w:val="left"/>
      </w:pPr>
      <w:r>
        <w:rPr>
          <w:rFonts w:ascii="仿宋_GB2312" w:hAnsi="仿宋_GB2312" w:cs="仿宋_GB2312" w:eastAsia="仿宋_GB2312"/>
          <w:sz w:val="20"/>
        </w:rPr>
        <w:t>5.</w:t>
      </w:r>
      <w:r>
        <w:rPr>
          <w:rFonts w:ascii="仿宋_GB2312" w:hAnsi="仿宋_GB2312" w:cs="仿宋_GB2312" w:eastAsia="仿宋_GB2312"/>
          <w:sz w:val="20"/>
        </w:rPr>
        <w:t>乙方的服务人员要有符合国家规定的上岗证，部分重要岗位服务人员没有刑事犯罪记录，重要岗位人员聘用要经甲方审定，同时，乙方的服务人员须听从甲方调动指挥。</w:t>
      </w:r>
    </w:p>
    <w:p>
      <w:pPr>
        <w:pStyle w:val="null3"/>
        <w:ind w:firstLine="480"/>
        <w:jc w:val="left"/>
      </w:pPr>
      <w:r>
        <w:rPr>
          <w:rFonts w:ascii="仿宋_GB2312" w:hAnsi="仿宋_GB2312" w:cs="仿宋_GB2312" w:eastAsia="仿宋_GB2312"/>
          <w:sz w:val="20"/>
        </w:rPr>
        <w:t>6.</w:t>
      </w:r>
      <w:r>
        <w:rPr>
          <w:rFonts w:ascii="仿宋_GB2312" w:hAnsi="仿宋_GB2312" w:cs="仿宋_GB2312" w:eastAsia="仿宋_GB2312"/>
          <w:sz w:val="20"/>
        </w:rPr>
        <w:t>因乙方在管理中的过错或违反本合同的约定进行管理造成甲方或第三人损失的，乙方应依法承担赔偿责任。</w:t>
      </w:r>
    </w:p>
    <w:p>
      <w:pPr>
        <w:pStyle w:val="null3"/>
        <w:ind w:firstLine="480"/>
        <w:jc w:val="left"/>
      </w:pPr>
      <w:r>
        <w:rPr>
          <w:rFonts w:ascii="仿宋_GB2312" w:hAnsi="仿宋_GB2312" w:cs="仿宋_GB2312" w:eastAsia="仿宋_GB2312"/>
          <w:sz w:val="20"/>
        </w:rPr>
        <w:t>7.</w:t>
      </w:r>
      <w:r>
        <w:rPr>
          <w:rFonts w:ascii="仿宋_GB2312" w:hAnsi="仿宋_GB2312" w:cs="仿宋_GB2312" w:eastAsia="仿宋_GB2312"/>
          <w:sz w:val="20"/>
        </w:rPr>
        <w:t>对本物业的公用设施不得擅自占用和改变使用功能。</w:t>
      </w:r>
    </w:p>
    <w:p>
      <w:pPr>
        <w:pStyle w:val="null3"/>
        <w:ind w:firstLine="480"/>
        <w:jc w:val="left"/>
      </w:pPr>
      <w:r>
        <w:rPr>
          <w:rFonts w:ascii="仿宋_GB2312" w:hAnsi="仿宋_GB2312" w:cs="仿宋_GB2312" w:eastAsia="仿宋_GB2312"/>
          <w:sz w:val="20"/>
        </w:rPr>
        <w:t>8.</w:t>
      </w:r>
      <w:r>
        <w:rPr>
          <w:rFonts w:ascii="仿宋_GB2312" w:hAnsi="仿宋_GB2312" w:cs="仿宋_GB2312" w:eastAsia="仿宋_GB2312"/>
          <w:sz w:val="20"/>
        </w:rPr>
        <w:t>建立、妥善保管和正确使用本物业相关的管理档案，并负责及时记载有关变更情况。</w:t>
      </w:r>
    </w:p>
    <w:p>
      <w:pPr>
        <w:pStyle w:val="null3"/>
        <w:ind w:firstLine="480"/>
        <w:jc w:val="left"/>
      </w:pPr>
      <w:r>
        <w:rPr>
          <w:rFonts w:ascii="仿宋_GB2312" w:hAnsi="仿宋_GB2312" w:cs="仿宋_GB2312" w:eastAsia="仿宋_GB2312"/>
          <w:sz w:val="20"/>
        </w:rPr>
        <w:t>9.</w:t>
      </w:r>
      <w:r>
        <w:rPr>
          <w:rFonts w:ascii="仿宋_GB2312" w:hAnsi="仿宋_GB2312" w:cs="仿宋_GB2312" w:eastAsia="仿宋_GB2312"/>
          <w:sz w:val="20"/>
        </w:rPr>
        <w:t>乙方自行承担所有人员服装等费用，服装样式需经过甲方认可，生活用水、电、通讯费用由乙方自行承担。</w:t>
      </w:r>
    </w:p>
    <w:p>
      <w:pPr>
        <w:pStyle w:val="null3"/>
        <w:ind w:firstLine="480"/>
        <w:jc w:val="left"/>
      </w:pPr>
      <w:r>
        <w:rPr>
          <w:rFonts w:ascii="仿宋_GB2312" w:hAnsi="仿宋_GB2312" w:cs="仿宋_GB2312" w:eastAsia="仿宋_GB2312"/>
          <w:sz w:val="20"/>
        </w:rPr>
        <w:t>10.</w:t>
      </w:r>
      <w:r>
        <w:rPr>
          <w:rFonts w:ascii="仿宋_GB2312" w:hAnsi="仿宋_GB2312" w:cs="仿宋_GB2312" w:eastAsia="仿宋_GB2312"/>
          <w:sz w:val="20"/>
        </w:rPr>
        <w:t>本合同终止时，乙方必须在甲方要求的时间内及时移交本物业，并向甲方移交全部管理用房及有关档案资料。</w:t>
      </w:r>
    </w:p>
    <w:p>
      <w:pPr>
        <w:pStyle w:val="null3"/>
        <w:ind w:firstLine="480"/>
        <w:jc w:val="left"/>
      </w:pPr>
      <w:r>
        <w:rPr>
          <w:rFonts w:ascii="仿宋_GB2312" w:hAnsi="仿宋_GB2312" w:cs="仿宋_GB2312" w:eastAsia="仿宋_GB2312"/>
          <w:sz w:val="20"/>
        </w:rPr>
        <w:t>11.</w:t>
      </w:r>
      <w:r>
        <w:rPr>
          <w:rFonts w:ascii="仿宋_GB2312" w:hAnsi="仿宋_GB2312" w:cs="仿宋_GB2312" w:eastAsia="仿宋_GB2312"/>
          <w:sz w:val="20"/>
        </w:rPr>
        <w:t>招标文件及合同附件中约定的乙方其它权利义务。</w:t>
      </w:r>
    </w:p>
    <w:p>
      <w:pPr>
        <w:pStyle w:val="null3"/>
        <w:ind w:firstLine="480"/>
        <w:jc w:val="left"/>
      </w:pPr>
      <w:r>
        <w:rPr>
          <w:rFonts w:ascii="仿宋_GB2312" w:hAnsi="仿宋_GB2312" w:cs="仿宋_GB2312" w:eastAsia="仿宋_GB2312"/>
          <w:sz w:val="20"/>
        </w:rPr>
        <w:t>第九条甲方对乙方作出如下承诺</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甲方在职权范围内保证乙方的正常经营不受干扰。</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协助乙方的员工按相关规定正常进入服务区域开展服务工作。</w:t>
      </w:r>
    </w:p>
    <w:p>
      <w:pPr>
        <w:pStyle w:val="null3"/>
        <w:ind w:firstLine="480"/>
        <w:jc w:val="left"/>
      </w:pPr>
      <w:r>
        <w:rPr>
          <w:rFonts w:ascii="仿宋_GB2312" w:hAnsi="仿宋_GB2312" w:cs="仿宋_GB2312" w:eastAsia="仿宋_GB2312"/>
          <w:sz w:val="20"/>
        </w:rPr>
        <w:t>第十条乙方对甲方作出如下承诺</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不以任何形式转租、转让、抵押、转包服务区域，在服务区域内只从事甲方认可的服务工作。</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乙方应允许甲方或其授权的人员对服务区域内各项服务质量控制进行检查。</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在服务区域中的各项服务，其工作时间必须满足甲方的工作要求，包括周末及公众假期。如遇特殊情况，甲方可要求乙方调整工作时间直至全天二十四小时工作，乙方需合法合理安排人员在岗、轮岗，并根据劳动法等相关法律规定发放工资、加班费、安排调休等。</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乙方必须指定一位物业主管(负责人)，全权代表乙方与甲方保持密切联系并保证服务区域工作。根据工作表现，甲方有权要求乙方在一个星期内更换物业主管（负责人）以及其他工作人员。</w:t>
      </w:r>
    </w:p>
    <w:p>
      <w:pPr>
        <w:pStyle w:val="null3"/>
        <w:ind w:firstLine="480"/>
        <w:jc w:val="left"/>
      </w:pPr>
      <w:r>
        <w:rPr>
          <w:rFonts w:ascii="仿宋_GB2312" w:hAnsi="仿宋_GB2312" w:cs="仿宋_GB2312" w:eastAsia="仿宋_GB2312"/>
          <w:sz w:val="20"/>
        </w:rPr>
        <w:t>5.</w:t>
      </w:r>
      <w:r>
        <w:rPr>
          <w:rFonts w:ascii="仿宋_GB2312" w:hAnsi="仿宋_GB2312" w:cs="仿宋_GB2312" w:eastAsia="仿宋_GB2312"/>
          <w:sz w:val="20"/>
        </w:rPr>
        <w:t>为服务区域的服务工作配备承诺的人员及人员数量，甲方不定期抽查乙方投入的人员数量，如果抽查时发现乙方安排在岗的人员数量少于合同约定的数量，甲方将按考核标准进行处罚。乙方聘用的工作人员必须符合劳动部门有关用工规定，并经乙方相关专业考核合格后持证上岗，甲方有权进行审核，审核不通过的，乙方须承担合同违约责任及相关法律责任。</w:t>
      </w:r>
    </w:p>
    <w:p>
      <w:pPr>
        <w:pStyle w:val="null3"/>
        <w:ind w:firstLine="480"/>
        <w:jc w:val="left"/>
      </w:pPr>
      <w:r>
        <w:rPr>
          <w:rFonts w:ascii="仿宋_GB2312" w:hAnsi="仿宋_GB2312" w:cs="仿宋_GB2312" w:eastAsia="仿宋_GB2312"/>
          <w:sz w:val="20"/>
        </w:rPr>
        <w:t>6.</w:t>
      </w:r>
      <w:r>
        <w:rPr>
          <w:rFonts w:ascii="仿宋_GB2312" w:hAnsi="仿宋_GB2312" w:cs="仿宋_GB2312" w:eastAsia="仿宋_GB2312"/>
          <w:sz w:val="20"/>
        </w:rPr>
        <w:t>在合同有效期间，乙方所有人员仅与乙方建立劳动合同关系，且所有人员使用须符合《中华人民共和国劳动法》《中华人民共和国劳动合同法》以及相关法律法规的要求。</w:t>
      </w:r>
    </w:p>
    <w:p>
      <w:pPr>
        <w:pStyle w:val="null3"/>
        <w:ind w:firstLine="480"/>
        <w:jc w:val="left"/>
      </w:pPr>
      <w:r>
        <w:rPr>
          <w:rFonts w:ascii="仿宋_GB2312" w:hAnsi="仿宋_GB2312" w:cs="仿宋_GB2312" w:eastAsia="仿宋_GB2312"/>
          <w:sz w:val="20"/>
        </w:rPr>
        <w:t>7.</w:t>
      </w:r>
      <w:r>
        <w:rPr>
          <w:rFonts w:ascii="仿宋_GB2312" w:hAnsi="仿宋_GB2312" w:cs="仿宋_GB2312" w:eastAsia="仿宋_GB2312"/>
          <w:sz w:val="20"/>
        </w:rPr>
        <w:t>乙方人员发生任何事故或与乙方发生劳动争议均由乙方自行全权负责，相关费用乙方自行承担，以保证甲方在乙方人员索赔时不受任何责任的约束，且不影响甲方的正常用人需求。乙方所有人员的劳动报酬及相关社会、医疗保障等收入应符合服务区域所在地的相关规定。</w:t>
      </w:r>
    </w:p>
    <w:p>
      <w:pPr>
        <w:pStyle w:val="null3"/>
        <w:ind w:firstLine="480"/>
        <w:jc w:val="left"/>
      </w:pPr>
      <w:r>
        <w:rPr>
          <w:rFonts w:ascii="仿宋_GB2312" w:hAnsi="仿宋_GB2312" w:cs="仿宋_GB2312" w:eastAsia="仿宋_GB2312"/>
          <w:sz w:val="20"/>
        </w:rPr>
        <w:t>8.</w:t>
      </w:r>
      <w:r>
        <w:rPr>
          <w:rFonts w:ascii="仿宋_GB2312" w:hAnsi="仿宋_GB2312" w:cs="仿宋_GB2312" w:eastAsia="仿宋_GB2312"/>
          <w:sz w:val="20"/>
        </w:rPr>
        <w:t>乙方工作人员上岗穿着由乙方提供、甲方确认的制服及甲方许可的装饰物品，该部分费用和制作均由乙方负担。</w:t>
      </w:r>
    </w:p>
    <w:p>
      <w:pPr>
        <w:pStyle w:val="null3"/>
        <w:ind w:firstLine="480"/>
        <w:jc w:val="left"/>
      </w:pPr>
      <w:r>
        <w:rPr>
          <w:rFonts w:ascii="仿宋_GB2312" w:hAnsi="仿宋_GB2312" w:cs="仿宋_GB2312" w:eastAsia="仿宋_GB2312"/>
          <w:sz w:val="20"/>
        </w:rPr>
        <w:t>9.</w:t>
      </w:r>
      <w:r>
        <w:rPr>
          <w:rFonts w:ascii="仿宋_GB2312" w:hAnsi="仿宋_GB2312" w:cs="仿宋_GB2312" w:eastAsia="仿宋_GB2312"/>
          <w:sz w:val="20"/>
        </w:rPr>
        <w:t>乙方必须出具或办妥法律及甲方规定的，在服务区域中与其自身经营业务有关的执照和许可证，方可从事经营，在经营中须遵守一切有关条例和规定。自行缴纳有关税费。乙方必须确保为甲方提供优质、高效的专业服务，并根据甲方要求改变服务状况。接受甲方、甲方主管分管部门及有关政府部门监督与检查。</w:t>
      </w:r>
    </w:p>
    <w:p>
      <w:pPr>
        <w:pStyle w:val="null3"/>
        <w:ind w:firstLine="480"/>
        <w:jc w:val="left"/>
      </w:pPr>
      <w:r>
        <w:rPr>
          <w:rFonts w:ascii="仿宋_GB2312" w:hAnsi="仿宋_GB2312" w:cs="仿宋_GB2312" w:eastAsia="仿宋_GB2312"/>
          <w:sz w:val="20"/>
        </w:rPr>
        <w:t>10.</w:t>
      </w:r>
      <w:r>
        <w:rPr>
          <w:rFonts w:ascii="仿宋_GB2312" w:hAnsi="仿宋_GB2312" w:cs="仿宋_GB2312" w:eastAsia="仿宋_GB2312"/>
          <w:sz w:val="20"/>
        </w:rPr>
        <w:t>在合同有效期内乙方应保证服务区域内的设施、设备良好的运营状况和环境状况，并接受甲方或其授权人员的检查，对由乙方引起或造成设施、设备的损坏及环境卫生不理想状况，甲方将书面通知乙方修复或整改，在书面通知下达一周后，仍未按要求修复或整改的，甲方将按相关考核标准进行处罚，必要时上报有关监管部门按照相关规定依法处理。</w:t>
      </w:r>
    </w:p>
    <w:p>
      <w:pPr>
        <w:pStyle w:val="null3"/>
        <w:ind w:firstLine="480"/>
        <w:jc w:val="left"/>
      </w:pPr>
      <w:r>
        <w:rPr>
          <w:rFonts w:ascii="仿宋_GB2312" w:hAnsi="仿宋_GB2312" w:cs="仿宋_GB2312" w:eastAsia="仿宋_GB2312"/>
          <w:sz w:val="20"/>
        </w:rPr>
        <w:t>11.</w:t>
      </w:r>
      <w:r>
        <w:rPr>
          <w:rFonts w:ascii="仿宋_GB2312" w:hAnsi="仿宋_GB2312" w:cs="仿宋_GB2312" w:eastAsia="仿宋_GB2312"/>
          <w:sz w:val="20"/>
        </w:rPr>
        <w:t>乙方在服务区域因作业所需增加机械、电力设备及设施应征得甲方书面同意，并聘请有资格的承造商进行安装、保养并将施工安装保养记录手册和图，交由甲方备案。</w:t>
      </w:r>
    </w:p>
    <w:p>
      <w:pPr>
        <w:pStyle w:val="null3"/>
        <w:ind w:firstLine="480"/>
        <w:jc w:val="left"/>
      </w:pPr>
      <w:r>
        <w:rPr>
          <w:rFonts w:ascii="仿宋_GB2312" w:hAnsi="仿宋_GB2312" w:cs="仿宋_GB2312" w:eastAsia="仿宋_GB2312"/>
          <w:sz w:val="20"/>
        </w:rPr>
        <w:t>12.</w:t>
      </w:r>
      <w:r>
        <w:rPr>
          <w:rFonts w:ascii="仿宋_GB2312" w:hAnsi="仿宋_GB2312" w:cs="仿宋_GB2312" w:eastAsia="仿宋_GB2312"/>
          <w:sz w:val="20"/>
        </w:rPr>
        <w:t>禁止事项</w:t>
      </w:r>
    </w:p>
    <w:p>
      <w:pPr>
        <w:pStyle w:val="null3"/>
        <w:ind w:firstLine="480"/>
        <w:jc w:val="left"/>
      </w:pPr>
      <w:r>
        <w:rPr>
          <w:rFonts w:ascii="仿宋_GB2312" w:hAnsi="仿宋_GB2312" w:cs="仿宋_GB2312" w:eastAsia="仿宋_GB2312"/>
          <w:sz w:val="20"/>
        </w:rPr>
        <w:t>（1）乙方不得以获取不正当利益为目的，采取馈赠礼品礼金、邀请娱乐旅游消费、提供便利条件等非正常交往手段“围猎”相关税务人员及其亲属。</w:t>
      </w:r>
    </w:p>
    <w:p>
      <w:pPr>
        <w:pStyle w:val="null3"/>
        <w:ind w:firstLine="480"/>
        <w:jc w:val="left"/>
      </w:pPr>
      <w:r>
        <w:rPr>
          <w:rFonts w:ascii="仿宋_GB2312" w:hAnsi="仿宋_GB2312" w:cs="仿宋_GB2312" w:eastAsia="仿宋_GB2312"/>
          <w:sz w:val="20"/>
        </w:rPr>
        <w:t>（2）乙方不得以任何理由向甲方工作人员支付费用或赠送实物、有价证券等，乙方人员也不得以任何形式向甲方相关人员索取小费或钱物等，否则甲方有权终止合同。情节严重的将追究违者相关法律责任。</w:t>
      </w:r>
    </w:p>
    <w:p>
      <w:pPr>
        <w:pStyle w:val="null3"/>
        <w:ind w:firstLine="480"/>
        <w:jc w:val="left"/>
      </w:pPr>
      <w:r>
        <w:rPr>
          <w:rFonts w:ascii="仿宋_GB2312" w:hAnsi="仿宋_GB2312" w:cs="仿宋_GB2312" w:eastAsia="仿宋_GB2312"/>
          <w:sz w:val="20"/>
        </w:rPr>
        <w:t>（3）不得在服务区域随意住宿或从事非法活动，也不得从事有损甲方利益的活动，同时不允许在服务区域对甲方正常办公或经营活动进行滋扰性的行为。</w:t>
      </w:r>
    </w:p>
    <w:p>
      <w:pPr>
        <w:pStyle w:val="null3"/>
        <w:ind w:firstLine="480"/>
        <w:jc w:val="left"/>
      </w:pPr>
      <w:r>
        <w:rPr>
          <w:rFonts w:ascii="仿宋_GB2312" w:hAnsi="仿宋_GB2312" w:cs="仿宋_GB2312" w:eastAsia="仿宋_GB2312"/>
          <w:sz w:val="20"/>
        </w:rPr>
        <w:t>（4）除经甲方批准进行必要的维修工程外，乙方不得损毁服务区域原有的设施和装潢，不得更改已铺设的电缆、电线等电力装置及给排水系统、油气管道等。同时，也不得安装任何可能造成电缆负载过大的电器设备，避免消防风险及不必要的无线电干扰。</w:t>
      </w:r>
    </w:p>
    <w:p>
      <w:pPr>
        <w:pStyle w:val="null3"/>
        <w:ind w:firstLine="480"/>
        <w:jc w:val="left"/>
      </w:pPr>
      <w:r>
        <w:rPr>
          <w:rFonts w:ascii="仿宋_GB2312" w:hAnsi="仿宋_GB2312" w:cs="仿宋_GB2312" w:eastAsia="仿宋_GB2312"/>
          <w:sz w:val="20"/>
        </w:rPr>
        <w:t>（5）未获甲方书面同意，乙方任何时候均不得在服务区域存放易燃物品、具有较大挥发性或气味浓烈的液体或任何其他危险品。</w:t>
      </w:r>
    </w:p>
    <w:p>
      <w:pPr>
        <w:pStyle w:val="null3"/>
        <w:ind w:firstLine="480"/>
        <w:jc w:val="left"/>
      </w:pPr>
      <w:r>
        <w:rPr>
          <w:rFonts w:ascii="仿宋_GB2312" w:hAnsi="仿宋_GB2312" w:cs="仿宋_GB2312" w:eastAsia="仿宋_GB2312"/>
          <w:sz w:val="20"/>
        </w:rPr>
        <w:t>13.</w:t>
      </w:r>
      <w:r>
        <w:rPr>
          <w:rFonts w:ascii="仿宋_GB2312" w:hAnsi="仿宋_GB2312" w:cs="仿宋_GB2312" w:eastAsia="仿宋_GB2312"/>
          <w:sz w:val="20"/>
        </w:rPr>
        <w:t>保险</w:t>
      </w:r>
    </w:p>
    <w:p>
      <w:pPr>
        <w:pStyle w:val="null3"/>
        <w:ind w:firstLine="480"/>
        <w:jc w:val="left"/>
      </w:pPr>
      <w:r>
        <w:rPr>
          <w:rFonts w:ascii="仿宋_GB2312" w:hAnsi="仿宋_GB2312" w:cs="仿宋_GB2312" w:eastAsia="仿宋_GB2312"/>
          <w:sz w:val="20"/>
        </w:rPr>
        <w:t>（1）乙方应对乙方人员安全以及对第三方安全依法负责（乙方应投保第三责任险)，在乙方的责任区内由于乙方原因导致自己员工或第三方的事故由乙方负责，甲方不承担任何责任。</w:t>
      </w:r>
    </w:p>
    <w:p>
      <w:pPr>
        <w:pStyle w:val="null3"/>
        <w:ind w:firstLine="480"/>
        <w:jc w:val="left"/>
      </w:pPr>
      <w:r>
        <w:rPr>
          <w:rFonts w:ascii="仿宋_GB2312" w:hAnsi="仿宋_GB2312" w:cs="仿宋_GB2312" w:eastAsia="仿宋_GB2312"/>
          <w:sz w:val="20"/>
        </w:rPr>
        <w:t>（2）员工人身意外发生在合同有效期内的，乙方所有人员的事故由乙方自行全权负责(乙方应对其员工投保工伤保险或人身意外险)，以保证甲方在乙方工作人员索赔时不受任何责任的约束。</w:t>
      </w:r>
    </w:p>
    <w:p>
      <w:pPr>
        <w:pStyle w:val="null3"/>
        <w:ind w:firstLine="480"/>
        <w:jc w:val="left"/>
      </w:pPr>
      <w:r>
        <w:rPr>
          <w:rFonts w:ascii="仿宋_GB2312" w:hAnsi="仿宋_GB2312" w:cs="仿宋_GB2312" w:eastAsia="仿宋_GB2312"/>
          <w:sz w:val="20"/>
        </w:rPr>
        <w:t>（3）其他保险及费用乙方须按《中华人民共和国劳动法》《中华人民共和国劳动合同法》和政府有关各部门规定为全体服务人员交纳所有相关的社会保险及其他相关费用。乙方对此全权负责。</w:t>
      </w:r>
    </w:p>
    <w:p>
      <w:pPr>
        <w:pStyle w:val="null3"/>
        <w:ind w:firstLine="480"/>
        <w:jc w:val="left"/>
      </w:pPr>
      <w:r>
        <w:rPr>
          <w:rFonts w:ascii="仿宋_GB2312" w:hAnsi="仿宋_GB2312" w:cs="仿宋_GB2312" w:eastAsia="仿宋_GB2312"/>
          <w:sz w:val="20"/>
        </w:rPr>
        <w:t>14.</w:t>
      </w:r>
      <w:r>
        <w:rPr>
          <w:rFonts w:ascii="仿宋_GB2312" w:hAnsi="仿宋_GB2312" w:cs="仿宋_GB2312" w:eastAsia="仿宋_GB2312"/>
          <w:sz w:val="20"/>
        </w:rPr>
        <w:t>乙方及其员工遵守物业服务区域内的一切行政管理、消防安全等规定和制度，保证服务区域内的消防设施能正常使用，消防通道畅通，否则承担违规责任。</w:t>
      </w:r>
    </w:p>
    <w:p>
      <w:pPr>
        <w:pStyle w:val="null3"/>
        <w:ind w:firstLine="480"/>
        <w:jc w:val="left"/>
      </w:pPr>
      <w:r>
        <w:rPr>
          <w:rFonts w:ascii="仿宋_GB2312" w:hAnsi="仿宋_GB2312" w:cs="仿宋_GB2312" w:eastAsia="仿宋_GB2312"/>
          <w:sz w:val="20"/>
        </w:rPr>
        <w:t>15.</w:t>
      </w:r>
      <w:r>
        <w:rPr>
          <w:rFonts w:ascii="仿宋_GB2312" w:hAnsi="仿宋_GB2312" w:cs="仿宋_GB2312" w:eastAsia="仿宋_GB2312"/>
          <w:sz w:val="20"/>
        </w:rPr>
        <w:t>遇突发事件或安全检查时，乙方必须配合有关部门执行任务，并指定专职人员协助工作，直至完成。</w:t>
      </w:r>
    </w:p>
    <w:p>
      <w:pPr>
        <w:pStyle w:val="null3"/>
        <w:ind w:firstLine="480"/>
        <w:jc w:val="left"/>
      </w:pPr>
      <w:r>
        <w:rPr>
          <w:rFonts w:ascii="仿宋_GB2312" w:hAnsi="仿宋_GB2312" w:cs="仿宋_GB2312" w:eastAsia="仿宋_GB2312"/>
          <w:sz w:val="20"/>
        </w:rPr>
        <w:t>16.</w:t>
      </w:r>
      <w:r>
        <w:rPr>
          <w:rFonts w:ascii="仿宋_GB2312" w:hAnsi="仿宋_GB2312" w:cs="仿宋_GB2312" w:eastAsia="仿宋_GB2312"/>
          <w:sz w:val="20"/>
        </w:rPr>
        <w:t>乙方须积极配合甲方对其进行的物业服务综合考评。</w:t>
      </w:r>
    </w:p>
    <w:p>
      <w:pPr>
        <w:pStyle w:val="null3"/>
        <w:ind w:firstLine="480"/>
        <w:jc w:val="left"/>
      </w:pPr>
      <w:r>
        <w:rPr>
          <w:rFonts w:ascii="仿宋_GB2312" w:hAnsi="仿宋_GB2312" w:cs="仿宋_GB2312" w:eastAsia="仿宋_GB2312"/>
          <w:sz w:val="20"/>
        </w:rPr>
        <w:t>第十一条乙方的人员配置</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乙方的人员配置</w:t>
      </w:r>
    </w:p>
    <w:p>
      <w:pPr>
        <w:pStyle w:val="null3"/>
        <w:ind w:firstLine="480"/>
        <w:jc w:val="left"/>
      </w:pPr>
      <w:r>
        <w:rPr>
          <w:rFonts w:ascii="仿宋_GB2312" w:hAnsi="仿宋_GB2312" w:cs="仿宋_GB2312" w:eastAsia="仿宋_GB2312"/>
          <w:sz w:val="20"/>
        </w:rPr>
        <w:t>1.1</w:t>
      </w:r>
      <w:r>
        <w:rPr>
          <w:rFonts w:ascii="仿宋_GB2312" w:hAnsi="仿宋_GB2312" w:cs="仿宋_GB2312" w:eastAsia="仿宋_GB2312"/>
          <w:sz w:val="20"/>
        </w:rPr>
        <w:t>乙方的物业主管。</w:t>
      </w:r>
    </w:p>
    <w:p>
      <w:pPr>
        <w:pStyle w:val="null3"/>
        <w:ind w:firstLine="480"/>
        <w:jc w:val="left"/>
      </w:pPr>
      <w:r>
        <w:rPr>
          <w:rFonts w:ascii="仿宋_GB2312" w:hAnsi="仿宋_GB2312" w:cs="仿宋_GB2312" w:eastAsia="仿宋_GB2312"/>
          <w:sz w:val="20"/>
        </w:rPr>
        <w:t>1.2</w:t>
      </w:r>
      <w:r>
        <w:rPr>
          <w:rFonts w:ascii="仿宋_GB2312" w:hAnsi="仿宋_GB2312" w:cs="仿宋_GB2312" w:eastAsia="仿宋_GB2312"/>
          <w:sz w:val="20"/>
        </w:rPr>
        <w:t>乙方必须采取措施，确保乙方人员稳定，特别是骨干人员（主要管理层人员），未经采购人同意，不得更换人员，相关人员变动须经甲方书面同意。</w:t>
      </w:r>
    </w:p>
    <w:p>
      <w:pPr>
        <w:pStyle w:val="null3"/>
        <w:ind w:firstLine="480"/>
        <w:jc w:val="left"/>
      </w:pPr>
      <w:r>
        <w:rPr>
          <w:rFonts w:ascii="仿宋_GB2312" w:hAnsi="仿宋_GB2312" w:cs="仿宋_GB2312" w:eastAsia="仿宋_GB2312"/>
          <w:sz w:val="20"/>
        </w:rPr>
        <w:t>1.3</w:t>
      </w:r>
      <w:r>
        <w:rPr>
          <w:rFonts w:ascii="仿宋_GB2312" w:hAnsi="仿宋_GB2312" w:cs="仿宋_GB2312" w:eastAsia="仿宋_GB2312"/>
          <w:sz w:val="20"/>
        </w:rPr>
        <w:t>乙方物业主管须及时与甲方沟通，第一时间报告重大、紧急事件；定期向甲方汇报工作情况。</w:t>
      </w:r>
    </w:p>
    <w:p>
      <w:pPr>
        <w:pStyle w:val="null3"/>
        <w:ind w:firstLine="480"/>
        <w:jc w:val="left"/>
      </w:pPr>
      <w:r>
        <w:rPr>
          <w:rFonts w:ascii="仿宋_GB2312" w:hAnsi="仿宋_GB2312" w:cs="仿宋_GB2312" w:eastAsia="仿宋_GB2312"/>
          <w:sz w:val="20"/>
        </w:rPr>
        <w:t>1.4</w:t>
      </w:r>
      <w:r>
        <w:rPr>
          <w:rFonts w:ascii="仿宋_GB2312" w:hAnsi="仿宋_GB2312" w:cs="仿宋_GB2312" w:eastAsia="仿宋_GB2312"/>
          <w:sz w:val="20"/>
        </w:rPr>
        <w:t>保安人员的变动须遵循当地公安部门的有关规定。</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物业人员要求</w:t>
      </w:r>
    </w:p>
    <w:p>
      <w:pPr>
        <w:pStyle w:val="null3"/>
        <w:ind w:firstLine="480"/>
        <w:jc w:val="left"/>
      </w:pPr>
      <w:r>
        <w:rPr>
          <w:rFonts w:ascii="仿宋_GB2312" w:hAnsi="仿宋_GB2312" w:cs="仿宋_GB2312" w:eastAsia="仿宋_GB2312"/>
          <w:sz w:val="20"/>
        </w:rPr>
        <w:t>2.1</w:t>
      </w:r>
      <w:r>
        <w:rPr>
          <w:rFonts w:ascii="仿宋_GB2312" w:hAnsi="仿宋_GB2312" w:cs="仿宋_GB2312" w:eastAsia="仿宋_GB2312"/>
          <w:sz w:val="20"/>
        </w:rPr>
        <w:t>所有相关人员的配备须获得相关主管部门认证的，须配证并持证上岗，且根据不同岗位统一着装。</w:t>
      </w:r>
    </w:p>
    <w:p>
      <w:pPr>
        <w:pStyle w:val="null3"/>
        <w:ind w:firstLine="480"/>
        <w:jc w:val="left"/>
      </w:pPr>
      <w:r>
        <w:rPr>
          <w:rFonts w:ascii="仿宋_GB2312" w:hAnsi="仿宋_GB2312" w:cs="仿宋_GB2312" w:eastAsia="仿宋_GB2312"/>
          <w:sz w:val="20"/>
        </w:rPr>
        <w:t>2.2</w:t>
      </w:r>
      <w:r>
        <w:rPr>
          <w:rFonts w:ascii="仿宋_GB2312" w:hAnsi="仿宋_GB2312" w:cs="仿宋_GB2312" w:eastAsia="仿宋_GB2312"/>
          <w:sz w:val="20"/>
        </w:rPr>
        <w:t>所有相关人员要求政治上可靠，身体素质好，无不良行为记录。</w:t>
      </w:r>
    </w:p>
    <w:p>
      <w:pPr>
        <w:pStyle w:val="null3"/>
        <w:ind w:firstLine="480"/>
        <w:jc w:val="left"/>
      </w:pPr>
      <w:r>
        <w:rPr>
          <w:rFonts w:ascii="仿宋_GB2312" w:hAnsi="仿宋_GB2312" w:cs="仿宋_GB2312" w:eastAsia="仿宋_GB2312"/>
          <w:sz w:val="20"/>
        </w:rPr>
        <w:t>2.3</w:t>
      </w:r>
      <w:r>
        <w:rPr>
          <w:rFonts w:ascii="仿宋_GB2312" w:hAnsi="仿宋_GB2312" w:cs="仿宋_GB2312" w:eastAsia="仿宋_GB2312"/>
          <w:sz w:val="20"/>
        </w:rPr>
        <w:t>重要岗位人员必须由甲方考核、政治审查通过方可录用。</w:t>
      </w:r>
    </w:p>
    <w:p>
      <w:pPr>
        <w:pStyle w:val="null3"/>
        <w:ind w:firstLine="480"/>
        <w:jc w:val="left"/>
      </w:pPr>
      <w:r>
        <w:rPr>
          <w:rFonts w:ascii="仿宋_GB2312" w:hAnsi="仿宋_GB2312" w:cs="仿宋_GB2312" w:eastAsia="仿宋_GB2312"/>
          <w:sz w:val="20"/>
        </w:rPr>
        <w:t>2.4</w:t>
      </w:r>
      <w:r>
        <w:rPr>
          <w:rFonts w:ascii="仿宋_GB2312" w:hAnsi="仿宋_GB2312" w:cs="仿宋_GB2312" w:eastAsia="仿宋_GB2312"/>
          <w:sz w:val="20"/>
        </w:rPr>
        <w:t>为提高物业管理水平，所有物业人员还需进行相关的培训，以匹配合同约定的相关服务要求，相关的培训资料应向甲方报备。在考核过程中发现的个别服务不到位状况，甲方可要求乙方进行强化培训，在1周内达到甲方的合理要求。</w:t>
      </w:r>
    </w:p>
    <w:p>
      <w:pPr>
        <w:pStyle w:val="null3"/>
        <w:ind w:firstLine="480"/>
        <w:jc w:val="left"/>
      </w:pPr>
      <w:r>
        <w:rPr>
          <w:rFonts w:ascii="仿宋_GB2312" w:hAnsi="仿宋_GB2312" w:cs="仿宋_GB2312" w:eastAsia="仿宋_GB2312"/>
          <w:sz w:val="20"/>
        </w:rPr>
        <w:t>第十二条经营制约</w:t>
      </w:r>
    </w:p>
    <w:p>
      <w:pPr>
        <w:pStyle w:val="null3"/>
        <w:ind w:firstLine="480"/>
        <w:jc w:val="left"/>
      </w:pPr>
      <w:r>
        <w:rPr>
          <w:rFonts w:ascii="仿宋_GB2312" w:hAnsi="仿宋_GB2312" w:cs="仿宋_GB2312" w:eastAsia="仿宋_GB2312"/>
          <w:sz w:val="20"/>
        </w:rPr>
        <w:t>未经甲方同意，乙方无权在服务区域中从事任何广告活动或类似宣传。乙方违约的，甲方有权依照广告法和甲方相关的规定对乙方计收违约金，违约金为因乙方违约从事广告活动或类似宣传导致的实际损失的130%。甲方在该区域发布的广告宣传在不致影响乙方正常工作的情况下，乙方应予以配合。</w:t>
      </w:r>
    </w:p>
    <w:p>
      <w:pPr>
        <w:pStyle w:val="null3"/>
        <w:ind w:firstLine="480"/>
        <w:jc w:val="left"/>
      </w:pPr>
      <w:r>
        <w:rPr>
          <w:rFonts w:ascii="仿宋_GB2312" w:hAnsi="仿宋_GB2312" w:cs="仿宋_GB2312" w:eastAsia="仿宋_GB2312"/>
          <w:sz w:val="20"/>
        </w:rPr>
        <w:t>乙方不得以甲方的名义从事任何经济活动，且由此发生的一切债权、债务与甲方无关，且甲方有权以此追究乙方违约责任。</w:t>
      </w:r>
    </w:p>
    <w:p>
      <w:pPr>
        <w:pStyle w:val="null3"/>
        <w:ind w:firstLine="480"/>
        <w:jc w:val="left"/>
      </w:pPr>
      <w:r>
        <w:rPr>
          <w:rFonts w:ascii="仿宋_GB2312" w:hAnsi="仿宋_GB2312" w:cs="仿宋_GB2312" w:eastAsia="仿宋_GB2312"/>
          <w:sz w:val="20"/>
        </w:rPr>
        <w:t>第十三条考评办法</w:t>
      </w:r>
    </w:p>
    <w:p>
      <w:pPr>
        <w:pStyle w:val="null3"/>
        <w:ind w:firstLine="480"/>
        <w:jc w:val="left"/>
      </w:pPr>
      <w:r>
        <w:rPr>
          <w:rFonts w:ascii="仿宋_GB2312" w:hAnsi="仿宋_GB2312" w:cs="仿宋_GB2312" w:eastAsia="仿宋_GB2312"/>
          <w:sz w:val="20"/>
        </w:rPr>
        <w:t>具体考核内容、奖励和处罚及相关表格详见本项目《招标文件》</w:t>
      </w:r>
    </w:p>
    <w:p>
      <w:pPr>
        <w:pStyle w:val="null3"/>
        <w:ind w:firstLine="480"/>
        <w:jc w:val="left"/>
      </w:pPr>
      <w:r>
        <w:rPr>
          <w:rFonts w:ascii="仿宋_GB2312" w:hAnsi="仿宋_GB2312" w:cs="仿宋_GB2312" w:eastAsia="仿宋_GB2312"/>
          <w:sz w:val="20"/>
        </w:rPr>
        <w:t>第十四条违约责任与赔偿损失</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乙方提供的服务不符合本合同规定的，甲方有权拒收并要求乙方限期改正直至符合要求，并且要求乙方支付本合同总价5%的违约金。</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乙方未能依约按时提供服务的，从逾期之日起每日按本合同总价3‰的数额向甲方支付违约金，逾期半个月以上的，甲方有权单方面解除合同，乙方应按合同总价20%的数额向甲方支付违约金，由此造成的一切经济损失，由乙方承担。</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甲方因自身原因逾期付款（因财政审批、财政集中支付、财政拨款未及时到位等原因除外），则每日按应付未付款的万分之三向乙方偿付违约金，累计违约金总额不超过应付未付款金额的百分之五。</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本合同履约过程中乙方所须承担的违约金和赔偿金，甲方有权在未付款项中先行扣除。</w:t>
      </w:r>
    </w:p>
    <w:p>
      <w:pPr>
        <w:pStyle w:val="null3"/>
        <w:ind w:firstLine="480"/>
        <w:jc w:val="left"/>
      </w:pPr>
      <w:r>
        <w:rPr>
          <w:rFonts w:ascii="仿宋_GB2312" w:hAnsi="仿宋_GB2312" w:cs="仿宋_GB2312" w:eastAsia="仿宋_GB2312"/>
          <w:sz w:val="20"/>
        </w:rPr>
        <w:t>5.</w:t>
      </w:r>
      <w:r>
        <w:rPr>
          <w:rFonts w:ascii="仿宋_GB2312" w:hAnsi="仿宋_GB2312" w:cs="仿宋_GB2312" w:eastAsia="仿宋_GB2312"/>
          <w:sz w:val="20"/>
        </w:rPr>
        <w:t>乙方应履行不得“围猎”税务人员的义务，乙方在合同履行期间存在“围猎”甲方税务人员行为的（指以获取不正当利益为目的，采取馈赠礼品礼金、邀请娱乐旅游消费、提供便利条件等非正常交往手段“围猎”相关税务人员及其亲属），否则将承担相应的法律责任。</w:t>
      </w:r>
    </w:p>
    <w:p>
      <w:pPr>
        <w:pStyle w:val="null3"/>
        <w:ind w:firstLine="480"/>
        <w:jc w:val="left"/>
      </w:pPr>
      <w:r>
        <w:rPr>
          <w:rFonts w:ascii="仿宋_GB2312" w:hAnsi="仿宋_GB2312" w:cs="仿宋_GB2312" w:eastAsia="仿宋_GB2312"/>
          <w:sz w:val="20"/>
        </w:rPr>
        <w:t>6.</w:t>
      </w:r>
      <w:r>
        <w:rPr>
          <w:rFonts w:ascii="仿宋_GB2312" w:hAnsi="仿宋_GB2312" w:cs="仿宋_GB2312" w:eastAsia="仿宋_GB2312"/>
          <w:sz w:val="20"/>
        </w:rPr>
        <w:t>其它违约责任按《中华人民共和国民法典》处理。</w:t>
      </w:r>
    </w:p>
    <w:p>
      <w:pPr>
        <w:pStyle w:val="null3"/>
        <w:ind w:firstLine="480"/>
        <w:jc w:val="left"/>
      </w:pPr>
      <w:r>
        <w:rPr>
          <w:rFonts w:ascii="仿宋_GB2312" w:hAnsi="仿宋_GB2312" w:cs="仿宋_GB2312" w:eastAsia="仿宋_GB2312"/>
          <w:sz w:val="20"/>
        </w:rPr>
        <w:t>第十五条不可抗力</w:t>
      </w:r>
    </w:p>
    <w:p>
      <w:pPr>
        <w:pStyle w:val="null3"/>
        <w:ind w:firstLine="480"/>
        <w:jc w:val="left"/>
      </w:pPr>
      <w:r>
        <w:rPr>
          <w:rFonts w:ascii="仿宋_GB2312" w:hAnsi="仿宋_GB2312" w:cs="仿宋_GB2312" w:eastAsia="仿宋_GB2312"/>
          <w:sz w:val="20"/>
        </w:rPr>
        <w:t>任何一方由于不可抗力原因不能履行合同时，应在不可抗力事件结束后十五日内向对方通报，以减轻可能给对方造成的损失，在取得有关机构的不可抗力证明或双方谅解确认后，允许延期履行或修订合同，并根据情况可部分或全部免于承担违约责任。</w:t>
      </w:r>
    </w:p>
    <w:p>
      <w:pPr>
        <w:pStyle w:val="null3"/>
        <w:ind w:firstLine="480"/>
        <w:jc w:val="left"/>
      </w:pPr>
      <w:r>
        <w:rPr>
          <w:rFonts w:ascii="仿宋_GB2312" w:hAnsi="仿宋_GB2312" w:cs="仿宋_GB2312" w:eastAsia="仿宋_GB2312"/>
          <w:sz w:val="20"/>
        </w:rPr>
        <w:t>第十六条保密</w:t>
      </w:r>
    </w:p>
    <w:p>
      <w:pPr>
        <w:pStyle w:val="null3"/>
        <w:ind w:firstLine="480"/>
        <w:jc w:val="left"/>
      </w:pPr>
      <w:r>
        <w:rPr>
          <w:rFonts w:ascii="仿宋_GB2312" w:hAnsi="仿宋_GB2312" w:cs="仿宋_GB2312" w:eastAsia="仿宋_GB2312"/>
          <w:sz w:val="20"/>
        </w:rPr>
        <w:t>甲乙双方在订立合同、合同履约过程中，知悉的商业秘密或者其他应当保密的信息，不得泄露或者不正当地使用。任何一方如果发现应当保密的信息已经泄露，应当立刻通知另一方，并采取合理有效措施阻止泄露范围进一步扩大。泄露、不正当地使用该商业秘密或者信息，造成对方损失的，应当承担赔偿责任。</w:t>
      </w:r>
    </w:p>
    <w:p>
      <w:pPr>
        <w:pStyle w:val="null3"/>
        <w:ind w:firstLine="480"/>
        <w:jc w:val="left"/>
      </w:pPr>
      <w:r>
        <w:rPr>
          <w:rFonts w:ascii="仿宋_GB2312" w:hAnsi="仿宋_GB2312" w:cs="仿宋_GB2312" w:eastAsia="仿宋_GB2312"/>
          <w:sz w:val="20"/>
        </w:rPr>
        <w:t>第十七条合同生效和终止</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本合同经甲乙双方法定代表人或其委托人签字、单位盖章后生效。</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终止</w:t>
      </w:r>
    </w:p>
    <w:p>
      <w:pPr>
        <w:pStyle w:val="null3"/>
        <w:ind w:firstLine="480"/>
        <w:jc w:val="left"/>
      </w:pPr>
      <w:r>
        <w:rPr>
          <w:rFonts w:ascii="仿宋_GB2312" w:hAnsi="仿宋_GB2312" w:cs="仿宋_GB2312" w:eastAsia="仿宋_GB2312"/>
          <w:sz w:val="20"/>
        </w:rPr>
        <w:t>2.1</w:t>
      </w:r>
      <w:r>
        <w:rPr>
          <w:rFonts w:ascii="仿宋_GB2312" w:hAnsi="仿宋_GB2312" w:cs="仿宋_GB2312" w:eastAsia="仿宋_GB2312"/>
          <w:sz w:val="20"/>
        </w:rPr>
        <w:t>提前终止</w:t>
      </w:r>
    </w:p>
    <w:p>
      <w:pPr>
        <w:pStyle w:val="null3"/>
        <w:ind w:firstLine="480"/>
        <w:jc w:val="left"/>
      </w:pPr>
      <w:r>
        <w:rPr>
          <w:rFonts w:ascii="仿宋_GB2312" w:hAnsi="仿宋_GB2312" w:cs="仿宋_GB2312" w:eastAsia="仿宋_GB2312"/>
          <w:sz w:val="20"/>
        </w:rPr>
        <w:t>2.1.1</w:t>
      </w:r>
      <w:r>
        <w:rPr>
          <w:rFonts w:ascii="仿宋_GB2312" w:hAnsi="仿宋_GB2312" w:cs="仿宋_GB2312" w:eastAsia="仿宋_GB2312"/>
          <w:sz w:val="20"/>
        </w:rPr>
        <w:t>甲方不得在服务期内无正当合法理由终止合同。否则乙方有权向甲方主管部门或财政监管部门报告，按规定处理。对于因甲方原因导致变更、中止或者终止政府采购合同的，甲方依照损失等价补偿的原则对乙方受到的损失予以赔偿或者补偿。</w:t>
      </w:r>
    </w:p>
    <w:p>
      <w:pPr>
        <w:pStyle w:val="null3"/>
        <w:ind w:firstLine="480"/>
        <w:jc w:val="left"/>
      </w:pPr>
      <w:r>
        <w:rPr>
          <w:rFonts w:ascii="仿宋_GB2312" w:hAnsi="仿宋_GB2312" w:cs="仿宋_GB2312" w:eastAsia="仿宋_GB2312"/>
          <w:sz w:val="20"/>
        </w:rPr>
        <w:t>2.1.2</w:t>
      </w:r>
      <w:r>
        <w:rPr>
          <w:rFonts w:ascii="仿宋_GB2312" w:hAnsi="仿宋_GB2312" w:cs="仿宋_GB2312" w:eastAsia="仿宋_GB2312"/>
          <w:sz w:val="20"/>
        </w:rPr>
        <w:t>乙方不能响应招标文件或服务合同，或者1个月内连续3（人）次出现违反甲方管理规定情况，或者因乙方在服务期内2次及以上物业服务综合考核未达标，甲方可以单方面终止合同，并追究相关违约责任。</w:t>
      </w:r>
    </w:p>
    <w:p>
      <w:pPr>
        <w:pStyle w:val="null3"/>
        <w:ind w:firstLine="480"/>
        <w:jc w:val="left"/>
      </w:pPr>
      <w:r>
        <w:rPr>
          <w:rFonts w:ascii="仿宋_GB2312" w:hAnsi="仿宋_GB2312" w:cs="仿宋_GB2312" w:eastAsia="仿宋_GB2312"/>
          <w:sz w:val="20"/>
        </w:rPr>
        <w:t>2.1.3</w:t>
      </w:r>
      <w:r>
        <w:rPr>
          <w:rFonts w:ascii="仿宋_GB2312" w:hAnsi="仿宋_GB2312" w:cs="仿宋_GB2312" w:eastAsia="仿宋_GB2312"/>
          <w:sz w:val="20"/>
        </w:rPr>
        <w:t>如甲方发现乙方出现转租、转让、抵押、违法转包、违法分等情况，甲方可以单方面终止合同，并按合同约定处理相关事宜。</w:t>
      </w:r>
    </w:p>
    <w:p>
      <w:pPr>
        <w:pStyle w:val="null3"/>
        <w:ind w:firstLine="480"/>
        <w:jc w:val="left"/>
      </w:pPr>
      <w:r>
        <w:rPr>
          <w:rFonts w:ascii="仿宋_GB2312" w:hAnsi="仿宋_GB2312" w:cs="仿宋_GB2312" w:eastAsia="仿宋_GB2312"/>
          <w:sz w:val="20"/>
        </w:rPr>
        <w:t>2.1.4</w:t>
      </w:r>
      <w:r>
        <w:rPr>
          <w:rFonts w:ascii="仿宋_GB2312" w:hAnsi="仿宋_GB2312" w:cs="仿宋_GB2312" w:eastAsia="仿宋_GB2312"/>
          <w:sz w:val="20"/>
        </w:rPr>
        <w:t>如果乙方在服务期内无正当合法理由终止合同，甲方将追究乙方违约责任，乙方应赔偿甲方的损失，并上报财政监管部门列入黑名单处理。</w:t>
      </w:r>
    </w:p>
    <w:p>
      <w:pPr>
        <w:pStyle w:val="null3"/>
        <w:ind w:firstLine="480"/>
        <w:jc w:val="left"/>
      </w:pPr>
      <w:r>
        <w:rPr>
          <w:rFonts w:ascii="仿宋_GB2312" w:hAnsi="仿宋_GB2312" w:cs="仿宋_GB2312" w:eastAsia="仿宋_GB2312"/>
          <w:sz w:val="20"/>
        </w:rPr>
        <w:t>2.1.5</w:t>
      </w:r>
      <w:r>
        <w:rPr>
          <w:rFonts w:ascii="仿宋_GB2312" w:hAnsi="仿宋_GB2312" w:cs="仿宋_GB2312" w:eastAsia="仿宋_GB2312"/>
          <w:sz w:val="20"/>
        </w:rPr>
        <w:t>如果乙方在服务期内由于乙方原因造成重大责任事故或安全事故，甲方可以单方面终止合同，且乙方须赔偿给甲方造成的经济损失，并将相关情况上报监管部门处理。</w:t>
      </w:r>
    </w:p>
    <w:p>
      <w:pPr>
        <w:pStyle w:val="null3"/>
        <w:ind w:firstLine="480"/>
        <w:jc w:val="left"/>
      </w:pPr>
      <w:r>
        <w:rPr>
          <w:rFonts w:ascii="仿宋_GB2312" w:hAnsi="仿宋_GB2312" w:cs="仿宋_GB2312" w:eastAsia="仿宋_GB2312"/>
          <w:sz w:val="20"/>
        </w:rPr>
        <w:t>2.1.6</w:t>
      </w:r>
      <w:r>
        <w:rPr>
          <w:rFonts w:ascii="仿宋_GB2312" w:hAnsi="仿宋_GB2312" w:cs="仿宋_GB2312" w:eastAsia="仿宋_GB2312"/>
          <w:sz w:val="20"/>
        </w:rPr>
        <w:t>乙方未能履行合同和遵守有关规定，在甲方或财政监管部门发出书面警告后一周内乙方仍无采取补救措施或者补救无果的，甲方可立即终止合同，并按上述2.1.2条处理。</w:t>
      </w:r>
    </w:p>
    <w:p>
      <w:pPr>
        <w:pStyle w:val="null3"/>
        <w:ind w:firstLine="480"/>
        <w:jc w:val="left"/>
      </w:pPr>
      <w:r>
        <w:rPr>
          <w:rFonts w:ascii="仿宋_GB2312" w:hAnsi="仿宋_GB2312" w:cs="仿宋_GB2312" w:eastAsia="仿宋_GB2312"/>
          <w:sz w:val="20"/>
        </w:rPr>
        <w:t>2.1.7</w:t>
      </w:r>
      <w:r>
        <w:rPr>
          <w:rFonts w:ascii="仿宋_GB2312" w:hAnsi="仿宋_GB2312" w:cs="仿宋_GB2312" w:eastAsia="仿宋_GB2312"/>
          <w:sz w:val="20"/>
        </w:rPr>
        <w:t>乙方出现破产清算、重组及兼并等情况，或被债权人接管经营时，甲方不必通知乙方即可终止合同。</w:t>
      </w:r>
    </w:p>
    <w:p>
      <w:pPr>
        <w:pStyle w:val="null3"/>
        <w:ind w:firstLine="480"/>
        <w:jc w:val="left"/>
      </w:pPr>
      <w:r>
        <w:rPr>
          <w:rFonts w:ascii="仿宋_GB2312" w:hAnsi="仿宋_GB2312" w:cs="仿宋_GB2312" w:eastAsia="仿宋_GB2312"/>
          <w:sz w:val="20"/>
        </w:rPr>
        <w:t>2.2</w:t>
      </w:r>
      <w:r>
        <w:rPr>
          <w:rFonts w:ascii="仿宋_GB2312" w:hAnsi="仿宋_GB2312" w:cs="仿宋_GB2312" w:eastAsia="仿宋_GB2312"/>
          <w:sz w:val="20"/>
        </w:rPr>
        <w:t>协议终止</w:t>
      </w:r>
    </w:p>
    <w:p>
      <w:pPr>
        <w:pStyle w:val="null3"/>
        <w:ind w:firstLine="480"/>
        <w:jc w:val="left"/>
      </w:pPr>
      <w:r>
        <w:rPr>
          <w:rFonts w:ascii="仿宋_GB2312" w:hAnsi="仿宋_GB2312" w:cs="仿宋_GB2312" w:eastAsia="仿宋_GB2312"/>
          <w:sz w:val="20"/>
        </w:rPr>
        <w:t>经双方协商同意，可在任何时候终止协议，但相关协商记录及情况必须上报财政监管部门备案。</w:t>
      </w:r>
    </w:p>
    <w:p>
      <w:pPr>
        <w:pStyle w:val="null3"/>
        <w:ind w:firstLine="480"/>
        <w:jc w:val="left"/>
      </w:pPr>
      <w:r>
        <w:rPr>
          <w:rFonts w:ascii="仿宋_GB2312" w:hAnsi="仿宋_GB2312" w:cs="仿宋_GB2312" w:eastAsia="仿宋_GB2312"/>
          <w:sz w:val="20"/>
        </w:rPr>
        <w:t>2.3</w:t>
      </w:r>
      <w:r>
        <w:rPr>
          <w:rFonts w:ascii="仿宋_GB2312" w:hAnsi="仿宋_GB2312" w:cs="仿宋_GB2312" w:eastAsia="仿宋_GB2312"/>
          <w:sz w:val="20"/>
        </w:rPr>
        <w:t>自然终止</w:t>
      </w:r>
    </w:p>
    <w:p>
      <w:pPr>
        <w:pStyle w:val="null3"/>
        <w:ind w:firstLine="480"/>
        <w:jc w:val="left"/>
      </w:pPr>
      <w:r>
        <w:rPr>
          <w:rFonts w:ascii="仿宋_GB2312" w:hAnsi="仿宋_GB2312" w:cs="仿宋_GB2312" w:eastAsia="仿宋_GB2312"/>
          <w:sz w:val="20"/>
        </w:rPr>
        <w:t>合同规定的服务期满，合同自然终止。</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合同终止执行办法</w:t>
      </w:r>
    </w:p>
    <w:p>
      <w:pPr>
        <w:pStyle w:val="null3"/>
        <w:ind w:firstLine="480"/>
        <w:jc w:val="left"/>
      </w:pPr>
      <w:r>
        <w:rPr>
          <w:rFonts w:ascii="仿宋_GB2312" w:hAnsi="仿宋_GB2312" w:cs="仿宋_GB2312" w:eastAsia="仿宋_GB2312"/>
          <w:sz w:val="20"/>
        </w:rPr>
        <w:t>终止合同不影响根据合同规定进行的赔偿、补偿。合同终止时，双方应进行结算，甲方同时进行乙方服务区域设施、设备状况检查并要求乙方三天内将乙方物品撤离服务区域，否则甲方将代为处理，乙方支付甲方相关代为处理费，费用标准双方提前协商约定或按市场价格计算。</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不放弃权利</w:t>
      </w:r>
    </w:p>
    <w:p>
      <w:pPr>
        <w:pStyle w:val="null3"/>
        <w:ind w:firstLine="480"/>
        <w:jc w:val="left"/>
      </w:pPr>
      <w:r>
        <w:rPr>
          <w:rFonts w:ascii="仿宋_GB2312" w:hAnsi="仿宋_GB2312" w:cs="仿宋_GB2312" w:eastAsia="仿宋_GB2312"/>
          <w:sz w:val="20"/>
        </w:rPr>
        <w:t>甲方接受乙方的服务，但不放弃对乙方违约行为进行追究的权利；同时，若甲方对乙方某一违约行为放弃进行追究的权利，不代表甲方放弃对乙方其他违约行为进行追究的权利。</w:t>
      </w:r>
    </w:p>
    <w:p>
      <w:pPr>
        <w:pStyle w:val="null3"/>
        <w:ind w:firstLine="480"/>
        <w:jc w:val="left"/>
      </w:pPr>
      <w:r>
        <w:rPr>
          <w:rFonts w:ascii="仿宋_GB2312" w:hAnsi="仿宋_GB2312" w:cs="仿宋_GB2312" w:eastAsia="仿宋_GB2312"/>
          <w:sz w:val="20"/>
        </w:rPr>
        <w:t>第十八条争议的解决</w:t>
      </w:r>
    </w:p>
    <w:p>
      <w:pPr>
        <w:pStyle w:val="null3"/>
        <w:ind w:firstLine="480"/>
        <w:jc w:val="left"/>
      </w:pPr>
      <w:r>
        <w:rPr>
          <w:rFonts w:ascii="仿宋_GB2312" w:hAnsi="仿宋_GB2312" w:cs="仿宋_GB2312" w:eastAsia="仿宋_GB2312"/>
          <w:sz w:val="20"/>
        </w:rPr>
        <w:t>因本合同引起的争议，甲乙双方应首先通过友好协商解决，如果协商或调解不能解决争议，则任何一方可向甲方所在地人民法院提起诉讼。</w:t>
      </w:r>
    </w:p>
    <w:p>
      <w:pPr>
        <w:pStyle w:val="null3"/>
        <w:ind w:firstLine="480"/>
        <w:jc w:val="left"/>
      </w:pPr>
      <w:r>
        <w:rPr>
          <w:rFonts w:ascii="仿宋_GB2312" w:hAnsi="仿宋_GB2312" w:cs="仿宋_GB2312" w:eastAsia="仿宋_GB2312"/>
          <w:sz w:val="20"/>
        </w:rPr>
        <w:t>第十九条其他约定事项</w:t>
      </w:r>
    </w:p>
    <w:p>
      <w:pPr>
        <w:pStyle w:val="null3"/>
        <w:ind w:firstLine="480"/>
        <w:jc w:val="left"/>
      </w:pPr>
      <w:r>
        <w:rPr>
          <w:rFonts w:ascii="仿宋_GB2312" w:hAnsi="仿宋_GB2312" w:cs="仿宋_GB2312" w:eastAsia="仿宋_GB2312"/>
          <w:sz w:val="20"/>
        </w:rPr>
        <w:t>1.</w:t>
      </w:r>
      <w:r>
        <w:rPr>
          <w:rFonts w:ascii="仿宋_GB2312" w:hAnsi="仿宋_GB2312" w:cs="仿宋_GB2312" w:eastAsia="仿宋_GB2312"/>
          <w:sz w:val="20"/>
        </w:rPr>
        <w:t>本合同所有附件、招标文件、投标文件、中标通知书均为合同的有效组成部分，与本合同具有同等法律效力。</w:t>
      </w:r>
    </w:p>
    <w:p>
      <w:pPr>
        <w:pStyle w:val="null3"/>
        <w:ind w:firstLine="480"/>
        <w:jc w:val="left"/>
      </w:pPr>
      <w:r>
        <w:rPr>
          <w:rFonts w:ascii="仿宋_GB2312" w:hAnsi="仿宋_GB2312" w:cs="仿宋_GB2312" w:eastAsia="仿宋_GB2312"/>
          <w:sz w:val="20"/>
        </w:rPr>
        <w:t>2.</w:t>
      </w:r>
      <w:r>
        <w:rPr>
          <w:rFonts w:ascii="仿宋_GB2312" w:hAnsi="仿宋_GB2312" w:cs="仿宋_GB2312" w:eastAsia="仿宋_GB2312"/>
          <w:sz w:val="20"/>
        </w:rPr>
        <w:t>在履行本合同的过程中，所有经双方签署确认的文件（包括会议纪要、补充协议、往来信函）即成为本合同的有效组成部分。</w:t>
      </w:r>
    </w:p>
    <w:p>
      <w:pPr>
        <w:pStyle w:val="null3"/>
        <w:ind w:firstLine="480"/>
        <w:jc w:val="left"/>
      </w:pPr>
      <w:r>
        <w:rPr>
          <w:rFonts w:ascii="仿宋_GB2312" w:hAnsi="仿宋_GB2312" w:cs="仿宋_GB2312" w:eastAsia="仿宋_GB2312"/>
          <w:sz w:val="20"/>
        </w:rPr>
        <w:t>3.</w:t>
      </w:r>
      <w:r>
        <w:rPr>
          <w:rFonts w:ascii="仿宋_GB2312" w:hAnsi="仿宋_GB2312" w:cs="仿宋_GB2312" w:eastAsia="仿宋_GB2312"/>
          <w:sz w:val="20"/>
        </w:rPr>
        <w:t>如一方地址、电话、传真号码有变更，应在变更当日内书面通知对方，否则应承担相应责任。</w:t>
      </w:r>
    </w:p>
    <w:p>
      <w:pPr>
        <w:pStyle w:val="null3"/>
        <w:ind w:firstLine="480"/>
        <w:jc w:val="left"/>
      </w:pPr>
      <w:r>
        <w:rPr>
          <w:rFonts w:ascii="仿宋_GB2312" w:hAnsi="仿宋_GB2312" w:cs="仿宋_GB2312" w:eastAsia="仿宋_GB2312"/>
          <w:sz w:val="20"/>
        </w:rPr>
        <w:t>4.</w:t>
      </w:r>
      <w:r>
        <w:rPr>
          <w:rFonts w:ascii="仿宋_GB2312" w:hAnsi="仿宋_GB2312" w:cs="仿宋_GB2312" w:eastAsia="仿宋_GB2312"/>
          <w:sz w:val="20"/>
        </w:rPr>
        <w:t>本合同一式肆份，双方各执贰份，由甲乙双方签字盖章后生效，具有同等法律效力。</w:t>
      </w:r>
    </w:p>
    <w:p>
      <w:pPr>
        <w:pStyle w:val="null3"/>
        <w:ind w:firstLine="480"/>
        <w:jc w:val="left"/>
      </w:pPr>
      <w:r>
        <w:rPr>
          <w:rFonts w:ascii="仿宋_GB2312" w:hAnsi="仿宋_GB2312" w:cs="仿宋_GB2312" w:eastAsia="仿宋_GB2312"/>
          <w:sz w:val="20"/>
        </w:rPr>
        <w:t>5.</w:t>
      </w:r>
      <w:r>
        <w:rPr>
          <w:rFonts w:ascii="仿宋_GB2312" w:hAnsi="仿宋_GB2312" w:cs="仿宋_GB2312" w:eastAsia="仿宋_GB2312"/>
          <w:sz w:val="20"/>
        </w:rPr>
        <w:t>合同内容如遇国家法律、法规及政策另有规定的，从其规定。</w:t>
      </w:r>
    </w:p>
    <w:p>
      <w:pPr>
        <w:pStyle w:val="null3"/>
        <w:ind w:firstLine="480"/>
        <w:jc w:val="left"/>
      </w:pPr>
      <w:r>
        <w:rPr>
          <w:rFonts w:ascii="仿宋_GB2312" w:hAnsi="仿宋_GB2312" w:cs="仿宋_GB2312" w:eastAsia="仿宋_GB2312"/>
          <w:sz w:val="20"/>
        </w:rPr>
        <w:t>甲方(盖章)：</w:t>
      </w:r>
    </w:p>
    <w:p>
      <w:pPr>
        <w:pStyle w:val="null3"/>
        <w:ind w:firstLine="480"/>
        <w:jc w:val="left"/>
      </w:pPr>
      <w:r>
        <w:rPr>
          <w:rFonts w:ascii="仿宋_GB2312" w:hAnsi="仿宋_GB2312" w:cs="仿宋_GB2312" w:eastAsia="仿宋_GB2312"/>
          <w:sz w:val="20"/>
        </w:rPr>
        <w:t>法定代表人（或代理人）：</w:t>
      </w:r>
    </w:p>
    <w:p>
      <w:pPr>
        <w:pStyle w:val="null3"/>
        <w:ind w:firstLine="480"/>
        <w:jc w:val="left"/>
      </w:pPr>
      <w:r>
        <w:rPr>
          <w:rFonts w:ascii="仿宋_GB2312" w:hAnsi="仿宋_GB2312" w:cs="仿宋_GB2312" w:eastAsia="仿宋_GB2312"/>
          <w:sz w:val="20"/>
        </w:rPr>
        <w:t>联系电话：</w:t>
      </w:r>
    </w:p>
    <w:p>
      <w:pPr>
        <w:pStyle w:val="null3"/>
        <w:ind w:firstLine="480"/>
        <w:jc w:val="left"/>
      </w:pPr>
      <w:r>
        <w:rPr>
          <w:rFonts w:ascii="仿宋_GB2312" w:hAnsi="仿宋_GB2312" w:cs="仿宋_GB2312" w:eastAsia="仿宋_GB2312"/>
          <w:sz w:val="20"/>
        </w:rPr>
        <w:t>合同签订日期：    年  月  日</w:t>
      </w:r>
    </w:p>
    <w:p>
      <w:pPr>
        <w:pStyle w:val="null3"/>
        <w:ind w:firstLine="480"/>
        <w:jc w:val="left"/>
      </w:pPr>
      <w:r>
        <w:rPr>
          <w:rFonts w:ascii="仿宋_GB2312" w:hAnsi="仿宋_GB2312" w:cs="仿宋_GB2312" w:eastAsia="仿宋_GB2312"/>
          <w:sz w:val="20"/>
        </w:rPr>
        <w:t>乙方(盖章)：</w:t>
      </w:r>
    </w:p>
    <w:p>
      <w:pPr>
        <w:pStyle w:val="null3"/>
        <w:ind w:firstLine="480"/>
        <w:jc w:val="left"/>
      </w:pPr>
      <w:r>
        <w:rPr>
          <w:rFonts w:ascii="仿宋_GB2312" w:hAnsi="仿宋_GB2312" w:cs="仿宋_GB2312" w:eastAsia="仿宋_GB2312"/>
          <w:sz w:val="20"/>
        </w:rPr>
        <w:t>法定代表人（或代理人）：</w:t>
      </w:r>
    </w:p>
    <w:p>
      <w:pPr>
        <w:pStyle w:val="null3"/>
        <w:ind w:firstLine="480"/>
        <w:jc w:val="left"/>
      </w:pPr>
      <w:r>
        <w:rPr>
          <w:rFonts w:ascii="仿宋_GB2312" w:hAnsi="仿宋_GB2312" w:cs="仿宋_GB2312" w:eastAsia="仿宋_GB2312"/>
          <w:sz w:val="20"/>
        </w:rPr>
        <w:t>联系电话：</w:t>
      </w:r>
    </w:p>
    <w:p>
      <w:pPr>
        <w:pStyle w:val="null3"/>
        <w:ind w:firstLine="480"/>
        <w:jc w:val="left"/>
      </w:pPr>
      <w:r>
        <w:rPr>
          <w:rFonts w:ascii="仿宋_GB2312" w:hAnsi="仿宋_GB2312" w:cs="仿宋_GB2312" w:eastAsia="仿宋_GB2312"/>
          <w:sz w:val="20"/>
        </w:rPr>
        <w:t>合同签订日期：    年  月  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国家税务总局韶关市武江区税务局2026-2028年物业管理服务采购项目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GPCGD26C500FG006F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十四、关于符合本国产品标准的声明函等有关证明文件</w:t>
      </w:r>
    </w:p>
    <w:p>
      <w:pPr>
        <w:pStyle w:val="null3"/>
        <w:ind w:firstLine="480"/>
        <w:jc w:val="left"/>
      </w:pPr>
      <w:r>
        <w:rPr>
          <w:rFonts w:ascii="仿宋_GB2312" w:hAnsi="仿宋_GB2312" w:cs="仿宋_GB2312" w:eastAsia="仿宋_GB2312"/>
        </w:rPr>
        <w:t>十五、联合体共同投标协议书</w:t>
      </w:r>
    </w:p>
    <w:p>
      <w:pPr>
        <w:pStyle w:val="null3"/>
        <w:ind w:firstLine="480"/>
        <w:jc w:val="left"/>
      </w:pPr>
      <w:r>
        <w:rPr>
          <w:rFonts w:ascii="仿宋_GB2312" w:hAnsi="仿宋_GB2312" w:cs="仿宋_GB2312" w:eastAsia="仿宋_GB2312"/>
        </w:rPr>
        <w:t>十六、分包意向协议书</w:t>
      </w:r>
    </w:p>
    <w:p>
      <w:pPr>
        <w:pStyle w:val="null3"/>
        <w:ind w:firstLine="480"/>
        <w:jc w:val="left"/>
      </w:pPr>
      <w:r>
        <w:rPr>
          <w:rFonts w:ascii="仿宋_GB2312" w:hAnsi="仿宋_GB2312" w:cs="仿宋_GB2312" w:eastAsia="仿宋_GB2312"/>
        </w:rPr>
        <w:t>十七、投标人业绩情况表</w:t>
      </w:r>
    </w:p>
    <w:p>
      <w:pPr>
        <w:pStyle w:val="null3"/>
        <w:ind w:firstLine="480"/>
        <w:jc w:val="left"/>
      </w:pPr>
      <w:r>
        <w:rPr>
          <w:rFonts w:ascii="仿宋_GB2312" w:hAnsi="仿宋_GB2312" w:cs="仿宋_GB2312" w:eastAsia="仿宋_GB2312"/>
        </w:rPr>
        <w:t>十八、技术和服务要求响应表</w:t>
      </w:r>
    </w:p>
    <w:p>
      <w:pPr>
        <w:pStyle w:val="null3"/>
        <w:ind w:firstLine="480"/>
        <w:jc w:val="left"/>
      </w:pPr>
      <w:r>
        <w:rPr>
          <w:rFonts w:ascii="仿宋_GB2312" w:hAnsi="仿宋_GB2312" w:cs="仿宋_GB2312" w:eastAsia="仿宋_GB2312"/>
        </w:rPr>
        <w:t>十九、商务条件响应表</w:t>
      </w:r>
    </w:p>
    <w:p>
      <w:pPr>
        <w:pStyle w:val="null3"/>
        <w:ind w:firstLine="480"/>
        <w:jc w:val="left"/>
      </w:pPr>
      <w:r>
        <w:rPr>
          <w:rFonts w:ascii="仿宋_GB2312" w:hAnsi="仿宋_GB2312" w:cs="仿宋_GB2312" w:eastAsia="仿宋_GB2312"/>
        </w:rPr>
        <w:t>二十、履约进度计划表</w:t>
      </w:r>
    </w:p>
    <w:p>
      <w:pPr>
        <w:pStyle w:val="null3"/>
        <w:ind w:firstLine="480"/>
        <w:jc w:val="left"/>
      </w:pPr>
      <w:r>
        <w:rPr>
          <w:rFonts w:ascii="仿宋_GB2312" w:hAnsi="仿宋_GB2312" w:cs="仿宋_GB2312" w:eastAsia="仿宋_GB2312"/>
        </w:rPr>
        <w:t>二十一、各类证明材料</w:t>
      </w:r>
    </w:p>
    <w:p>
      <w:pPr>
        <w:pStyle w:val="null3"/>
        <w:ind w:firstLine="480"/>
        <w:jc w:val="left"/>
      </w:pPr>
      <w:r>
        <w:rPr>
          <w:rFonts w:ascii="仿宋_GB2312" w:hAnsi="仿宋_GB2312" w:cs="仿宋_GB2312" w:eastAsia="仿宋_GB2312"/>
        </w:rPr>
        <w:t>二十二、采购代理服务费支付承诺书</w:t>
      </w:r>
    </w:p>
    <w:p>
      <w:pPr>
        <w:pStyle w:val="null3"/>
        <w:ind w:firstLine="480"/>
        <w:jc w:val="left"/>
      </w:pPr>
      <w:r>
        <w:rPr>
          <w:rFonts w:ascii="仿宋_GB2312" w:hAnsi="仿宋_GB2312" w:cs="仿宋_GB2312" w:eastAsia="仿宋_GB2312"/>
        </w:rPr>
        <w:t>二十三、需要采购人提供的附加条件</w:t>
      </w:r>
    </w:p>
    <w:p>
      <w:pPr>
        <w:pStyle w:val="null3"/>
        <w:ind w:firstLine="480"/>
        <w:jc w:val="left"/>
      </w:pPr>
      <w:r>
        <w:rPr>
          <w:rFonts w:ascii="仿宋_GB2312" w:hAnsi="仿宋_GB2312" w:cs="仿宋_GB2312" w:eastAsia="仿宋_GB2312"/>
        </w:rPr>
        <w:t>二十四、项目实施方案、质量保证及售后服务承诺等</w:t>
      </w:r>
    </w:p>
    <w:p>
      <w:pPr>
        <w:pStyle w:val="null3"/>
        <w:ind w:firstLine="480"/>
        <w:jc w:val="left"/>
      </w:pPr>
      <w:r>
        <w:rPr>
          <w:rFonts w:ascii="仿宋_GB2312" w:hAnsi="仿宋_GB2312" w:cs="仿宋_GB2312" w:eastAsia="仿宋_GB2312"/>
        </w:rPr>
        <w:t>二十五、附件</w:t>
      </w:r>
    </w:p>
    <w:p>
      <w:pPr>
        <w:pStyle w:val="null3"/>
        <w:ind w:firstLine="480"/>
        <w:jc w:val="left"/>
      </w:pPr>
      <w:r>
        <w:rPr>
          <w:rFonts w:ascii="仿宋_GB2312" w:hAnsi="仿宋_GB2312" w:cs="仿宋_GB2312" w:eastAsia="仿宋_GB2312"/>
        </w:rPr>
        <w:t>二十六、政府采购履约担保函、采购合同履约保险凭证</w:t>
      </w:r>
    </w:p>
    <w:p>
      <w:pPr>
        <w:pStyle w:val="null3"/>
        <w:ind w:firstLine="480"/>
        <w:jc w:val="left"/>
      </w:pPr>
      <w:r>
        <w:rPr>
          <w:rFonts w:ascii="仿宋_GB2312" w:hAnsi="仿宋_GB2312" w:cs="仿宋_GB2312" w:eastAsia="仿宋_GB2312"/>
        </w:rPr>
        <w:t>二十七、询问函、质疑函、投诉书格式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国家税务总局韶关市武江区税务局2026-2028年物业管理服务采购项目</w:t>
      </w:r>
      <w:r>
        <w:rPr>
          <w:rFonts w:ascii="仿宋_GB2312" w:hAnsi="仿宋_GB2312" w:cs="仿宋_GB2312" w:eastAsia="仿宋_GB2312"/>
        </w:rPr>
        <w:t>”项目的招标[采购项目编号为：</w:t>
      </w:r>
      <w:r>
        <w:rPr>
          <w:rFonts w:ascii="仿宋_GB2312" w:hAnsi="仿宋_GB2312" w:cs="仿宋_GB2312" w:eastAsia="仿宋_GB2312"/>
        </w:rPr>
        <w:t>GPCGD26C500FG006F</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国家税务总局韶关市武江区税务局2026-2028年物业管理服务采购项目</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（九）我方承诺向贵方支付代理服务费，项目总报价已包含代理服务费，如果被确定为中标供应商，承诺向贵方足额支付。</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国家税务总局韶关市武江区税务局2026-2028年物业管理服务采购项目</w:t>
      </w:r>
      <w:r>
        <w:rPr>
          <w:rFonts w:ascii="仿宋_GB2312" w:hAnsi="仿宋_GB2312" w:cs="仿宋_GB2312" w:eastAsia="仿宋_GB2312"/>
        </w:rPr>
        <w:t>”项目采购[采购项目编号为</w:t>
      </w:r>
      <w:r>
        <w:rPr>
          <w:rFonts w:ascii="仿宋_GB2312" w:hAnsi="仿宋_GB2312" w:cs="仿宋_GB2312" w:eastAsia="仿宋_GB2312"/>
        </w:rPr>
        <w:t>GPCGD26C500FG006F</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国家税务总局韶关市武江区税务局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格式十四、关于符合本国产品标准的声明函等有关证明文件</w:t>
      </w:r>
    </w:p>
    <w:p>
      <w:pPr>
        <w:pStyle w:val="null3"/>
        <w:spacing w:before="450"/>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1.请供应商认真阅读附件1《关于本国产品政策的说明》、附件2《中国境内生产的组件成本核算基本规则》后，如提供的产品符合本国产品政策的，再填写相关证明材料(具体见附件3、附件4、附件5) 。</w:t>
      </w:r>
    </w:p>
    <w:p>
      <w:pPr>
        <w:pStyle w:val="null3"/>
        <w:ind w:firstLine="480"/>
        <w:jc w:val="left"/>
      </w:pPr>
      <w:r>
        <w:rPr>
          <w:rFonts w:ascii="仿宋_GB2312" w:hAnsi="仿宋_GB2312" w:cs="仿宋_GB2312" w:eastAsia="仿宋_GB2312"/>
        </w:rPr>
        <w:t>2.供应商提供虚假《声明函》、虚假证明文件谋取中标、成交的，依照政府采购法律法规规定追究相应责任。</w:t>
      </w:r>
    </w:p>
    <w:p>
      <w:pPr>
        <w:pStyle w:val="null3"/>
        <w:spacing w:before="750"/>
        <w:ind w:firstLine="480"/>
        <w:jc w:val="left"/>
      </w:pPr>
      <w:r>
        <w:rPr>
          <w:rFonts w:ascii="仿宋_GB2312" w:hAnsi="仿宋_GB2312" w:cs="仿宋_GB2312" w:eastAsia="仿宋_GB2312"/>
          <w:b/>
        </w:rPr>
        <w:t>附件1：</w:t>
      </w:r>
    </w:p>
    <w:p>
      <w:pPr>
        <w:pStyle w:val="null3"/>
        <w:ind w:firstLine="480"/>
        <w:jc w:val="center"/>
      </w:pPr>
      <w:r>
        <w:rPr>
          <w:rFonts w:ascii="仿宋_GB2312" w:hAnsi="仿宋_GB2312" w:cs="仿宋_GB2312" w:eastAsia="仿宋_GB2312"/>
        </w:rPr>
        <w:t>《关于本国产品政策的说明》</w:t>
      </w:r>
    </w:p>
    <w:p>
      <w:pPr>
        <w:pStyle w:val="null3"/>
        <w:ind w:firstLine="480"/>
        <w:jc w:val="left"/>
      </w:pPr>
      <w:r>
        <w:rPr>
          <w:rFonts w:ascii="仿宋_GB2312" w:hAnsi="仿宋_GB2312" w:cs="仿宋_GB2312" w:eastAsia="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80"/>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（1）属性改变是指经过制造、加工或者组装等工序，产生完全不同于原材料、组件的新产品，并具有新的名称和特征（用途）。</w:t>
      </w:r>
    </w:p>
    <w:p>
      <w:pPr>
        <w:pStyle w:val="null3"/>
        <w:ind w:firstLine="480"/>
        <w:jc w:val="left"/>
      </w:pPr>
      <w:r>
        <w:rPr>
          <w:rFonts w:ascii="仿宋_GB2312" w:hAnsi="仿宋_GB2312" w:cs="仿宋_GB2312" w:eastAsia="仿宋_GB2312"/>
        </w:rPr>
        <w:t>（2）属性改变不包括以下细微操作：</w:t>
      </w:r>
    </w:p>
    <w:p>
      <w:pPr>
        <w:pStyle w:val="null3"/>
        <w:ind w:firstLine="480"/>
        <w:jc w:val="left"/>
      </w:pPr>
      <w:r>
        <w:rPr>
          <w:rFonts w:ascii="仿宋_GB2312" w:hAnsi="仿宋_GB2312" w:cs="仿宋_GB2312" w:eastAsia="仿宋_GB2312"/>
        </w:rPr>
        <w:t>①为确保产品在运输或者储存期间保持某种状态而进行的操作；</w:t>
      </w:r>
    </w:p>
    <w:p>
      <w:pPr>
        <w:pStyle w:val="null3"/>
        <w:ind w:firstLine="480"/>
        <w:jc w:val="left"/>
      </w:pPr>
      <w:r>
        <w:rPr>
          <w:rFonts w:ascii="仿宋_GB2312" w:hAnsi="仿宋_GB2312" w:cs="仿宋_GB2312" w:eastAsia="仿宋_GB2312"/>
        </w:rPr>
        <w:t>②为产品运输或者销售进行的包装或者展示；</w:t>
      </w:r>
    </w:p>
    <w:p>
      <w:pPr>
        <w:pStyle w:val="null3"/>
        <w:ind w:firstLine="480"/>
        <w:jc w:val="left"/>
      </w:pPr>
      <w:r>
        <w:rPr>
          <w:rFonts w:ascii="仿宋_GB2312" w:hAnsi="仿宋_GB2312" w:cs="仿宋_GB2312" w:eastAsia="仿宋_GB2312"/>
        </w:rPr>
        <w:t>③在产品或者其包装上粘贴或者印刷品牌、标志、标识以及其他用于区别的标记；</w:t>
      </w:r>
    </w:p>
    <w:p>
      <w:pPr>
        <w:pStyle w:val="null3"/>
        <w:ind w:firstLine="480"/>
        <w:jc w:val="left"/>
      </w:pPr>
      <w:r>
        <w:rPr>
          <w:rFonts w:ascii="仿宋_GB2312" w:hAnsi="仿宋_GB2312" w:cs="仿宋_GB2312" w:eastAsia="仿宋_GB2312"/>
        </w:rPr>
        <w:t>④简单的上漆、磨光和分装；</w:t>
      </w:r>
    </w:p>
    <w:p>
      <w:pPr>
        <w:pStyle w:val="null3"/>
        <w:ind w:firstLine="480"/>
        <w:jc w:val="left"/>
      </w:pPr>
      <w:r>
        <w:rPr>
          <w:rFonts w:ascii="仿宋_GB2312" w:hAnsi="仿宋_GB2312" w:cs="仿宋_GB2312" w:eastAsia="仿宋_GB2312"/>
        </w:rPr>
        <w:t>⑤其他不属于属性改变的情形。</w:t>
      </w:r>
    </w:p>
    <w:p>
      <w:pPr>
        <w:pStyle w:val="null3"/>
        <w:ind w:firstLine="480"/>
        <w:jc w:val="left"/>
      </w:pPr>
      <w:r>
        <w:rPr>
          <w:rFonts w:ascii="仿宋_GB2312" w:hAnsi="仿宋_GB2312" w:cs="仿宋_GB2312" w:eastAsia="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80"/>
        <w:jc w:val="left"/>
      </w:pP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pPr>
        <w:pStyle w:val="null3"/>
        <w:ind w:firstLine="480"/>
        <w:jc w:val="left"/>
      </w:pPr>
      <w:r>
        <w:rPr>
          <w:rFonts w:ascii="仿宋_GB2312" w:hAnsi="仿宋_GB2312" w:cs="仿宋_GB2312" w:eastAsia="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pPr>
        <w:pStyle w:val="null3"/>
        <w:ind w:firstLine="480"/>
        <w:jc w:val="left"/>
      </w:pPr>
      <w:r>
        <w:rPr>
          <w:rFonts w:ascii="仿宋_GB2312" w:hAnsi="仿宋_GB2312" w:cs="仿宋_GB2312" w:eastAsia="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spacing w:before="750"/>
        <w:ind w:firstLine="480"/>
        <w:jc w:val="left"/>
      </w:pPr>
      <w:r>
        <w:rPr>
          <w:rFonts w:ascii="仿宋_GB2312" w:hAnsi="仿宋_GB2312" w:cs="仿宋_GB2312" w:eastAsia="仿宋_GB2312"/>
          <w:b/>
        </w:rPr>
        <w:t>附件2：</w:t>
      </w:r>
    </w:p>
    <w:p>
      <w:pPr>
        <w:pStyle w:val="null3"/>
        <w:ind w:firstLine="480"/>
        <w:jc w:val="center"/>
      </w:pPr>
      <w:r>
        <w:rPr>
          <w:rFonts w:ascii="仿宋_GB2312" w:hAnsi="仿宋_GB2312" w:cs="仿宋_GB2312" w:eastAsia="仿宋_GB2312"/>
        </w:rPr>
        <w:t>中国境内生产的组件成本核算基本规则</w:t>
      </w:r>
    </w:p>
    <w:p>
      <w:pPr>
        <w:pStyle w:val="null3"/>
        <w:ind w:firstLine="480"/>
        <w:jc w:val="left"/>
      </w:pPr>
      <w:r>
        <w:rPr>
          <w:rFonts w:ascii="仿宋_GB2312" w:hAnsi="仿宋_GB2312" w:cs="仿宋_GB2312" w:eastAsia="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ind w:firstLine="480"/>
        <w:jc w:val="left"/>
      </w:pPr>
      <w:r>
        <w:rPr>
          <w:rFonts w:ascii="仿宋_GB2312" w:hAnsi="仿宋_GB2312" w:cs="仿宋_GB2312" w:eastAsia="仿宋_GB2312"/>
        </w:rPr>
        <w:t>一、产品的一级组件是指直接组成产品的组件。产品的二级组件是指直接组成产品一级组件的组件。一级组件不可分解的，视同二级组件。</w:t>
      </w:r>
    </w:p>
    <w:p>
      <w:pPr>
        <w:pStyle w:val="null3"/>
        <w:ind w:firstLine="480"/>
        <w:jc w:val="left"/>
      </w:pPr>
      <w:r>
        <w:rPr>
          <w:rFonts w:ascii="仿宋_GB2312" w:hAnsi="仿宋_GB2312" w:cs="仿宋_GB2312" w:eastAsia="仿宋_GB2312"/>
        </w:rPr>
        <w:t>二、二级组件在中国境内生产的，其全部成本计入中国境内生产的组件成本；二级组件不在中国境内生产的，其成本不计入中国境内生产的组件成本。</w:t>
      </w:r>
    </w:p>
    <w:p>
      <w:pPr>
        <w:pStyle w:val="null3"/>
        <w:ind w:firstLine="480"/>
        <w:jc w:val="left"/>
      </w:pPr>
      <w:r>
        <w:rPr>
          <w:rFonts w:ascii="仿宋_GB2312" w:hAnsi="仿宋_GB2312" w:cs="仿宋_GB2312" w:eastAsia="仿宋_GB2312"/>
        </w:rPr>
        <w:t>三、产品总成本和组件成本以相关会计核算数据、采购合同、进货记录等为基础进行计算。</w:t>
      </w:r>
    </w:p>
    <w:p>
      <w:pPr>
        <w:pStyle w:val="null3"/>
        <w:ind w:firstLine="480"/>
        <w:jc w:val="left"/>
      </w:pPr>
      <w:r>
        <w:rPr>
          <w:rFonts w:ascii="仿宋_GB2312" w:hAnsi="仿宋_GB2312" w:cs="仿宋_GB2312" w:eastAsia="仿宋_GB2312"/>
        </w:rPr>
        <w:t>四、需要对成本核算规则予以进一步明确的其他有关事项，由财政部会同有关部门另行规定。</w:t>
      </w:r>
    </w:p>
    <w:p>
      <w:pPr>
        <w:pStyle w:val="null3"/>
        <w:spacing w:before="750"/>
        <w:ind w:firstLine="480"/>
        <w:jc w:val="left"/>
      </w:pPr>
      <w:r>
        <w:rPr>
          <w:rFonts w:ascii="仿宋_GB2312" w:hAnsi="仿宋_GB2312" w:cs="仿宋_GB2312" w:eastAsia="仿宋_GB2312"/>
          <w:b/>
        </w:rPr>
        <w:t>附件3：</w:t>
      </w:r>
    </w:p>
    <w:p>
      <w:pPr>
        <w:pStyle w:val="null3"/>
        <w:ind w:firstLine="480"/>
        <w:jc w:val="center"/>
      </w:pPr>
      <w:r>
        <w:rPr>
          <w:rFonts w:ascii="仿宋_GB2312" w:hAnsi="仿宋_GB2312" w:cs="仿宋_GB2312" w:eastAsia="仿宋_GB2312"/>
        </w:rPr>
        <w:t>关于符合本国产品标准的声明函</w:t>
      </w:r>
    </w:p>
    <w:p>
      <w:pPr>
        <w:pStyle w:val="null3"/>
        <w:ind w:firstLine="480"/>
        <w:jc w:val="left"/>
      </w:pPr>
      <w:r>
        <w:rPr>
          <w:rFonts w:ascii="仿宋_GB2312" w:hAnsi="仿宋_GB2312" w:cs="仿宋_GB2312" w:eastAsia="仿宋_GB2312"/>
        </w:rPr>
        <w:t>本公司（单位）郑重声明，根据《国务院办公厅关于在政府采购中实施本国产品标准及相关政策的通知》（国办发〔2025〕34号）的规定，本公司（单位）提供的以下产品属于本国产品。具体情况如下：</w:t>
      </w:r>
    </w:p>
    <w:p>
      <w:pPr>
        <w:pStyle w:val="null3"/>
        <w:ind w:firstLine="480"/>
        <w:jc w:val="left"/>
      </w:pPr>
      <w:r>
        <w:rPr>
          <w:rFonts w:ascii="仿宋_GB2312" w:hAnsi="仿宋_GB2312" w:cs="仿宋_GB2312" w:eastAsia="仿宋_GB2312"/>
        </w:rPr>
        <w:t>1.（产品名称1），生产厂为（厂名），厂址为（生产厂址）。（产品名称1）的中国境内生产的组件成本占比≥（规定比例）。（产品名称）的（关键组件）在中国境内生产。（产品名称）的（关键工序）在中国境内完成。</w:t>
      </w:r>
    </w:p>
    <w:p>
      <w:pPr>
        <w:pStyle w:val="null3"/>
        <w:ind w:firstLine="480"/>
        <w:jc w:val="left"/>
      </w:pPr>
      <w:r>
        <w:rPr>
          <w:rFonts w:ascii="仿宋_GB2312" w:hAnsi="仿宋_GB2312" w:cs="仿宋_GB2312" w:eastAsia="仿宋_GB2312"/>
        </w:rPr>
        <w:t>2.（产品名称2），生产厂为（厂名），厂址为（生产厂址）。（产品名称2）的中国境内生产的组件成本占比≥（规定比例）。（产品名称2）的（关键组件）在中国境内生产。（产品名称2）的（关键工序）在中国境内完成。</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本公司（单位）对上述声明内容的真实性负责。如有虚假，愿承担相应法律责任。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1.产品如有型号，请在“产品名称”栏一并填写。</w:t>
      </w:r>
    </w:p>
    <w:p>
      <w:pPr>
        <w:pStyle w:val="null3"/>
        <w:ind w:firstLine="480"/>
        <w:jc w:val="left"/>
      </w:pPr>
      <w:r>
        <w:rPr>
          <w:rFonts w:ascii="仿宋_GB2312" w:hAnsi="仿宋_GB2312" w:cs="仿宋_GB2312" w:eastAsia="仿宋_GB2312"/>
        </w:rPr>
        <w:t>2.生产厂名与厂址应与生产厂营业执照载明的相关信息保持一致。</w:t>
      </w:r>
    </w:p>
    <w:p>
      <w:pPr>
        <w:pStyle w:val="null3"/>
        <w:ind w:firstLine="480"/>
        <w:jc w:val="left"/>
      </w:pPr>
      <w:r>
        <w:rPr>
          <w:rFonts w:ascii="仿宋_GB2312" w:hAnsi="仿宋_GB2312" w:cs="仿宋_GB2312" w:eastAsia="仿宋_GB2312"/>
        </w:rPr>
        <w:t>3.该产品的中国境内生产的组件成本占比相关要求实施前，“规定比例”栏可不填，下同。</w:t>
      </w:r>
    </w:p>
    <w:p>
      <w:pPr>
        <w:pStyle w:val="null3"/>
        <w:ind w:firstLine="480"/>
        <w:jc w:val="left"/>
      </w:pPr>
      <w:r>
        <w:rPr>
          <w:rFonts w:ascii="仿宋_GB2312" w:hAnsi="仿宋_GB2312" w:cs="仿宋_GB2312" w:eastAsia="仿宋_GB2312"/>
        </w:rPr>
        <w:t>4.该产品的关键组件要求实施前，“关键组件”栏可不填，下同。</w:t>
      </w:r>
    </w:p>
    <w:p>
      <w:pPr>
        <w:pStyle w:val="null3"/>
        <w:ind w:firstLine="480"/>
        <w:jc w:val="left"/>
      </w:pPr>
      <w:r>
        <w:rPr>
          <w:rFonts w:ascii="仿宋_GB2312" w:hAnsi="仿宋_GB2312" w:cs="仿宋_GB2312" w:eastAsia="仿宋_GB2312"/>
        </w:rPr>
        <w:t>5.该产品的关键工序要求实施前，“关键工序”栏可不填，下同。</w:t>
      </w:r>
    </w:p>
    <w:p>
      <w:pPr>
        <w:pStyle w:val="null3"/>
        <w:spacing w:before="750"/>
        <w:ind w:firstLine="480"/>
        <w:jc w:val="left"/>
      </w:pPr>
      <w:r>
        <w:rPr>
          <w:rFonts w:ascii="仿宋_GB2312" w:hAnsi="仿宋_GB2312" w:cs="仿宋_GB2312" w:eastAsia="仿宋_GB2312"/>
          <w:b/>
        </w:rPr>
        <w:t>附件4：</w:t>
      </w:r>
    </w:p>
    <w:p>
      <w:pPr>
        <w:pStyle w:val="null3"/>
        <w:ind w:firstLine="480"/>
        <w:jc w:val="center"/>
      </w:pPr>
      <w:r>
        <w:rPr>
          <w:rFonts w:ascii="仿宋_GB2312" w:hAnsi="仿宋_GB2312" w:cs="仿宋_GB2312" w:eastAsia="仿宋_GB2312"/>
        </w:rPr>
        <w:t>《关于本国产品比例的承诺函》</w:t>
      </w:r>
    </w:p>
    <w:p>
      <w:pPr>
        <w:pStyle w:val="null3"/>
        <w:ind w:firstLine="480"/>
        <w:jc w:val="center"/>
      </w:pPr>
      <w:r>
        <w:rPr>
          <w:rFonts w:ascii="仿宋_GB2312" w:hAnsi="仿宋_GB2312" w:cs="仿宋_GB2312" w:eastAsia="仿宋_GB2312"/>
        </w:rPr>
        <w:t>（适用于采购项目或者采购包中含有多种产品,请认真阅读该表备注）</w:t>
      </w:r>
    </w:p>
    <w:p>
      <w:pPr>
        <w:pStyle w:val="null3"/>
        <w:spacing w:before="750"/>
        <w:ind w:firstLine="480"/>
        <w:jc w:val="center"/>
      </w:pPr>
      <w:r>
        <w:rPr>
          <w:rFonts w:ascii="仿宋_GB2312" w:hAnsi="仿宋_GB2312" w:cs="仿宋_GB2312" w:eastAsia="仿宋_GB2312"/>
        </w:rPr>
        <w:t>关于本国产品比例的承诺函</w:t>
      </w:r>
    </w:p>
    <w:p>
      <w:pPr>
        <w:pStyle w:val="null3"/>
        <w:ind w:firstLine="480"/>
        <w:jc w:val="left"/>
      </w:pPr>
      <w:r>
        <w:rPr>
          <w:rFonts w:ascii="仿宋_GB2312" w:hAnsi="仿宋_GB2312" w:cs="仿宋_GB2312" w:eastAsia="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pPr>
        <w:pStyle w:val="null3"/>
        <w:ind w:firstLine="480"/>
        <w:jc w:val="left"/>
      </w:pPr>
      <w:r>
        <w:rPr>
          <w:rFonts w:ascii="仿宋_GB2312" w:hAnsi="仿宋_GB2312" w:cs="仿宋_GB2312" w:eastAsia="仿宋_GB2312"/>
        </w:rPr>
        <w:t>本公司（单位）对上述承诺内容的真实性负责。如有虚假，愿承担相应法律责任。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spacing w:before="450"/>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spacing w:before="750"/>
        <w:ind w:firstLine="480"/>
        <w:jc w:val="left"/>
      </w:pPr>
      <w:r>
        <w:rPr>
          <w:rFonts w:ascii="仿宋_GB2312" w:hAnsi="仿宋_GB2312" w:cs="仿宋_GB2312" w:eastAsia="仿宋_GB2312"/>
          <w:b/>
        </w:rPr>
        <w:t>附件5：</w:t>
      </w:r>
    </w:p>
    <w:p>
      <w:pPr>
        <w:pStyle w:val="null3"/>
        <w:ind w:firstLine="480"/>
        <w:jc w:val="center"/>
      </w:pPr>
      <w:r>
        <w:rPr>
          <w:rFonts w:ascii="仿宋_GB2312" w:hAnsi="仿宋_GB2312" w:cs="仿宋_GB2312" w:eastAsia="仿宋_GB2312"/>
        </w:rPr>
        <w:t>本国产品标准有关证明材料</w:t>
      </w:r>
    </w:p>
    <w:p>
      <w:pPr>
        <w:pStyle w:val="null3"/>
        <w:ind w:firstLine="480"/>
        <w:jc w:val="left"/>
      </w:pPr>
      <w:r>
        <w:rPr>
          <w:rFonts w:ascii="仿宋_GB2312" w:hAnsi="仿宋_GB2312" w:cs="仿宋_GB2312" w:eastAsia="仿宋_GB2312"/>
        </w:rPr>
        <w:t>财政部会同有关部门规定的有关证明文件。</w:t>
      </w:r>
    </w:p>
    <w:p>
      <w:pPr>
        <w:pStyle w:val="null3"/>
        <w:ind w:firstLine="480"/>
        <w:jc w:val="left"/>
      </w:pPr>
      <w:r>
        <w:rPr>
          <w:rFonts w:ascii="仿宋_GB2312" w:hAnsi="仿宋_GB2312" w:cs="仿宋_GB2312" w:eastAsia="仿宋_GB2312"/>
        </w:rPr>
        <w:t>注：在中国境内生产的组件成本占比、关键组件及关键工序相关要求实施前，此项材料无须提供。</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国家税务总局韶关市武江区税务局2026-2028年物业管理服务采购项目</w:t>
      </w:r>
      <w:r>
        <w:rPr>
          <w:rFonts w:ascii="仿宋_GB2312" w:hAnsi="仿宋_GB2312" w:cs="仿宋_GB2312" w:eastAsia="仿宋_GB2312"/>
        </w:rPr>
        <w:t>招标中获中标（采购项目编号：</w:t>
      </w:r>
      <w:r>
        <w:rPr>
          <w:rFonts w:ascii="仿宋_GB2312" w:hAnsi="仿宋_GB2312" w:cs="仿宋_GB2312" w:eastAsia="仿宋_GB2312"/>
        </w:rPr>
        <w:t>GPCGD26C500FG006F</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格式二十七：询问函、质疑函、投诉书格式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国家税务总局韶关市武江区税务局2026-2028年物业管理服务采购项目</w:t>
      </w:r>
      <w:r>
        <w:rPr>
          <w:rFonts w:ascii="仿宋_GB2312" w:hAnsi="仿宋_GB2312" w:cs="仿宋_GB2312" w:eastAsia="仿宋_GB2312"/>
        </w:rPr>
        <w:t>”项目（采购项目编号：</w:t>
      </w:r>
      <w:r>
        <w:rPr>
          <w:rFonts w:ascii="仿宋_GB2312" w:hAnsi="仿宋_GB2312" w:cs="仿宋_GB2312" w:eastAsia="仿宋_GB2312"/>
        </w:rPr>
        <w:t>GPCGD26C500FG006F</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