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564BE1">
      <w:pPr>
        <w:wordWrap w:val="0"/>
        <w:adjustRightInd w:val="0"/>
        <w:snapToGrid w:val="0"/>
        <w:spacing w:line="360" w:lineRule="auto"/>
        <w:jc w:val="right"/>
        <w:rPr>
          <w:rFonts w:hint="eastAsia" w:ascii="宋体" w:hAnsi="宋体"/>
          <w:b/>
          <w:color w:val="auto"/>
          <w:sz w:val="32"/>
          <w:szCs w:val="32"/>
        </w:rPr>
      </w:pPr>
      <w:r>
        <w:rPr>
          <w:rFonts w:hint="eastAsia" w:ascii="宋体" w:hAnsi="宋体"/>
          <w:b/>
          <w:color w:val="auto"/>
          <w:sz w:val="32"/>
          <w:szCs w:val="32"/>
        </w:rPr>
        <w:t xml:space="preserve">  </w:t>
      </w:r>
    </w:p>
    <w:p w14:paraId="3EF99122">
      <w:pPr>
        <w:pStyle w:val="62"/>
        <w:ind w:firstLine="422"/>
        <w:rPr>
          <w:rFonts w:hint="eastAsia"/>
          <w:color w:val="auto"/>
        </w:rPr>
      </w:pPr>
    </w:p>
    <w:p w14:paraId="3AE5D9A6">
      <w:pPr>
        <w:adjustRightInd w:val="0"/>
        <w:snapToGrid w:val="0"/>
        <w:spacing w:line="360" w:lineRule="auto"/>
        <w:ind w:right="-281" w:rightChars="-117"/>
        <w:jc w:val="center"/>
        <w:rPr>
          <w:rFonts w:hint="eastAsia" w:hAnsi="宋体" w:eastAsia="宋体"/>
          <w:b/>
          <w:color w:val="auto"/>
          <w:sz w:val="56"/>
          <w:szCs w:val="56"/>
          <w:lang w:eastAsia="zh-CN"/>
        </w:rPr>
      </w:pPr>
      <w:r>
        <w:rPr>
          <w:rFonts w:hint="eastAsia" w:hAnsi="宋体"/>
          <w:b/>
          <w:color w:val="auto"/>
          <w:sz w:val="56"/>
          <w:szCs w:val="56"/>
          <w:lang w:eastAsia="zh-CN"/>
        </w:rPr>
        <w:t xml:space="preserve">国家税务总局汕头市澄海区税务局2025年度食堂食品食材配送项目 </w:t>
      </w:r>
    </w:p>
    <w:p w14:paraId="29ADDFCA">
      <w:pPr>
        <w:pStyle w:val="62"/>
        <w:ind w:firstLine="422"/>
        <w:rPr>
          <w:rFonts w:hint="eastAsia"/>
          <w:color w:val="auto"/>
        </w:rPr>
      </w:pPr>
    </w:p>
    <w:p w14:paraId="3F3A4565">
      <w:pPr>
        <w:pStyle w:val="24"/>
        <w:rPr>
          <w:rFonts w:hint="eastAsia"/>
          <w:color w:val="auto"/>
        </w:rPr>
      </w:pPr>
    </w:p>
    <w:p w14:paraId="4D63DC5F">
      <w:pPr>
        <w:jc w:val="center"/>
        <w:rPr>
          <w:rFonts w:hint="eastAsia" w:ascii="宋体" w:hAnsi="宋体"/>
          <w:b/>
          <w:color w:val="auto"/>
          <w:spacing w:val="20"/>
          <w:kern w:val="10"/>
          <w:sz w:val="72"/>
          <w:szCs w:val="72"/>
        </w:rPr>
      </w:pPr>
      <w:r>
        <w:rPr>
          <w:rFonts w:hint="eastAsia" w:ascii="宋体" w:hAnsi="宋体"/>
          <w:b/>
          <w:color w:val="auto"/>
          <w:spacing w:val="20"/>
          <w:kern w:val="10"/>
          <w:sz w:val="72"/>
          <w:szCs w:val="72"/>
        </w:rPr>
        <w:t>采 购 文 件</w:t>
      </w:r>
    </w:p>
    <w:p w14:paraId="26ADFAE7">
      <w:pPr>
        <w:jc w:val="center"/>
        <w:rPr>
          <w:rFonts w:hint="eastAsia" w:ascii="宋体" w:hAnsi="宋体"/>
          <w:b/>
          <w:color w:val="auto"/>
          <w:spacing w:val="20"/>
          <w:kern w:val="10"/>
          <w:sz w:val="72"/>
          <w:szCs w:val="72"/>
        </w:rPr>
      </w:pPr>
    </w:p>
    <w:p w14:paraId="64DCC09D">
      <w:pPr>
        <w:pStyle w:val="62"/>
        <w:ind w:firstLine="422"/>
        <w:rPr>
          <w:rFonts w:hint="eastAsia"/>
          <w:color w:val="auto"/>
        </w:rPr>
      </w:pPr>
    </w:p>
    <w:p w14:paraId="0519525F">
      <w:pPr>
        <w:jc w:val="center"/>
        <w:rPr>
          <w:rFonts w:hint="eastAsia" w:ascii="宋体" w:hAnsi="宋体"/>
          <w:b/>
          <w:color w:val="auto"/>
          <w:spacing w:val="20"/>
          <w:kern w:val="10"/>
          <w:sz w:val="72"/>
          <w:szCs w:val="72"/>
        </w:rPr>
      </w:pPr>
      <w:r>
        <w:rPr>
          <w:rFonts w:hint="eastAsia" w:ascii="宋体" w:hAnsi="宋体"/>
          <w:b/>
          <w:color w:val="auto"/>
          <w:spacing w:val="20"/>
          <w:kern w:val="10"/>
          <w:sz w:val="44"/>
          <w:szCs w:val="44"/>
        </w:rPr>
        <w:drawing>
          <wp:inline distT="0" distB="0" distL="114300" distR="114300">
            <wp:extent cx="1475105" cy="1447800"/>
            <wp:effectExtent l="0" t="0" r="10795" b="0"/>
            <wp:docPr id="1" name="图片 2" descr="a028ff1cb926e191eb75f435c45756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a028ff1cb926e191eb75f435c45756f"/>
                    <pic:cNvPicPr>
                      <a:picLocks noChangeAspect="1"/>
                    </pic:cNvPicPr>
                  </pic:nvPicPr>
                  <pic:blipFill>
                    <a:blip r:embed="rId13"/>
                    <a:stretch>
                      <a:fillRect/>
                    </a:stretch>
                  </pic:blipFill>
                  <pic:spPr>
                    <a:xfrm>
                      <a:off x="0" y="0"/>
                      <a:ext cx="1475105" cy="1447800"/>
                    </a:xfrm>
                    <a:prstGeom prst="rect">
                      <a:avLst/>
                    </a:prstGeom>
                    <a:noFill/>
                    <a:ln>
                      <a:noFill/>
                    </a:ln>
                  </pic:spPr>
                </pic:pic>
              </a:graphicData>
            </a:graphic>
          </wp:inline>
        </w:drawing>
      </w:r>
    </w:p>
    <w:p w14:paraId="4AE07D2C">
      <w:pPr>
        <w:pStyle w:val="24"/>
        <w:rPr>
          <w:rFonts w:hint="eastAsia" w:hAnsi="宋体"/>
          <w:b/>
          <w:color w:val="auto"/>
          <w:spacing w:val="20"/>
          <w:kern w:val="10"/>
          <w:sz w:val="72"/>
          <w:szCs w:val="72"/>
        </w:rPr>
      </w:pPr>
    </w:p>
    <w:p w14:paraId="27CB84B7">
      <w:pPr>
        <w:rPr>
          <w:rFonts w:hint="eastAsia"/>
          <w:color w:val="auto"/>
        </w:rPr>
      </w:pPr>
    </w:p>
    <w:p w14:paraId="1998B147">
      <w:pPr>
        <w:adjustRightInd w:val="0"/>
        <w:snapToGrid w:val="0"/>
        <w:spacing w:line="720" w:lineRule="auto"/>
        <w:ind w:firstLine="1440" w:firstLineChars="478"/>
        <w:rPr>
          <w:rFonts w:hint="eastAsia" w:ascii="宋体" w:hAnsi="宋体" w:eastAsia="宋体"/>
          <w:b/>
          <w:color w:val="auto"/>
          <w:sz w:val="30"/>
          <w:szCs w:val="30"/>
          <w:lang w:eastAsia="zh-CN"/>
        </w:rPr>
      </w:pPr>
      <w:r>
        <w:rPr>
          <w:rFonts w:hint="eastAsia" w:ascii="宋体" w:hAnsi="宋体"/>
          <w:b/>
          <w:color w:val="auto"/>
          <w:sz w:val="30"/>
          <w:szCs w:val="30"/>
        </w:rPr>
        <w:t>项目编号：</w:t>
      </w:r>
      <w:r>
        <w:rPr>
          <w:rFonts w:hint="eastAsia" w:ascii="宋体" w:hAnsi="宋体"/>
          <w:b/>
          <w:color w:val="auto"/>
          <w:sz w:val="30"/>
          <w:szCs w:val="30"/>
          <w:lang w:eastAsia="zh-CN"/>
        </w:rPr>
        <w:t>GZSKST24-B152</w:t>
      </w:r>
    </w:p>
    <w:p w14:paraId="01BC1F5C">
      <w:pPr>
        <w:adjustRightInd w:val="0"/>
        <w:snapToGrid w:val="0"/>
        <w:spacing w:line="720" w:lineRule="auto"/>
        <w:ind w:firstLine="1440" w:firstLineChars="478"/>
        <w:rPr>
          <w:rFonts w:hint="eastAsia" w:ascii="宋体" w:hAnsi="宋体" w:eastAsia="宋体"/>
          <w:b/>
          <w:color w:val="auto"/>
          <w:sz w:val="30"/>
          <w:szCs w:val="30"/>
          <w:lang w:eastAsia="zh-CN"/>
        </w:rPr>
      </w:pPr>
      <w:r>
        <w:rPr>
          <w:rFonts w:hint="eastAsia" w:ascii="宋体" w:hAnsi="宋体"/>
          <w:b/>
          <w:color w:val="auto"/>
          <w:sz w:val="30"/>
          <w:szCs w:val="30"/>
        </w:rPr>
        <w:t>采购人：</w:t>
      </w:r>
      <w:r>
        <w:rPr>
          <w:rFonts w:hint="eastAsia" w:ascii="宋体" w:hAnsi="宋体"/>
          <w:b/>
          <w:color w:val="auto"/>
          <w:sz w:val="30"/>
          <w:szCs w:val="30"/>
          <w:lang w:eastAsia="zh-CN"/>
        </w:rPr>
        <w:t>国家税务总局汕头市澄海区税务局</w:t>
      </w:r>
    </w:p>
    <w:p w14:paraId="4060C028">
      <w:pPr>
        <w:adjustRightInd w:val="0"/>
        <w:snapToGrid w:val="0"/>
        <w:spacing w:line="720" w:lineRule="auto"/>
        <w:ind w:firstLine="1440" w:firstLineChars="478"/>
        <w:rPr>
          <w:rFonts w:hint="eastAsia" w:ascii="宋体" w:hAnsi="宋体"/>
          <w:b/>
          <w:color w:val="auto"/>
          <w:sz w:val="30"/>
          <w:szCs w:val="30"/>
        </w:rPr>
      </w:pPr>
      <w:r>
        <w:rPr>
          <w:rFonts w:hint="eastAsia" w:ascii="宋体" w:hAnsi="宋体"/>
          <w:b/>
          <w:color w:val="auto"/>
          <w:sz w:val="30"/>
          <w:szCs w:val="30"/>
        </w:rPr>
        <w:t>采购代理机构：广州穗科建设管理有限公司汕头分公司</w:t>
      </w:r>
    </w:p>
    <w:p w14:paraId="2F9634AC">
      <w:pPr>
        <w:pStyle w:val="549"/>
        <w:spacing w:line="480" w:lineRule="auto"/>
        <w:rPr>
          <w:color w:val="auto"/>
          <w:sz w:val="30"/>
          <w:szCs w:val="30"/>
        </w:rPr>
        <w:sectPr>
          <w:headerReference r:id="rId4" w:type="first"/>
          <w:footerReference r:id="rId7" w:type="first"/>
          <w:headerReference r:id="rId3" w:type="default"/>
          <w:footerReference r:id="rId5" w:type="default"/>
          <w:footerReference r:id="rId6" w:type="even"/>
          <w:pgSz w:w="11907" w:h="16840"/>
          <w:pgMar w:top="1247" w:right="1247" w:bottom="1247" w:left="1247" w:header="737" w:footer="737" w:gutter="0"/>
          <w:pgNumType w:fmt="numberInDash" w:start="0"/>
          <w:cols w:space="720" w:num="1"/>
          <w:titlePg/>
          <w:docGrid w:linePitch="462" w:charSpace="0"/>
        </w:sectPr>
      </w:pPr>
      <w:r>
        <w:rPr>
          <w:rFonts w:hint="eastAsia"/>
          <w:color w:val="auto"/>
          <w:sz w:val="30"/>
          <w:szCs w:val="30"/>
        </w:rPr>
        <w:t>二〇二四年</w:t>
      </w:r>
      <w:r>
        <w:rPr>
          <w:rFonts w:hint="eastAsia"/>
          <w:color w:val="auto"/>
          <w:sz w:val="30"/>
          <w:szCs w:val="30"/>
          <w:lang w:val="en-US" w:eastAsia="zh-CN"/>
        </w:rPr>
        <w:t>十一</w:t>
      </w:r>
      <w:r>
        <w:rPr>
          <w:rFonts w:hint="eastAsia"/>
          <w:color w:val="auto"/>
          <w:sz w:val="30"/>
          <w:szCs w:val="30"/>
        </w:rPr>
        <w:t>月</w:t>
      </w:r>
    </w:p>
    <w:p w14:paraId="43F9B684">
      <w:pPr>
        <w:pStyle w:val="549"/>
        <w:adjustRightInd w:val="0"/>
        <w:snapToGrid w:val="0"/>
        <w:spacing w:line="360" w:lineRule="auto"/>
        <w:rPr>
          <w:rFonts w:hint="eastAsia"/>
          <w:color w:val="auto"/>
          <w:sz w:val="24"/>
          <w:szCs w:val="24"/>
        </w:rPr>
      </w:pPr>
    </w:p>
    <w:p w14:paraId="1D98F879">
      <w:pPr>
        <w:adjustRightInd w:val="0"/>
        <w:snapToGrid w:val="0"/>
        <w:spacing w:line="432" w:lineRule="auto"/>
        <w:jc w:val="center"/>
        <w:rPr>
          <w:rFonts w:hint="eastAsia" w:ascii="宋体" w:hAnsi="宋体"/>
          <w:b/>
          <w:color w:val="auto"/>
          <w:sz w:val="36"/>
          <w:szCs w:val="36"/>
        </w:rPr>
      </w:pPr>
      <w:r>
        <w:rPr>
          <w:rFonts w:hint="eastAsia" w:ascii="宋体" w:hAnsi="宋体"/>
          <w:b/>
          <w:color w:val="auto"/>
          <w:sz w:val="36"/>
          <w:szCs w:val="36"/>
        </w:rPr>
        <w:t>目  录</w:t>
      </w:r>
    </w:p>
    <w:p w14:paraId="7F19F075">
      <w:pPr>
        <w:pStyle w:val="44"/>
        <w:tabs>
          <w:tab w:val="right" w:leader="dot" w:pos="9413"/>
          <w:tab w:val="clear" w:pos="8303"/>
        </w:tabs>
        <w:spacing w:line="360" w:lineRule="auto"/>
        <w:rPr>
          <w:color w:val="auto"/>
        </w:rPr>
      </w:pPr>
      <w:r>
        <w:rPr>
          <w:color w:val="auto"/>
          <w:sz w:val="28"/>
        </w:rPr>
        <w:fldChar w:fldCharType="begin"/>
      </w:r>
      <w:r>
        <w:rPr>
          <w:color w:val="auto"/>
          <w:sz w:val="28"/>
        </w:rPr>
        <w:instrText xml:space="preserve"> TOC  \* MERGEFORMAT </w:instrText>
      </w:r>
      <w:r>
        <w:rPr>
          <w:color w:val="auto"/>
          <w:sz w:val="28"/>
        </w:rPr>
        <w:fldChar w:fldCharType="separate"/>
      </w:r>
      <w:r>
        <w:rPr>
          <w:rFonts w:hint="eastAsia" w:ascii="宋体" w:hAnsi="宋体"/>
          <w:color w:val="auto"/>
        </w:rPr>
        <w:t>第一章  招标公告</w:t>
      </w:r>
      <w:r>
        <w:rPr>
          <w:color w:val="auto"/>
        </w:rPr>
        <w:tab/>
      </w:r>
      <w:r>
        <w:rPr>
          <w:color w:val="auto"/>
        </w:rPr>
        <w:fldChar w:fldCharType="begin"/>
      </w:r>
      <w:r>
        <w:rPr>
          <w:color w:val="auto"/>
        </w:rPr>
        <w:instrText xml:space="preserve"> PAGEREF _Toc13478 \h </w:instrText>
      </w:r>
      <w:r>
        <w:rPr>
          <w:color w:val="auto"/>
        </w:rPr>
        <w:fldChar w:fldCharType="separate"/>
      </w:r>
      <w:r>
        <w:rPr>
          <w:color w:val="auto"/>
        </w:rPr>
        <w:t>3</w:t>
      </w:r>
      <w:r>
        <w:rPr>
          <w:color w:val="auto"/>
        </w:rPr>
        <w:fldChar w:fldCharType="end"/>
      </w:r>
    </w:p>
    <w:p w14:paraId="29D4F939">
      <w:pPr>
        <w:pStyle w:val="44"/>
        <w:tabs>
          <w:tab w:val="right" w:leader="dot" w:pos="9413"/>
          <w:tab w:val="clear" w:pos="8303"/>
        </w:tabs>
        <w:spacing w:line="360" w:lineRule="auto"/>
        <w:rPr>
          <w:color w:val="auto"/>
        </w:rPr>
      </w:pPr>
      <w:r>
        <w:rPr>
          <w:rFonts w:hint="eastAsia" w:ascii="宋体" w:hAnsi="宋体"/>
          <w:color w:val="auto"/>
        </w:rPr>
        <w:t>第二章  用户需求书</w:t>
      </w:r>
      <w:r>
        <w:rPr>
          <w:color w:val="auto"/>
        </w:rPr>
        <w:tab/>
      </w:r>
      <w:r>
        <w:rPr>
          <w:color w:val="auto"/>
        </w:rPr>
        <w:fldChar w:fldCharType="begin"/>
      </w:r>
      <w:r>
        <w:rPr>
          <w:color w:val="auto"/>
        </w:rPr>
        <w:instrText xml:space="preserve"> PAGEREF _Toc10545 \h </w:instrText>
      </w:r>
      <w:r>
        <w:rPr>
          <w:color w:val="auto"/>
        </w:rPr>
        <w:fldChar w:fldCharType="separate"/>
      </w:r>
      <w:r>
        <w:rPr>
          <w:color w:val="auto"/>
        </w:rPr>
        <w:t>7</w:t>
      </w:r>
      <w:r>
        <w:rPr>
          <w:color w:val="auto"/>
        </w:rPr>
        <w:fldChar w:fldCharType="end"/>
      </w:r>
    </w:p>
    <w:p w14:paraId="05FF57B6">
      <w:pPr>
        <w:pStyle w:val="44"/>
        <w:tabs>
          <w:tab w:val="right" w:leader="dot" w:pos="9413"/>
          <w:tab w:val="clear" w:pos="8303"/>
        </w:tabs>
        <w:spacing w:line="360" w:lineRule="auto"/>
        <w:rPr>
          <w:color w:val="auto"/>
        </w:rPr>
      </w:pPr>
      <w:r>
        <w:rPr>
          <w:rFonts w:hint="eastAsia" w:ascii="宋体" w:hAnsi="宋体"/>
          <w:color w:val="auto"/>
        </w:rPr>
        <w:t>第三章  投标人须知</w:t>
      </w:r>
      <w:r>
        <w:rPr>
          <w:color w:val="auto"/>
        </w:rPr>
        <w:tab/>
      </w:r>
      <w:r>
        <w:rPr>
          <w:color w:val="auto"/>
        </w:rPr>
        <w:fldChar w:fldCharType="begin"/>
      </w:r>
      <w:r>
        <w:rPr>
          <w:color w:val="auto"/>
        </w:rPr>
        <w:instrText xml:space="preserve"> PAGEREF _Toc25305 \h </w:instrText>
      </w:r>
      <w:r>
        <w:rPr>
          <w:color w:val="auto"/>
        </w:rPr>
        <w:fldChar w:fldCharType="separate"/>
      </w:r>
      <w:r>
        <w:rPr>
          <w:color w:val="auto"/>
        </w:rPr>
        <w:t>23</w:t>
      </w:r>
      <w:r>
        <w:rPr>
          <w:color w:val="auto"/>
        </w:rPr>
        <w:fldChar w:fldCharType="end"/>
      </w:r>
    </w:p>
    <w:p w14:paraId="4F0CEC57">
      <w:pPr>
        <w:pStyle w:val="44"/>
        <w:tabs>
          <w:tab w:val="right" w:leader="dot" w:pos="9413"/>
          <w:tab w:val="clear" w:pos="8303"/>
        </w:tabs>
        <w:spacing w:line="360" w:lineRule="auto"/>
        <w:rPr>
          <w:color w:val="auto"/>
        </w:rPr>
      </w:pPr>
      <w:r>
        <w:rPr>
          <w:rFonts w:hint="eastAsia" w:ascii="宋体" w:hAnsi="宋体"/>
          <w:color w:val="auto"/>
        </w:rPr>
        <w:t>一  说明</w:t>
      </w:r>
      <w:r>
        <w:rPr>
          <w:color w:val="auto"/>
        </w:rPr>
        <w:tab/>
      </w:r>
      <w:r>
        <w:rPr>
          <w:color w:val="auto"/>
        </w:rPr>
        <w:fldChar w:fldCharType="begin"/>
      </w:r>
      <w:r>
        <w:rPr>
          <w:color w:val="auto"/>
        </w:rPr>
        <w:instrText xml:space="preserve"> PAGEREF _Toc18166 \h </w:instrText>
      </w:r>
      <w:r>
        <w:rPr>
          <w:color w:val="auto"/>
        </w:rPr>
        <w:fldChar w:fldCharType="separate"/>
      </w:r>
      <w:r>
        <w:rPr>
          <w:color w:val="auto"/>
        </w:rPr>
        <w:t>24</w:t>
      </w:r>
      <w:r>
        <w:rPr>
          <w:color w:val="auto"/>
        </w:rPr>
        <w:fldChar w:fldCharType="end"/>
      </w:r>
    </w:p>
    <w:p w14:paraId="680248CF">
      <w:pPr>
        <w:pStyle w:val="33"/>
        <w:tabs>
          <w:tab w:val="right" w:leader="dot" w:pos="9413"/>
          <w:tab w:val="clear" w:pos="8303"/>
        </w:tabs>
        <w:spacing w:line="360" w:lineRule="auto"/>
        <w:rPr>
          <w:color w:val="auto"/>
        </w:rPr>
      </w:pPr>
      <w:r>
        <w:rPr>
          <w:rFonts w:ascii="宋体" w:hAnsi="宋体"/>
          <w:color w:val="auto"/>
        </w:rPr>
        <w:t xml:space="preserve">1  </w:t>
      </w:r>
      <w:r>
        <w:rPr>
          <w:rFonts w:hint="eastAsia" w:ascii="宋体" w:hAnsi="宋体"/>
          <w:color w:val="auto"/>
        </w:rPr>
        <w:t>资金来源</w:t>
      </w:r>
      <w:r>
        <w:rPr>
          <w:color w:val="auto"/>
        </w:rPr>
        <w:tab/>
      </w:r>
      <w:r>
        <w:rPr>
          <w:color w:val="auto"/>
        </w:rPr>
        <w:fldChar w:fldCharType="begin"/>
      </w:r>
      <w:r>
        <w:rPr>
          <w:color w:val="auto"/>
        </w:rPr>
        <w:instrText xml:space="preserve"> PAGEREF _Toc8850 \h </w:instrText>
      </w:r>
      <w:r>
        <w:rPr>
          <w:color w:val="auto"/>
        </w:rPr>
        <w:fldChar w:fldCharType="separate"/>
      </w:r>
      <w:r>
        <w:rPr>
          <w:color w:val="auto"/>
        </w:rPr>
        <w:t>24</w:t>
      </w:r>
      <w:r>
        <w:rPr>
          <w:color w:val="auto"/>
        </w:rPr>
        <w:fldChar w:fldCharType="end"/>
      </w:r>
    </w:p>
    <w:p w14:paraId="5D9426BC">
      <w:pPr>
        <w:pStyle w:val="33"/>
        <w:tabs>
          <w:tab w:val="right" w:leader="dot" w:pos="9413"/>
          <w:tab w:val="clear" w:pos="8303"/>
        </w:tabs>
        <w:spacing w:line="360" w:lineRule="auto"/>
        <w:rPr>
          <w:color w:val="auto"/>
        </w:rPr>
      </w:pPr>
      <w:r>
        <w:rPr>
          <w:rFonts w:ascii="宋体" w:hAnsi="宋体"/>
          <w:color w:val="auto"/>
        </w:rPr>
        <w:t>2  采购人</w:t>
      </w:r>
      <w:r>
        <w:rPr>
          <w:color w:val="auto"/>
        </w:rPr>
        <w:tab/>
      </w:r>
      <w:r>
        <w:rPr>
          <w:color w:val="auto"/>
        </w:rPr>
        <w:fldChar w:fldCharType="begin"/>
      </w:r>
      <w:r>
        <w:rPr>
          <w:color w:val="auto"/>
        </w:rPr>
        <w:instrText xml:space="preserve"> PAGEREF _Toc1626 \h </w:instrText>
      </w:r>
      <w:r>
        <w:rPr>
          <w:color w:val="auto"/>
        </w:rPr>
        <w:fldChar w:fldCharType="separate"/>
      </w:r>
      <w:r>
        <w:rPr>
          <w:color w:val="auto"/>
        </w:rPr>
        <w:t>24</w:t>
      </w:r>
      <w:r>
        <w:rPr>
          <w:color w:val="auto"/>
        </w:rPr>
        <w:fldChar w:fldCharType="end"/>
      </w:r>
    </w:p>
    <w:p w14:paraId="7318530C">
      <w:pPr>
        <w:pStyle w:val="33"/>
        <w:tabs>
          <w:tab w:val="right" w:leader="dot" w:pos="9413"/>
          <w:tab w:val="clear" w:pos="8303"/>
        </w:tabs>
        <w:spacing w:line="360" w:lineRule="auto"/>
        <w:rPr>
          <w:color w:val="auto"/>
        </w:rPr>
      </w:pPr>
      <w:r>
        <w:rPr>
          <w:rFonts w:ascii="宋体" w:hAnsi="宋体"/>
          <w:color w:val="auto"/>
        </w:rPr>
        <w:t>3  采购代理机构</w:t>
      </w:r>
      <w:r>
        <w:rPr>
          <w:color w:val="auto"/>
        </w:rPr>
        <w:tab/>
      </w:r>
      <w:r>
        <w:rPr>
          <w:color w:val="auto"/>
        </w:rPr>
        <w:fldChar w:fldCharType="begin"/>
      </w:r>
      <w:r>
        <w:rPr>
          <w:color w:val="auto"/>
        </w:rPr>
        <w:instrText xml:space="preserve"> PAGEREF _Toc3033 \h </w:instrText>
      </w:r>
      <w:r>
        <w:rPr>
          <w:color w:val="auto"/>
        </w:rPr>
        <w:fldChar w:fldCharType="separate"/>
      </w:r>
      <w:r>
        <w:rPr>
          <w:color w:val="auto"/>
        </w:rPr>
        <w:t>24</w:t>
      </w:r>
      <w:r>
        <w:rPr>
          <w:color w:val="auto"/>
        </w:rPr>
        <w:fldChar w:fldCharType="end"/>
      </w:r>
    </w:p>
    <w:p w14:paraId="2BF2335A">
      <w:pPr>
        <w:pStyle w:val="33"/>
        <w:tabs>
          <w:tab w:val="right" w:leader="dot" w:pos="9413"/>
          <w:tab w:val="clear" w:pos="8303"/>
        </w:tabs>
        <w:spacing w:line="360" w:lineRule="auto"/>
        <w:rPr>
          <w:color w:val="auto"/>
        </w:rPr>
      </w:pPr>
      <w:r>
        <w:rPr>
          <w:rFonts w:ascii="宋体" w:hAnsi="宋体"/>
          <w:color w:val="auto"/>
        </w:rPr>
        <w:t xml:space="preserve">4  </w:t>
      </w:r>
      <w:r>
        <w:rPr>
          <w:rFonts w:hint="eastAsia" w:ascii="宋体" w:hAnsi="宋体"/>
          <w:color w:val="auto"/>
        </w:rPr>
        <w:t>合格的投标人</w:t>
      </w:r>
      <w:r>
        <w:rPr>
          <w:color w:val="auto"/>
        </w:rPr>
        <w:tab/>
      </w:r>
      <w:r>
        <w:rPr>
          <w:color w:val="auto"/>
        </w:rPr>
        <w:fldChar w:fldCharType="begin"/>
      </w:r>
      <w:r>
        <w:rPr>
          <w:color w:val="auto"/>
        </w:rPr>
        <w:instrText xml:space="preserve"> PAGEREF _Toc27335 \h </w:instrText>
      </w:r>
      <w:r>
        <w:rPr>
          <w:color w:val="auto"/>
        </w:rPr>
        <w:fldChar w:fldCharType="separate"/>
      </w:r>
      <w:r>
        <w:rPr>
          <w:color w:val="auto"/>
        </w:rPr>
        <w:t>24</w:t>
      </w:r>
      <w:r>
        <w:rPr>
          <w:color w:val="auto"/>
        </w:rPr>
        <w:fldChar w:fldCharType="end"/>
      </w:r>
    </w:p>
    <w:p w14:paraId="5DF6C1CC">
      <w:pPr>
        <w:pStyle w:val="33"/>
        <w:tabs>
          <w:tab w:val="right" w:leader="dot" w:pos="9413"/>
          <w:tab w:val="clear" w:pos="8303"/>
        </w:tabs>
        <w:spacing w:line="360" w:lineRule="auto"/>
        <w:rPr>
          <w:color w:val="auto"/>
        </w:rPr>
      </w:pPr>
      <w:r>
        <w:rPr>
          <w:rFonts w:ascii="宋体" w:hAnsi="宋体"/>
          <w:color w:val="auto"/>
        </w:rPr>
        <w:t xml:space="preserve">5  </w:t>
      </w:r>
      <w:r>
        <w:rPr>
          <w:rFonts w:hint="eastAsia" w:ascii="宋体" w:hAnsi="宋体"/>
          <w:color w:val="auto"/>
        </w:rPr>
        <w:t>合格的服务</w:t>
      </w:r>
      <w:r>
        <w:rPr>
          <w:color w:val="auto"/>
        </w:rPr>
        <w:tab/>
      </w:r>
      <w:r>
        <w:rPr>
          <w:color w:val="auto"/>
        </w:rPr>
        <w:fldChar w:fldCharType="begin"/>
      </w:r>
      <w:r>
        <w:rPr>
          <w:color w:val="auto"/>
        </w:rPr>
        <w:instrText xml:space="preserve"> PAGEREF _Toc14834 \h </w:instrText>
      </w:r>
      <w:r>
        <w:rPr>
          <w:color w:val="auto"/>
        </w:rPr>
        <w:fldChar w:fldCharType="separate"/>
      </w:r>
      <w:r>
        <w:rPr>
          <w:color w:val="auto"/>
        </w:rPr>
        <w:t>26</w:t>
      </w:r>
      <w:r>
        <w:rPr>
          <w:color w:val="auto"/>
        </w:rPr>
        <w:fldChar w:fldCharType="end"/>
      </w:r>
    </w:p>
    <w:p w14:paraId="45E2B244">
      <w:pPr>
        <w:pStyle w:val="33"/>
        <w:tabs>
          <w:tab w:val="right" w:leader="dot" w:pos="9413"/>
          <w:tab w:val="clear" w:pos="8303"/>
        </w:tabs>
        <w:spacing w:line="360" w:lineRule="auto"/>
        <w:rPr>
          <w:color w:val="auto"/>
        </w:rPr>
      </w:pPr>
      <w:r>
        <w:rPr>
          <w:rFonts w:ascii="宋体" w:hAnsi="宋体"/>
          <w:color w:val="auto"/>
        </w:rPr>
        <w:t xml:space="preserve">6  </w:t>
      </w:r>
      <w:r>
        <w:rPr>
          <w:rFonts w:hint="eastAsia" w:ascii="宋体" w:hAnsi="宋体"/>
          <w:color w:val="auto"/>
        </w:rPr>
        <w:t>投标费用</w:t>
      </w:r>
      <w:r>
        <w:rPr>
          <w:color w:val="auto"/>
        </w:rPr>
        <w:tab/>
      </w:r>
      <w:r>
        <w:rPr>
          <w:color w:val="auto"/>
        </w:rPr>
        <w:fldChar w:fldCharType="begin"/>
      </w:r>
      <w:r>
        <w:rPr>
          <w:color w:val="auto"/>
        </w:rPr>
        <w:instrText xml:space="preserve"> PAGEREF _Toc6654 \h </w:instrText>
      </w:r>
      <w:r>
        <w:rPr>
          <w:color w:val="auto"/>
        </w:rPr>
        <w:fldChar w:fldCharType="separate"/>
      </w:r>
      <w:r>
        <w:rPr>
          <w:color w:val="auto"/>
        </w:rPr>
        <w:t>26</w:t>
      </w:r>
      <w:r>
        <w:rPr>
          <w:color w:val="auto"/>
        </w:rPr>
        <w:fldChar w:fldCharType="end"/>
      </w:r>
    </w:p>
    <w:p w14:paraId="69389FB2">
      <w:pPr>
        <w:pStyle w:val="44"/>
        <w:tabs>
          <w:tab w:val="right" w:leader="dot" w:pos="9413"/>
          <w:tab w:val="clear" w:pos="8303"/>
        </w:tabs>
        <w:spacing w:line="360" w:lineRule="auto"/>
        <w:rPr>
          <w:color w:val="auto"/>
        </w:rPr>
      </w:pPr>
      <w:r>
        <w:rPr>
          <w:rFonts w:hint="eastAsia" w:ascii="宋体" w:hAnsi="宋体"/>
          <w:color w:val="auto"/>
        </w:rPr>
        <w:t>二  采购文件</w:t>
      </w:r>
      <w:r>
        <w:rPr>
          <w:color w:val="auto"/>
        </w:rPr>
        <w:tab/>
      </w:r>
      <w:r>
        <w:rPr>
          <w:color w:val="auto"/>
        </w:rPr>
        <w:fldChar w:fldCharType="begin"/>
      </w:r>
      <w:r>
        <w:rPr>
          <w:color w:val="auto"/>
        </w:rPr>
        <w:instrText xml:space="preserve"> PAGEREF _Toc7390 \h </w:instrText>
      </w:r>
      <w:r>
        <w:rPr>
          <w:color w:val="auto"/>
        </w:rPr>
        <w:fldChar w:fldCharType="separate"/>
      </w:r>
      <w:r>
        <w:rPr>
          <w:color w:val="auto"/>
        </w:rPr>
        <w:t>26</w:t>
      </w:r>
      <w:r>
        <w:rPr>
          <w:color w:val="auto"/>
        </w:rPr>
        <w:fldChar w:fldCharType="end"/>
      </w:r>
    </w:p>
    <w:p w14:paraId="753D468F">
      <w:pPr>
        <w:pStyle w:val="33"/>
        <w:tabs>
          <w:tab w:val="right" w:leader="dot" w:pos="9413"/>
          <w:tab w:val="clear" w:pos="8303"/>
        </w:tabs>
        <w:spacing w:line="360" w:lineRule="auto"/>
        <w:rPr>
          <w:color w:val="auto"/>
        </w:rPr>
      </w:pPr>
      <w:r>
        <w:rPr>
          <w:rFonts w:hint="eastAsia" w:ascii="宋体" w:hAnsi="宋体"/>
          <w:color w:val="auto"/>
        </w:rPr>
        <w:t>7</w:t>
      </w:r>
      <w:r>
        <w:rPr>
          <w:rFonts w:ascii="宋体" w:hAnsi="宋体"/>
          <w:color w:val="auto"/>
        </w:rPr>
        <w:t xml:space="preserve">  </w:t>
      </w:r>
      <w:r>
        <w:rPr>
          <w:rFonts w:hint="eastAsia" w:ascii="宋体" w:hAnsi="宋体"/>
          <w:color w:val="auto"/>
        </w:rPr>
        <w:t>采购文件构成</w:t>
      </w:r>
      <w:r>
        <w:rPr>
          <w:color w:val="auto"/>
        </w:rPr>
        <w:tab/>
      </w:r>
      <w:r>
        <w:rPr>
          <w:color w:val="auto"/>
        </w:rPr>
        <w:fldChar w:fldCharType="begin"/>
      </w:r>
      <w:r>
        <w:rPr>
          <w:color w:val="auto"/>
        </w:rPr>
        <w:instrText xml:space="preserve"> PAGEREF _Toc18471 \h </w:instrText>
      </w:r>
      <w:r>
        <w:rPr>
          <w:color w:val="auto"/>
        </w:rPr>
        <w:fldChar w:fldCharType="separate"/>
      </w:r>
      <w:r>
        <w:rPr>
          <w:color w:val="auto"/>
        </w:rPr>
        <w:t>26</w:t>
      </w:r>
      <w:r>
        <w:rPr>
          <w:color w:val="auto"/>
        </w:rPr>
        <w:fldChar w:fldCharType="end"/>
      </w:r>
    </w:p>
    <w:p w14:paraId="059784A7">
      <w:pPr>
        <w:pStyle w:val="33"/>
        <w:tabs>
          <w:tab w:val="right" w:leader="dot" w:pos="9413"/>
          <w:tab w:val="clear" w:pos="8303"/>
        </w:tabs>
        <w:spacing w:line="360" w:lineRule="auto"/>
        <w:rPr>
          <w:color w:val="auto"/>
        </w:rPr>
      </w:pPr>
      <w:r>
        <w:rPr>
          <w:rFonts w:hint="eastAsia" w:ascii="宋体" w:hAnsi="宋体"/>
          <w:color w:val="auto"/>
        </w:rPr>
        <w:t>8</w:t>
      </w:r>
      <w:r>
        <w:rPr>
          <w:rFonts w:ascii="宋体" w:hAnsi="宋体"/>
          <w:color w:val="auto"/>
        </w:rPr>
        <w:t xml:space="preserve">  </w:t>
      </w:r>
      <w:r>
        <w:rPr>
          <w:rFonts w:hint="eastAsia" w:ascii="宋体" w:hAnsi="宋体"/>
          <w:color w:val="auto"/>
        </w:rPr>
        <w:t>采购文件的澄清</w:t>
      </w:r>
      <w:r>
        <w:rPr>
          <w:color w:val="auto"/>
        </w:rPr>
        <w:tab/>
      </w:r>
      <w:r>
        <w:rPr>
          <w:color w:val="auto"/>
        </w:rPr>
        <w:fldChar w:fldCharType="begin"/>
      </w:r>
      <w:r>
        <w:rPr>
          <w:color w:val="auto"/>
        </w:rPr>
        <w:instrText xml:space="preserve"> PAGEREF _Toc5059 \h </w:instrText>
      </w:r>
      <w:r>
        <w:rPr>
          <w:color w:val="auto"/>
        </w:rPr>
        <w:fldChar w:fldCharType="separate"/>
      </w:r>
      <w:r>
        <w:rPr>
          <w:color w:val="auto"/>
        </w:rPr>
        <w:t>27</w:t>
      </w:r>
      <w:r>
        <w:rPr>
          <w:color w:val="auto"/>
        </w:rPr>
        <w:fldChar w:fldCharType="end"/>
      </w:r>
    </w:p>
    <w:p w14:paraId="5DA14125">
      <w:pPr>
        <w:pStyle w:val="33"/>
        <w:tabs>
          <w:tab w:val="right" w:leader="dot" w:pos="9413"/>
          <w:tab w:val="clear" w:pos="8303"/>
        </w:tabs>
        <w:spacing w:line="360" w:lineRule="auto"/>
        <w:rPr>
          <w:color w:val="auto"/>
        </w:rPr>
      </w:pPr>
      <w:r>
        <w:rPr>
          <w:rFonts w:hint="eastAsia" w:ascii="宋体" w:hAnsi="宋体"/>
          <w:color w:val="auto"/>
        </w:rPr>
        <w:t>9</w:t>
      </w:r>
      <w:r>
        <w:rPr>
          <w:rFonts w:ascii="宋体" w:hAnsi="宋体"/>
          <w:color w:val="auto"/>
        </w:rPr>
        <w:t xml:space="preserve">  </w:t>
      </w:r>
      <w:r>
        <w:rPr>
          <w:rFonts w:hint="eastAsia" w:ascii="宋体" w:hAnsi="宋体"/>
          <w:color w:val="auto"/>
        </w:rPr>
        <w:t>采购文件的修改</w:t>
      </w:r>
      <w:r>
        <w:rPr>
          <w:color w:val="auto"/>
        </w:rPr>
        <w:tab/>
      </w:r>
      <w:r>
        <w:rPr>
          <w:color w:val="auto"/>
        </w:rPr>
        <w:fldChar w:fldCharType="begin"/>
      </w:r>
      <w:r>
        <w:rPr>
          <w:color w:val="auto"/>
        </w:rPr>
        <w:instrText xml:space="preserve"> PAGEREF _Toc19708 \h </w:instrText>
      </w:r>
      <w:r>
        <w:rPr>
          <w:color w:val="auto"/>
        </w:rPr>
        <w:fldChar w:fldCharType="separate"/>
      </w:r>
      <w:r>
        <w:rPr>
          <w:color w:val="auto"/>
        </w:rPr>
        <w:t>29</w:t>
      </w:r>
      <w:r>
        <w:rPr>
          <w:color w:val="auto"/>
        </w:rPr>
        <w:fldChar w:fldCharType="end"/>
      </w:r>
    </w:p>
    <w:p w14:paraId="096EB7B6">
      <w:pPr>
        <w:pStyle w:val="44"/>
        <w:tabs>
          <w:tab w:val="right" w:leader="dot" w:pos="9413"/>
          <w:tab w:val="clear" w:pos="8303"/>
        </w:tabs>
        <w:spacing w:line="360" w:lineRule="auto"/>
        <w:rPr>
          <w:color w:val="auto"/>
        </w:rPr>
      </w:pPr>
      <w:r>
        <w:rPr>
          <w:rFonts w:hint="eastAsia" w:ascii="宋体" w:hAnsi="宋体"/>
          <w:color w:val="auto"/>
        </w:rPr>
        <w:t>三  投标文件的编制</w:t>
      </w:r>
      <w:r>
        <w:rPr>
          <w:color w:val="auto"/>
        </w:rPr>
        <w:tab/>
      </w:r>
      <w:r>
        <w:rPr>
          <w:color w:val="auto"/>
        </w:rPr>
        <w:fldChar w:fldCharType="begin"/>
      </w:r>
      <w:r>
        <w:rPr>
          <w:color w:val="auto"/>
        </w:rPr>
        <w:instrText xml:space="preserve"> PAGEREF _Toc32729 \h </w:instrText>
      </w:r>
      <w:r>
        <w:rPr>
          <w:color w:val="auto"/>
        </w:rPr>
        <w:fldChar w:fldCharType="separate"/>
      </w:r>
      <w:r>
        <w:rPr>
          <w:color w:val="auto"/>
        </w:rPr>
        <w:t>29</w:t>
      </w:r>
      <w:r>
        <w:rPr>
          <w:color w:val="auto"/>
        </w:rPr>
        <w:fldChar w:fldCharType="end"/>
      </w:r>
    </w:p>
    <w:p w14:paraId="2E59472C">
      <w:pPr>
        <w:pStyle w:val="33"/>
        <w:tabs>
          <w:tab w:val="right" w:leader="dot" w:pos="9413"/>
          <w:tab w:val="clear" w:pos="8303"/>
        </w:tabs>
        <w:spacing w:line="360" w:lineRule="auto"/>
        <w:rPr>
          <w:color w:val="auto"/>
        </w:rPr>
      </w:pPr>
      <w:r>
        <w:rPr>
          <w:rFonts w:ascii="宋体" w:hAnsi="宋体"/>
          <w:color w:val="auto"/>
        </w:rPr>
        <w:t>1</w:t>
      </w:r>
      <w:r>
        <w:rPr>
          <w:rFonts w:hint="eastAsia" w:ascii="宋体" w:hAnsi="宋体"/>
          <w:color w:val="auto"/>
        </w:rPr>
        <w:t>0</w:t>
      </w:r>
      <w:r>
        <w:rPr>
          <w:rFonts w:ascii="宋体" w:hAnsi="宋体"/>
          <w:color w:val="auto"/>
        </w:rPr>
        <w:t xml:space="preserve">  </w:t>
      </w:r>
      <w:r>
        <w:rPr>
          <w:rFonts w:hint="eastAsia" w:ascii="宋体" w:hAnsi="宋体"/>
          <w:color w:val="auto"/>
        </w:rPr>
        <w:t>投标的语言</w:t>
      </w:r>
      <w:r>
        <w:rPr>
          <w:color w:val="auto"/>
        </w:rPr>
        <w:tab/>
      </w:r>
      <w:r>
        <w:rPr>
          <w:color w:val="auto"/>
        </w:rPr>
        <w:fldChar w:fldCharType="begin"/>
      </w:r>
      <w:r>
        <w:rPr>
          <w:color w:val="auto"/>
        </w:rPr>
        <w:instrText xml:space="preserve"> PAGEREF _Toc29589 \h </w:instrText>
      </w:r>
      <w:r>
        <w:rPr>
          <w:color w:val="auto"/>
        </w:rPr>
        <w:fldChar w:fldCharType="separate"/>
      </w:r>
      <w:r>
        <w:rPr>
          <w:color w:val="auto"/>
        </w:rPr>
        <w:t>29</w:t>
      </w:r>
      <w:r>
        <w:rPr>
          <w:color w:val="auto"/>
        </w:rPr>
        <w:fldChar w:fldCharType="end"/>
      </w:r>
    </w:p>
    <w:p w14:paraId="5821176D">
      <w:pPr>
        <w:pStyle w:val="33"/>
        <w:tabs>
          <w:tab w:val="right" w:leader="dot" w:pos="9413"/>
          <w:tab w:val="clear" w:pos="8303"/>
        </w:tabs>
        <w:spacing w:line="360" w:lineRule="auto"/>
        <w:rPr>
          <w:color w:val="auto"/>
        </w:rPr>
      </w:pPr>
      <w:r>
        <w:rPr>
          <w:rFonts w:ascii="宋体" w:hAnsi="宋体"/>
          <w:color w:val="auto"/>
        </w:rPr>
        <w:t>1</w:t>
      </w:r>
      <w:r>
        <w:rPr>
          <w:rFonts w:hint="eastAsia" w:ascii="宋体" w:hAnsi="宋体"/>
          <w:color w:val="auto"/>
        </w:rPr>
        <w:t>1</w:t>
      </w:r>
      <w:r>
        <w:rPr>
          <w:rFonts w:ascii="宋体" w:hAnsi="宋体"/>
          <w:color w:val="auto"/>
        </w:rPr>
        <w:t xml:space="preserve">  </w:t>
      </w:r>
      <w:r>
        <w:rPr>
          <w:rFonts w:hint="eastAsia" w:ascii="宋体" w:hAnsi="宋体"/>
          <w:color w:val="auto"/>
        </w:rPr>
        <w:t>投标文件构成</w:t>
      </w:r>
      <w:r>
        <w:rPr>
          <w:color w:val="auto"/>
        </w:rPr>
        <w:tab/>
      </w:r>
      <w:r>
        <w:rPr>
          <w:color w:val="auto"/>
        </w:rPr>
        <w:fldChar w:fldCharType="begin"/>
      </w:r>
      <w:r>
        <w:rPr>
          <w:color w:val="auto"/>
        </w:rPr>
        <w:instrText xml:space="preserve"> PAGEREF _Toc15253 \h </w:instrText>
      </w:r>
      <w:r>
        <w:rPr>
          <w:color w:val="auto"/>
        </w:rPr>
        <w:fldChar w:fldCharType="separate"/>
      </w:r>
      <w:r>
        <w:rPr>
          <w:color w:val="auto"/>
        </w:rPr>
        <w:t>29</w:t>
      </w:r>
      <w:r>
        <w:rPr>
          <w:color w:val="auto"/>
        </w:rPr>
        <w:fldChar w:fldCharType="end"/>
      </w:r>
    </w:p>
    <w:p w14:paraId="17BCED50">
      <w:pPr>
        <w:pStyle w:val="33"/>
        <w:tabs>
          <w:tab w:val="right" w:leader="dot" w:pos="9413"/>
          <w:tab w:val="clear" w:pos="8303"/>
        </w:tabs>
        <w:spacing w:line="360" w:lineRule="auto"/>
        <w:rPr>
          <w:color w:val="auto"/>
        </w:rPr>
      </w:pPr>
      <w:r>
        <w:rPr>
          <w:rFonts w:ascii="宋体" w:hAnsi="宋体"/>
          <w:color w:val="auto"/>
        </w:rPr>
        <w:t>1</w:t>
      </w:r>
      <w:r>
        <w:rPr>
          <w:rFonts w:hint="eastAsia" w:ascii="宋体" w:hAnsi="宋体"/>
          <w:color w:val="auto"/>
        </w:rPr>
        <w:t>2</w:t>
      </w:r>
      <w:r>
        <w:rPr>
          <w:rFonts w:ascii="宋体" w:hAnsi="宋体"/>
          <w:color w:val="auto"/>
        </w:rPr>
        <w:t xml:space="preserve">  </w:t>
      </w:r>
      <w:r>
        <w:rPr>
          <w:rFonts w:hint="eastAsia" w:ascii="宋体" w:hAnsi="宋体"/>
          <w:color w:val="auto"/>
        </w:rPr>
        <w:t>投标文件格式</w:t>
      </w:r>
      <w:r>
        <w:rPr>
          <w:color w:val="auto"/>
        </w:rPr>
        <w:tab/>
      </w:r>
      <w:r>
        <w:rPr>
          <w:color w:val="auto"/>
        </w:rPr>
        <w:fldChar w:fldCharType="begin"/>
      </w:r>
      <w:r>
        <w:rPr>
          <w:color w:val="auto"/>
        </w:rPr>
        <w:instrText xml:space="preserve"> PAGEREF _Toc24939 \h </w:instrText>
      </w:r>
      <w:r>
        <w:rPr>
          <w:color w:val="auto"/>
        </w:rPr>
        <w:fldChar w:fldCharType="separate"/>
      </w:r>
      <w:r>
        <w:rPr>
          <w:color w:val="auto"/>
        </w:rPr>
        <w:t>30</w:t>
      </w:r>
      <w:r>
        <w:rPr>
          <w:color w:val="auto"/>
        </w:rPr>
        <w:fldChar w:fldCharType="end"/>
      </w:r>
    </w:p>
    <w:p w14:paraId="7DFA3B74">
      <w:pPr>
        <w:pStyle w:val="33"/>
        <w:tabs>
          <w:tab w:val="right" w:leader="dot" w:pos="9413"/>
          <w:tab w:val="clear" w:pos="8303"/>
        </w:tabs>
        <w:spacing w:line="360" w:lineRule="auto"/>
        <w:rPr>
          <w:color w:val="auto"/>
        </w:rPr>
      </w:pPr>
      <w:r>
        <w:rPr>
          <w:rFonts w:ascii="宋体" w:hAnsi="宋体"/>
          <w:color w:val="auto"/>
        </w:rPr>
        <w:t>1</w:t>
      </w:r>
      <w:r>
        <w:rPr>
          <w:rFonts w:hint="eastAsia" w:ascii="宋体" w:hAnsi="宋体"/>
          <w:color w:val="auto"/>
        </w:rPr>
        <w:t>3</w:t>
      </w:r>
      <w:r>
        <w:rPr>
          <w:rFonts w:ascii="宋体" w:hAnsi="宋体"/>
          <w:color w:val="auto"/>
        </w:rPr>
        <w:t xml:space="preserve">  </w:t>
      </w:r>
      <w:r>
        <w:rPr>
          <w:rFonts w:hint="eastAsia" w:ascii="宋体" w:hAnsi="宋体"/>
          <w:color w:val="auto"/>
        </w:rPr>
        <w:t>投标报价和货币</w:t>
      </w:r>
      <w:r>
        <w:rPr>
          <w:color w:val="auto"/>
        </w:rPr>
        <w:tab/>
      </w:r>
      <w:r>
        <w:rPr>
          <w:color w:val="auto"/>
        </w:rPr>
        <w:fldChar w:fldCharType="begin"/>
      </w:r>
      <w:r>
        <w:rPr>
          <w:color w:val="auto"/>
        </w:rPr>
        <w:instrText xml:space="preserve"> PAGEREF _Toc22 \h </w:instrText>
      </w:r>
      <w:r>
        <w:rPr>
          <w:color w:val="auto"/>
        </w:rPr>
        <w:fldChar w:fldCharType="separate"/>
      </w:r>
      <w:r>
        <w:rPr>
          <w:color w:val="auto"/>
        </w:rPr>
        <w:t>31</w:t>
      </w:r>
      <w:r>
        <w:rPr>
          <w:color w:val="auto"/>
        </w:rPr>
        <w:fldChar w:fldCharType="end"/>
      </w:r>
    </w:p>
    <w:p w14:paraId="7326D9CE">
      <w:pPr>
        <w:pStyle w:val="33"/>
        <w:tabs>
          <w:tab w:val="right" w:leader="dot" w:pos="9413"/>
          <w:tab w:val="clear" w:pos="8303"/>
        </w:tabs>
        <w:spacing w:line="360" w:lineRule="auto"/>
        <w:rPr>
          <w:color w:val="auto"/>
        </w:rPr>
      </w:pPr>
      <w:r>
        <w:rPr>
          <w:rFonts w:ascii="宋体" w:hAnsi="宋体"/>
          <w:color w:val="auto"/>
        </w:rPr>
        <w:t>1</w:t>
      </w:r>
      <w:r>
        <w:rPr>
          <w:rFonts w:hint="eastAsia" w:ascii="宋体" w:hAnsi="宋体"/>
          <w:color w:val="auto"/>
        </w:rPr>
        <w:t>4</w:t>
      </w:r>
      <w:r>
        <w:rPr>
          <w:rFonts w:ascii="宋体" w:hAnsi="宋体"/>
          <w:color w:val="auto"/>
        </w:rPr>
        <w:t xml:space="preserve">  </w:t>
      </w:r>
      <w:r>
        <w:rPr>
          <w:rFonts w:hint="eastAsia" w:ascii="宋体" w:hAnsi="宋体"/>
          <w:color w:val="auto"/>
        </w:rPr>
        <w:t>投标人资格的证明文件</w:t>
      </w:r>
      <w:r>
        <w:rPr>
          <w:color w:val="auto"/>
        </w:rPr>
        <w:tab/>
      </w:r>
      <w:r>
        <w:rPr>
          <w:color w:val="auto"/>
        </w:rPr>
        <w:fldChar w:fldCharType="begin"/>
      </w:r>
      <w:r>
        <w:rPr>
          <w:color w:val="auto"/>
        </w:rPr>
        <w:instrText xml:space="preserve"> PAGEREF _Toc5762 \h </w:instrText>
      </w:r>
      <w:r>
        <w:rPr>
          <w:color w:val="auto"/>
        </w:rPr>
        <w:fldChar w:fldCharType="separate"/>
      </w:r>
      <w:r>
        <w:rPr>
          <w:color w:val="auto"/>
        </w:rPr>
        <w:t>31</w:t>
      </w:r>
      <w:r>
        <w:rPr>
          <w:color w:val="auto"/>
        </w:rPr>
        <w:fldChar w:fldCharType="end"/>
      </w:r>
    </w:p>
    <w:p w14:paraId="264363F3">
      <w:pPr>
        <w:pStyle w:val="33"/>
        <w:tabs>
          <w:tab w:val="right" w:leader="dot" w:pos="9413"/>
          <w:tab w:val="clear" w:pos="8303"/>
        </w:tabs>
        <w:spacing w:line="360" w:lineRule="auto"/>
        <w:rPr>
          <w:color w:val="auto"/>
        </w:rPr>
      </w:pPr>
      <w:r>
        <w:rPr>
          <w:rFonts w:ascii="宋体" w:hAnsi="宋体"/>
          <w:color w:val="auto"/>
        </w:rPr>
        <w:t>1</w:t>
      </w:r>
      <w:r>
        <w:rPr>
          <w:rFonts w:hint="eastAsia" w:ascii="宋体" w:hAnsi="宋体"/>
          <w:color w:val="auto"/>
        </w:rPr>
        <w:t>5</w:t>
      </w:r>
      <w:r>
        <w:rPr>
          <w:rFonts w:ascii="宋体" w:hAnsi="宋体"/>
          <w:color w:val="auto"/>
        </w:rPr>
        <w:t xml:space="preserve">  </w:t>
      </w:r>
      <w:r>
        <w:rPr>
          <w:rFonts w:hint="eastAsia" w:ascii="宋体" w:hAnsi="宋体"/>
          <w:color w:val="auto"/>
        </w:rPr>
        <w:t>证明服务的合格性和符合采购文件规定的文件</w:t>
      </w:r>
      <w:r>
        <w:rPr>
          <w:color w:val="auto"/>
        </w:rPr>
        <w:tab/>
      </w:r>
      <w:r>
        <w:rPr>
          <w:color w:val="auto"/>
        </w:rPr>
        <w:fldChar w:fldCharType="begin"/>
      </w:r>
      <w:r>
        <w:rPr>
          <w:color w:val="auto"/>
        </w:rPr>
        <w:instrText xml:space="preserve"> PAGEREF _Toc21290 \h </w:instrText>
      </w:r>
      <w:r>
        <w:rPr>
          <w:color w:val="auto"/>
        </w:rPr>
        <w:fldChar w:fldCharType="separate"/>
      </w:r>
      <w:r>
        <w:rPr>
          <w:color w:val="auto"/>
        </w:rPr>
        <w:t>31</w:t>
      </w:r>
      <w:r>
        <w:rPr>
          <w:color w:val="auto"/>
        </w:rPr>
        <w:fldChar w:fldCharType="end"/>
      </w:r>
    </w:p>
    <w:p w14:paraId="5BEFED72">
      <w:pPr>
        <w:pStyle w:val="33"/>
        <w:tabs>
          <w:tab w:val="right" w:leader="dot" w:pos="9413"/>
          <w:tab w:val="clear" w:pos="8303"/>
        </w:tabs>
        <w:spacing w:line="360" w:lineRule="auto"/>
        <w:rPr>
          <w:color w:val="auto"/>
        </w:rPr>
      </w:pPr>
      <w:r>
        <w:rPr>
          <w:rFonts w:ascii="宋体" w:hAnsi="宋体"/>
          <w:color w:val="auto"/>
        </w:rPr>
        <w:t>1</w:t>
      </w:r>
      <w:r>
        <w:rPr>
          <w:rFonts w:hint="eastAsia" w:ascii="宋体" w:hAnsi="宋体"/>
          <w:color w:val="auto"/>
        </w:rPr>
        <w:t>6</w:t>
      </w:r>
      <w:r>
        <w:rPr>
          <w:rFonts w:ascii="宋体" w:hAnsi="宋体"/>
          <w:color w:val="auto"/>
        </w:rPr>
        <w:t xml:space="preserve">  </w:t>
      </w:r>
      <w:r>
        <w:rPr>
          <w:rFonts w:hint="eastAsia" w:ascii="宋体" w:hAnsi="宋体"/>
          <w:color w:val="auto"/>
        </w:rPr>
        <w:t>投标保证金（本项目不收取）</w:t>
      </w:r>
      <w:r>
        <w:rPr>
          <w:color w:val="auto"/>
        </w:rPr>
        <w:tab/>
      </w:r>
      <w:r>
        <w:rPr>
          <w:color w:val="auto"/>
        </w:rPr>
        <w:fldChar w:fldCharType="begin"/>
      </w:r>
      <w:r>
        <w:rPr>
          <w:color w:val="auto"/>
        </w:rPr>
        <w:instrText xml:space="preserve"> PAGEREF _Toc22494 \h </w:instrText>
      </w:r>
      <w:r>
        <w:rPr>
          <w:color w:val="auto"/>
        </w:rPr>
        <w:fldChar w:fldCharType="separate"/>
      </w:r>
      <w:r>
        <w:rPr>
          <w:color w:val="auto"/>
        </w:rPr>
        <w:t>31</w:t>
      </w:r>
      <w:r>
        <w:rPr>
          <w:color w:val="auto"/>
        </w:rPr>
        <w:fldChar w:fldCharType="end"/>
      </w:r>
    </w:p>
    <w:p w14:paraId="6B734D36">
      <w:pPr>
        <w:pStyle w:val="33"/>
        <w:tabs>
          <w:tab w:val="right" w:leader="dot" w:pos="9413"/>
          <w:tab w:val="clear" w:pos="8303"/>
        </w:tabs>
        <w:spacing w:line="360" w:lineRule="auto"/>
        <w:rPr>
          <w:color w:val="auto"/>
        </w:rPr>
      </w:pPr>
      <w:r>
        <w:rPr>
          <w:rFonts w:ascii="宋体" w:hAnsi="宋体"/>
          <w:color w:val="auto"/>
        </w:rPr>
        <w:t>1</w:t>
      </w:r>
      <w:r>
        <w:rPr>
          <w:rFonts w:hint="eastAsia" w:ascii="宋体" w:hAnsi="宋体"/>
          <w:color w:val="auto"/>
        </w:rPr>
        <w:t>7</w:t>
      </w:r>
      <w:r>
        <w:rPr>
          <w:rFonts w:ascii="宋体" w:hAnsi="宋体"/>
          <w:color w:val="auto"/>
        </w:rPr>
        <w:t xml:space="preserve">  </w:t>
      </w:r>
      <w:r>
        <w:rPr>
          <w:rFonts w:hint="eastAsia" w:ascii="宋体" w:hAnsi="宋体"/>
          <w:color w:val="auto"/>
        </w:rPr>
        <w:t>投标有效期</w:t>
      </w:r>
      <w:r>
        <w:rPr>
          <w:color w:val="auto"/>
        </w:rPr>
        <w:tab/>
      </w:r>
      <w:r>
        <w:rPr>
          <w:color w:val="auto"/>
        </w:rPr>
        <w:fldChar w:fldCharType="begin"/>
      </w:r>
      <w:r>
        <w:rPr>
          <w:color w:val="auto"/>
        </w:rPr>
        <w:instrText xml:space="preserve"> PAGEREF _Toc10860 \h </w:instrText>
      </w:r>
      <w:r>
        <w:rPr>
          <w:color w:val="auto"/>
        </w:rPr>
        <w:fldChar w:fldCharType="separate"/>
      </w:r>
      <w:r>
        <w:rPr>
          <w:color w:val="auto"/>
        </w:rPr>
        <w:t>31</w:t>
      </w:r>
      <w:r>
        <w:rPr>
          <w:color w:val="auto"/>
        </w:rPr>
        <w:fldChar w:fldCharType="end"/>
      </w:r>
    </w:p>
    <w:p w14:paraId="4F608F7B">
      <w:pPr>
        <w:pStyle w:val="33"/>
        <w:tabs>
          <w:tab w:val="right" w:leader="dot" w:pos="9413"/>
          <w:tab w:val="clear" w:pos="8303"/>
        </w:tabs>
        <w:spacing w:line="360" w:lineRule="auto"/>
        <w:rPr>
          <w:color w:val="auto"/>
        </w:rPr>
      </w:pPr>
      <w:r>
        <w:rPr>
          <w:rFonts w:ascii="宋体" w:hAnsi="宋体"/>
          <w:color w:val="auto"/>
        </w:rPr>
        <w:t>1</w:t>
      </w:r>
      <w:r>
        <w:rPr>
          <w:rFonts w:hint="eastAsia" w:ascii="宋体" w:hAnsi="宋体"/>
          <w:color w:val="auto"/>
        </w:rPr>
        <w:t>8</w:t>
      </w:r>
      <w:r>
        <w:rPr>
          <w:rFonts w:ascii="宋体" w:hAnsi="宋体"/>
          <w:color w:val="auto"/>
        </w:rPr>
        <w:t xml:space="preserve">  </w:t>
      </w:r>
      <w:r>
        <w:rPr>
          <w:rFonts w:hint="eastAsia" w:ascii="宋体" w:hAnsi="宋体"/>
          <w:color w:val="auto"/>
        </w:rPr>
        <w:t>投标文件的式样和签署</w:t>
      </w:r>
      <w:r>
        <w:rPr>
          <w:color w:val="auto"/>
        </w:rPr>
        <w:tab/>
      </w:r>
      <w:r>
        <w:rPr>
          <w:color w:val="auto"/>
        </w:rPr>
        <w:fldChar w:fldCharType="begin"/>
      </w:r>
      <w:r>
        <w:rPr>
          <w:color w:val="auto"/>
        </w:rPr>
        <w:instrText xml:space="preserve"> PAGEREF _Toc7858 \h </w:instrText>
      </w:r>
      <w:r>
        <w:rPr>
          <w:color w:val="auto"/>
        </w:rPr>
        <w:fldChar w:fldCharType="separate"/>
      </w:r>
      <w:r>
        <w:rPr>
          <w:color w:val="auto"/>
        </w:rPr>
        <w:t>32</w:t>
      </w:r>
      <w:r>
        <w:rPr>
          <w:color w:val="auto"/>
        </w:rPr>
        <w:fldChar w:fldCharType="end"/>
      </w:r>
    </w:p>
    <w:p w14:paraId="7C67127C">
      <w:pPr>
        <w:pStyle w:val="44"/>
        <w:tabs>
          <w:tab w:val="right" w:leader="dot" w:pos="9413"/>
          <w:tab w:val="clear" w:pos="8303"/>
        </w:tabs>
        <w:spacing w:line="360" w:lineRule="auto"/>
        <w:rPr>
          <w:color w:val="auto"/>
        </w:rPr>
      </w:pPr>
      <w:r>
        <w:rPr>
          <w:rFonts w:hint="eastAsia" w:ascii="宋体" w:hAnsi="宋体"/>
          <w:color w:val="auto"/>
        </w:rPr>
        <w:t>四  投标文件的递交</w:t>
      </w:r>
      <w:r>
        <w:rPr>
          <w:color w:val="auto"/>
        </w:rPr>
        <w:tab/>
      </w:r>
      <w:r>
        <w:rPr>
          <w:color w:val="auto"/>
        </w:rPr>
        <w:fldChar w:fldCharType="begin"/>
      </w:r>
      <w:r>
        <w:rPr>
          <w:color w:val="auto"/>
        </w:rPr>
        <w:instrText xml:space="preserve"> PAGEREF _Toc5183 \h </w:instrText>
      </w:r>
      <w:r>
        <w:rPr>
          <w:color w:val="auto"/>
        </w:rPr>
        <w:fldChar w:fldCharType="separate"/>
      </w:r>
      <w:r>
        <w:rPr>
          <w:color w:val="auto"/>
        </w:rPr>
        <w:t>32</w:t>
      </w:r>
      <w:r>
        <w:rPr>
          <w:color w:val="auto"/>
        </w:rPr>
        <w:fldChar w:fldCharType="end"/>
      </w:r>
    </w:p>
    <w:p w14:paraId="7E9352A8">
      <w:pPr>
        <w:pStyle w:val="33"/>
        <w:tabs>
          <w:tab w:val="right" w:leader="dot" w:pos="9413"/>
          <w:tab w:val="clear" w:pos="8303"/>
        </w:tabs>
        <w:spacing w:line="360" w:lineRule="auto"/>
        <w:rPr>
          <w:color w:val="auto"/>
        </w:rPr>
      </w:pPr>
      <w:r>
        <w:rPr>
          <w:rFonts w:hint="eastAsia" w:ascii="宋体" w:hAnsi="宋体"/>
          <w:color w:val="auto"/>
        </w:rPr>
        <w:t>19</w:t>
      </w:r>
      <w:r>
        <w:rPr>
          <w:rFonts w:ascii="宋体" w:hAnsi="宋体"/>
          <w:color w:val="auto"/>
        </w:rPr>
        <w:t xml:space="preserve">  </w:t>
      </w:r>
      <w:r>
        <w:rPr>
          <w:rFonts w:hint="eastAsia" w:ascii="宋体" w:hAnsi="宋体"/>
          <w:color w:val="auto"/>
        </w:rPr>
        <w:t>投标文件的密封和标记</w:t>
      </w:r>
      <w:r>
        <w:rPr>
          <w:color w:val="auto"/>
        </w:rPr>
        <w:tab/>
      </w:r>
      <w:r>
        <w:rPr>
          <w:color w:val="auto"/>
        </w:rPr>
        <w:fldChar w:fldCharType="begin"/>
      </w:r>
      <w:r>
        <w:rPr>
          <w:color w:val="auto"/>
        </w:rPr>
        <w:instrText xml:space="preserve"> PAGEREF _Toc14822 \h </w:instrText>
      </w:r>
      <w:r>
        <w:rPr>
          <w:color w:val="auto"/>
        </w:rPr>
        <w:fldChar w:fldCharType="separate"/>
      </w:r>
      <w:r>
        <w:rPr>
          <w:color w:val="auto"/>
        </w:rPr>
        <w:t>32</w:t>
      </w:r>
      <w:r>
        <w:rPr>
          <w:color w:val="auto"/>
        </w:rPr>
        <w:fldChar w:fldCharType="end"/>
      </w:r>
    </w:p>
    <w:p w14:paraId="09B795EA">
      <w:pPr>
        <w:pStyle w:val="33"/>
        <w:tabs>
          <w:tab w:val="right" w:leader="dot" w:pos="9413"/>
          <w:tab w:val="clear" w:pos="8303"/>
        </w:tabs>
        <w:spacing w:line="360" w:lineRule="auto"/>
        <w:rPr>
          <w:color w:val="auto"/>
        </w:rPr>
      </w:pPr>
      <w:r>
        <w:rPr>
          <w:rFonts w:ascii="宋体" w:hAnsi="宋体"/>
          <w:color w:val="auto"/>
        </w:rPr>
        <w:t>2</w:t>
      </w:r>
      <w:r>
        <w:rPr>
          <w:rFonts w:hint="eastAsia" w:ascii="宋体" w:hAnsi="宋体"/>
          <w:color w:val="auto"/>
        </w:rPr>
        <w:t>0</w:t>
      </w:r>
      <w:r>
        <w:rPr>
          <w:rFonts w:ascii="宋体" w:hAnsi="宋体"/>
          <w:color w:val="auto"/>
        </w:rPr>
        <w:t xml:space="preserve">  </w:t>
      </w:r>
      <w:r>
        <w:rPr>
          <w:rFonts w:hint="eastAsia" w:ascii="宋体" w:hAnsi="宋体"/>
          <w:color w:val="auto"/>
        </w:rPr>
        <w:t>投标截止时间</w:t>
      </w:r>
      <w:r>
        <w:rPr>
          <w:color w:val="auto"/>
        </w:rPr>
        <w:tab/>
      </w:r>
      <w:r>
        <w:rPr>
          <w:color w:val="auto"/>
        </w:rPr>
        <w:fldChar w:fldCharType="begin"/>
      </w:r>
      <w:r>
        <w:rPr>
          <w:color w:val="auto"/>
        </w:rPr>
        <w:instrText xml:space="preserve"> PAGEREF _Toc32183 \h </w:instrText>
      </w:r>
      <w:r>
        <w:rPr>
          <w:color w:val="auto"/>
        </w:rPr>
        <w:fldChar w:fldCharType="separate"/>
      </w:r>
      <w:r>
        <w:rPr>
          <w:color w:val="auto"/>
        </w:rPr>
        <w:t>33</w:t>
      </w:r>
      <w:r>
        <w:rPr>
          <w:color w:val="auto"/>
        </w:rPr>
        <w:fldChar w:fldCharType="end"/>
      </w:r>
    </w:p>
    <w:p w14:paraId="2AFCC49C">
      <w:pPr>
        <w:pStyle w:val="33"/>
        <w:tabs>
          <w:tab w:val="right" w:leader="dot" w:pos="9413"/>
          <w:tab w:val="clear" w:pos="8303"/>
        </w:tabs>
        <w:spacing w:line="360" w:lineRule="auto"/>
        <w:rPr>
          <w:color w:val="auto"/>
        </w:rPr>
      </w:pPr>
      <w:r>
        <w:rPr>
          <w:rFonts w:ascii="宋体" w:hAnsi="宋体"/>
          <w:color w:val="auto"/>
        </w:rPr>
        <w:t>2</w:t>
      </w:r>
      <w:r>
        <w:rPr>
          <w:rFonts w:hint="eastAsia" w:ascii="宋体" w:hAnsi="宋体"/>
          <w:color w:val="auto"/>
        </w:rPr>
        <w:t>1</w:t>
      </w:r>
      <w:r>
        <w:rPr>
          <w:rFonts w:ascii="宋体" w:hAnsi="宋体"/>
          <w:color w:val="auto"/>
        </w:rPr>
        <w:t xml:space="preserve">  </w:t>
      </w:r>
      <w:r>
        <w:rPr>
          <w:rFonts w:hint="eastAsia" w:ascii="宋体" w:hAnsi="宋体"/>
          <w:color w:val="auto"/>
        </w:rPr>
        <w:t>迟交的投标文件</w:t>
      </w:r>
      <w:r>
        <w:rPr>
          <w:color w:val="auto"/>
        </w:rPr>
        <w:tab/>
      </w:r>
      <w:r>
        <w:rPr>
          <w:color w:val="auto"/>
        </w:rPr>
        <w:fldChar w:fldCharType="begin"/>
      </w:r>
      <w:r>
        <w:rPr>
          <w:color w:val="auto"/>
        </w:rPr>
        <w:instrText xml:space="preserve"> PAGEREF _Toc31974 \h </w:instrText>
      </w:r>
      <w:r>
        <w:rPr>
          <w:color w:val="auto"/>
        </w:rPr>
        <w:fldChar w:fldCharType="separate"/>
      </w:r>
      <w:r>
        <w:rPr>
          <w:color w:val="auto"/>
        </w:rPr>
        <w:t>33</w:t>
      </w:r>
      <w:r>
        <w:rPr>
          <w:color w:val="auto"/>
        </w:rPr>
        <w:fldChar w:fldCharType="end"/>
      </w:r>
    </w:p>
    <w:p w14:paraId="697555D7">
      <w:pPr>
        <w:pStyle w:val="33"/>
        <w:tabs>
          <w:tab w:val="right" w:leader="dot" w:pos="9413"/>
          <w:tab w:val="clear" w:pos="8303"/>
        </w:tabs>
        <w:spacing w:line="360" w:lineRule="auto"/>
        <w:rPr>
          <w:color w:val="auto"/>
        </w:rPr>
      </w:pPr>
      <w:r>
        <w:rPr>
          <w:rFonts w:ascii="宋体" w:hAnsi="宋体"/>
          <w:color w:val="auto"/>
        </w:rPr>
        <w:t>2</w:t>
      </w:r>
      <w:r>
        <w:rPr>
          <w:rFonts w:hint="eastAsia" w:ascii="宋体" w:hAnsi="宋体"/>
          <w:color w:val="auto"/>
        </w:rPr>
        <w:t>2</w:t>
      </w:r>
      <w:r>
        <w:rPr>
          <w:rFonts w:ascii="宋体" w:hAnsi="宋体"/>
          <w:color w:val="auto"/>
        </w:rPr>
        <w:t xml:space="preserve">  </w:t>
      </w:r>
      <w:r>
        <w:rPr>
          <w:rFonts w:hint="eastAsia" w:ascii="宋体" w:hAnsi="宋体"/>
          <w:color w:val="auto"/>
        </w:rPr>
        <w:t>投标文件的修改与撤回</w:t>
      </w:r>
      <w:r>
        <w:rPr>
          <w:color w:val="auto"/>
        </w:rPr>
        <w:tab/>
      </w:r>
      <w:r>
        <w:rPr>
          <w:color w:val="auto"/>
        </w:rPr>
        <w:fldChar w:fldCharType="begin"/>
      </w:r>
      <w:r>
        <w:rPr>
          <w:color w:val="auto"/>
        </w:rPr>
        <w:instrText xml:space="preserve"> PAGEREF _Toc9386 \h </w:instrText>
      </w:r>
      <w:r>
        <w:rPr>
          <w:color w:val="auto"/>
        </w:rPr>
        <w:fldChar w:fldCharType="separate"/>
      </w:r>
      <w:r>
        <w:rPr>
          <w:color w:val="auto"/>
        </w:rPr>
        <w:t>33</w:t>
      </w:r>
      <w:r>
        <w:rPr>
          <w:color w:val="auto"/>
        </w:rPr>
        <w:fldChar w:fldCharType="end"/>
      </w:r>
    </w:p>
    <w:p w14:paraId="06F84FFF">
      <w:pPr>
        <w:pStyle w:val="45"/>
        <w:tabs>
          <w:tab w:val="right" w:leader="dot" w:pos="9413"/>
          <w:tab w:val="clear" w:pos="8303"/>
        </w:tabs>
        <w:spacing w:line="360" w:lineRule="auto"/>
        <w:rPr>
          <w:color w:val="auto"/>
        </w:rPr>
      </w:pPr>
      <w:r>
        <w:rPr>
          <w:rFonts w:ascii="宋体" w:hAnsi="宋体" w:eastAsia="宋体"/>
          <w:color w:val="auto"/>
        </w:rPr>
        <w:t>2</w:t>
      </w:r>
      <w:r>
        <w:rPr>
          <w:rFonts w:hint="eastAsia" w:ascii="宋体" w:hAnsi="宋体" w:eastAsia="宋体"/>
          <w:color w:val="auto"/>
        </w:rPr>
        <w:t>3</w:t>
      </w:r>
      <w:r>
        <w:rPr>
          <w:rFonts w:ascii="宋体" w:hAnsi="宋体" w:eastAsia="宋体"/>
          <w:color w:val="auto"/>
        </w:rPr>
        <w:t xml:space="preserve">  </w:t>
      </w:r>
      <w:r>
        <w:rPr>
          <w:rFonts w:hint="eastAsia" w:ascii="宋体" w:hAnsi="宋体" w:eastAsia="宋体"/>
          <w:color w:val="auto"/>
        </w:rPr>
        <w:t>评标委员会</w:t>
      </w:r>
      <w:r>
        <w:rPr>
          <w:color w:val="auto"/>
        </w:rPr>
        <w:tab/>
      </w:r>
      <w:r>
        <w:rPr>
          <w:color w:val="auto"/>
        </w:rPr>
        <w:fldChar w:fldCharType="begin"/>
      </w:r>
      <w:r>
        <w:rPr>
          <w:color w:val="auto"/>
        </w:rPr>
        <w:instrText xml:space="preserve"> PAGEREF _Toc28121 \h </w:instrText>
      </w:r>
      <w:r>
        <w:rPr>
          <w:color w:val="auto"/>
        </w:rPr>
        <w:fldChar w:fldCharType="separate"/>
      </w:r>
      <w:r>
        <w:rPr>
          <w:color w:val="auto"/>
        </w:rPr>
        <w:t>33</w:t>
      </w:r>
      <w:r>
        <w:rPr>
          <w:color w:val="auto"/>
        </w:rPr>
        <w:fldChar w:fldCharType="end"/>
      </w:r>
    </w:p>
    <w:p w14:paraId="5A8556C8">
      <w:pPr>
        <w:pStyle w:val="44"/>
        <w:tabs>
          <w:tab w:val="right" w:leader="dot" w:pos="9413"/>
          <w:tab w:val="clear" w:pos="8303"/>
        </w:tabs>
        <w:spacing w:line="360" w:lineRule="auto"/>
        <w:rPr>
          <w:color w:val="auto"/>
        </w:rPr>
      </w:pPr>
      <w:r>
        <w:rPr>
          <w:rFonts w:hint="eastAsia" w:ascii="宋体" w:hAnsi="宋体"/>
          <w:color w:val="auto"/>
        </w:rPr>
        <w:t>五  开标与评标</w:t>
      </w:r>
      <w:r>
        <w:rPr>
          <w:color w:val="auto"/>
        </w:rPr>
        <w:tab/>
      </w:r>
      <w:r>
        <w:rPr>
          <w:color w:val="auto"/>
        </w:rPr>
        <w:fldChar w:fldCharType="begin"/>
      </w:r>
      <w:r>
        <w:rPr>
          <w:color w:val="auto"/>
        </w:rPr>
        <w:instrText xml:space="preserve"> PAGEREF _Toc32648 \h </w:instrText>
      </w:r>
      <w:r>
        <w:rPr>
          <w:color w:val="auto"/>
        </w:rPr>
        <w:fldChar w:fldCharType="separate"/>
      </w:r>
      <w:r>
        <w:rPr>
          <w:color w:val="auto"/>
        </w:rPr>
        <w:t>34</w:t>
      </w:r>
      <w:r>
        <w:rPr>
          <w:color w:val="auto"/>
        </w:rPr>
        <w:fldChar w:fldCharType="end"/>
      </w:r>
    </w:p>
    <w:p w14:paraId="64361B2B">
      <w:pPr>
        <w:pStyle w:val="45"/>
        <w:tabs>
          <w:tab w:val="right" w:leader="dot" w:pos="9413"/>
          <w:tab w:val="clear" w:pos="8303"/>
        </w:tabs>
        <w:spacing w:line="360" w:lineRule="auto"/>
        <w:rPr>
          <w:color w:val="auto"/>
        </w:rPr>
      </w:pPr>
      <w:r>
        <w:rPr>
          <w:rFonts w:ascii="宋体" w:hAnsi="宋体" w:eastAsia="宋体"/>
          <w:color w:val="auto"/>
        </w:rPr>
        <w:t>2</w:t>
      </w:r>
      <w:r>
        <w:rPr>
          <w:rFonts w:hint="eastAsia" w:ascii="宋体" w:hAnsi="宋体" w:eastAsia="宋体"/>
          <w:color w:val="auto"/>
        </w:rPr>
        <w:t>4</w:t>
      </w:r>
      <w:r>
        <w:rPr>
          <w:rFonts w:ascii="宋体" w:hAnsi="宋体" w:eastAsia="宋体"/>
          <w:color w:val="auto"/>
        </w:rPr>
        <w:t xml:space="preserve">  </w:t>
      </w:r>
      <w:r>
        <w:rPr>
          <w:rFonts w:hint="eastAsia" w:ascii="宋体" w:hAnsi="宋体" w:eastAsia="宋体"/>
          <w:color w:val="auto"/>
        </w:rPr>
        <w:t>开标</w:t>
      </w:r>
      <w:r>
        <w:rPr>
          <w:color w:val="auto"/>
        </w:rPr>
        <w:tab/>
      </w:r>
      <w:r>
        <w:rPr>
          <w:color w:val="auto"/>
        </w:rPr>
        <w:fldChar w:fldCharType="begin"/>
      </w:r>
      <w:r>
        <w:rPr>
          <w:color w:val="auto"/>
        </w:rPr>
        <w:instrText xml:space="preserve"> PAGEREF _Toc14008 \h </w:instrText>
      </w:r>
      <w:r>
        <w:rPr>
          <w:color w:val="auto"/>
        </w:rPr>
        <w:fldChar w:fldCharType="separate"/>
      </w:r>
      <w:r>
        <w:rPr>
          <w:color w:val="auto"/>
        </w:rPr>
        <w:t>34</w:t>
      </w:r>
      <w:r>
        <w:rPr>
          <w:color w:val="auto"/>
        </w:rPr>
        <w:fldChar w:fldCharType="end"/>
      </w:r>
    </w:p>
    <w:p w14:paraId="653A6615">
      <w:pPr>
        <w:pStyle w:val="45"/>
        <w:tabs>
          <w:tab w:val="right" w:leader="dot" w:pos="9413"/>
          <w:tab w:val="clear" w:pos="8303"/>
        </w:tabs>
        <w:spacing w:line="360" w:lineRule="auto"/>
        <w:rPr>
          <w:color w:val="auto"/>
        </w:rPr>
      </w:pPr>
      <w:r>
        <w:rPr>
          <w:rFonts w:ascii="宋体" w:hAnsi="宋体" w:eastAsia="宋体"/>
          <w:color w:val="auto"/>
        </w:rPr>
        <w:t>2</w:t>
      </w:r>
      <w:r>
        <w:rPr>
          <w:rFonts w:hint="eastAsia" w:ascii="宋体" w:hAnsi="宋体" w:eastAsia="宋体"/>
          <w:color w:val="auto"/>
        </w:rPr>
        <w:t>5</w:t>
      </w:r>
      <w:r>
        <w:rPr>
          <w:rFonts w:ascii="宋体" w:hAnsi="宋体" w:eastAsia="宋体"/>
          <w:color w:val="auto"/>
        </w:rPr>
        <w:t xml:space="preserve">  </w:t>
      </w:r>
      <w:r>
        <w:rPr>
          <w:rFonts w:hint="eastAsia" w:ascii="宋体" w:hAnsi="宋体" w:eastAsia="宋体"/>
          <w:color w:val="auto"/>
        </w:rPr>
        <w:t>投标人资格审查</w:t>
      </w:r>
      <w:r>
        <w:rPr>
          <w:color w:val="auto"/>
        </w:rPr>
        <w:tab/>
      </w:r>
      <w:r>
        <w:rPr>
          <w:color w:val="auto"/>
        </w:rPr>
        <w:fldChar w:fldCharType="begin"/>
      </w:r>
      <w:r>
        <w:rPr>
          <w:color w:val="auto"/>
        </w:rPr>
        <w:instrText xml:space="preserve"> PAGEREF _Toc28837 \h </w:instrText>
      </w:r>
      <w:r>
        <w:rPr>
          <w:color w:val="auto"/>
        </w:rPr>
        <w:fldChar w:fldCharType="separate"/>
      </w:r>
      <w:r>
        <w:rPr>
          <w:color w:val="auto"/>
        </w:rPr>
        <w:t>34</w:t>
      </w:r>
      <w:r>
        <w:rPr>
          <w:color w:val="auto"/>
        </w:rPr>
        <w:fldChar w:fldCharType="end"/>
      </w:r>
    </w:p>
    <w:p w14:paraId="2ECA79CE">
      <w:pPr>
        <w:pStyle w:val="45"/>
        <w:tabs>
          <w:tab w:val="right" w:leader="dot" w:pos="9413"/>
          <w:tab w:val="clear" w:pos="8303"/>
        </w:tabs>
        <w:spacing w:line="360" w:lineRule="auto"/>
        <w:rPr>
          <w:color w:val="auto"/>
        </w:rPr>
      </w:pPr>
      <w:r>
        <w:rPr>
          <w:rFonts w:ascii="宋体" w:hAnsi="宋体" w:eastAsia="宋体"/>
          <w:color w:val="auto"/>
        </w:rPr>
        <w:t>2</w:t>
      </w:r>
      <w:r>
        <w:rPr>
          <w:rFonts w:hint="eastAsia" w:ascii="宋体" w:hAnsi="宋体" w:eastAsia="宋体"/>
          <w:color w:val="auto"/>
        </w:rPr>
        <w:t>6</w:t>
      </w:r>
      <w:r>
        <w:rPr>
          <w:rFonts w:ascii="宋体" w:hAnsi="宋体" w:eastAsia="宋体"/>
          <w:color w:val="auto"/>
        </w:rPr>
        <w:t xml:space="preserve">  </w:t>
      </w:r>
      <w:r>
        <w:rPr>
          <w:rFonts w:hint="eastAsia" w:ascii="宋体" w:hAnsi="宋体" w:eastAsia="宋体"/>
          <w:color w:val="auto"/>
        </w:rPr>
        <w:t>投标文件的澄清</w:t>
      </w:r>
      <w:r>
        <w:rPr>
          <w:color w:val="auto"/>
        </w:rPr>
        <w:tab/>
      </w:r>
      <w:r>
        <w:rPr>
          <w:color w:val="auto"/>
        </w:rPr>
        <w:fldChar w:fldCharType="begin"/>
      </w:r>
      <w:r>
        <w:rPr>
          <w:color w:val="auto"/>
        </w:rPr>
        <w:instrText xml:space="preserve"> PAGEREF _Toc30674 \h </w:instrText>
      </w:r>
      <w:r>
        <w:rPr>
          <w:color w:val="auto"/>
        </w:rPr>
        <w:fldChar w:fldCharType="separate"/>
      </w:r>
      <w:r>
        <w:rPr>
          <w:color w:val="auto"/>
        </w:rPr>
        <w:t>35</w:t>
      </w:r>
      <w:r>
        <w:rPr>
          <w:color w:val="auto"/>
        </w:rPr>
        <w:fldChar w:fldCharType="end"/>
      </w:r>
    </w:p>
    <w:p w14:paraId="16D7C63B">
      <w:pPr>
        <w:pStyle w:val="45"/>
        <w:tabs>
          <w:tab w:val="right" w:leader="dot" w:pos="9413"/>
          <w:tab w:val="clear" w:pos="8303"/>
        </w:tabs>
        <w:spacing w:line="360" w:lineRule="auto"/>
        <w:rPr>
          <w:color w:val="auto"/>
        </w:rPr>
      </w:pPr>
      <w:r>
        <w:rPr>
          <w:rFonts w:ascii="宋体" w:hAnsi="宋体" w:eastAsia="宋体"/>
          <w:color w:val="auto"/>
        </w:rPr>
        <w:t>2</w:t>
      </w:r>
      <w:r>
        <w:rPr>
          <w:rFonts w:hint="eastAsia" w:ascii="宋体" w:hAnsi="宋体" w:eastAsia="宋体"/>
          <w:color w:val="auto"/>
        </w:rPr>
        <w:t>7</w:t>
      </w:r>
      <w:r>
        <w:rPr>
          <w:rFonts w:ascii="宋体" w:hAnsi="宋体" w:eastAsia="宋体"/>
          <w:color w:val="auto"/>
        </w:rPr>
        <w:t xml:space="preserve">  </w:t>
      </w:r>
      <w:r>
        <w:rPr>
          <w:rFonts w:hint="eastAsia" w:ascii="宋体" w:hAnsi="宋体" w:eastAsia="宋体"/>
          <w:color w:val="auto"/>
        </w:rPr>
        <w:t>投标文件的符合性审查</w:t>
      </w:r>
      <w:r>
        <w:rPr>
          <w:color w:val="auto"/>
        </w:rPr>
        <w:tab/>
      </w:r>
      <w:r>
        <w:rPr>
          <w:color w:val="auto"/>
        </w:rPr>
        <w:fldChar w:fldCharType="begin"/>
      </w:r>
      <w:r>
        <w:rPr>
          <w:color w:val="auto"/>
        </w:rPr>
        <w:instrText xml:space="preserve"> PAGEREF _Toc2330 \h </w:instrText>
      </w:r>
      <w:r>
        <w:rPr>
          <w:color w:val="auto"/>
        </w:rPr>
        <w:fldChar w:fldCharType="separate"/>
      </w:r>
      <w:r>
        <w:rPr>
          <w:color w:val="auto"/>
        </w:rPr>
        <w:t>35</w:t>
      </w:r>
      <w:r>
        <w:rPr>
          <w:color w:val="auto"/>
        </w:rPr>
        <w:fldChar w:fldCharType="end"/>
      </w:r>
    </w:p>
    <w:p w14:paraId="748BC0C1">
      <w:pPr>
        <w:pStyle w:val="45"/>
        <w:tabs>
          <w:tab w:val="right" w:leader="dot" w:pos="9413"/>
          <w:tab w:val="clear" w:pos="8303"/>
        </w:tabs>
        <w:spacing w:line="360" w:lineRule="auto"/>
        <w:rPr>
          <w:color w:val="auto"/>
        </w:rPr>
      </w:pPr>
      <w:r>
        <w:rPr>
          <w:rFonts w:hint="eastAsia" w:ascii="宋体" w:hAnsi="宋体" w:eastAsia="宋体"/>
          <w:color w:val="auto"/>
        </w:rPr>
        <w:t>28  评标</w:t>
      </w:r>
      <w:r>
        <w:rPr>
          <w:color w:val="auto"/>
        </w:rPr>
        <w:tab/>
      </w:r>
      <w:r>
        <w:rPr>
          <w:color w:val="auto"/>
        </w:rPr>
        <w:fldChar w:fldCharType="begin"/>
      </w:r>
      <w:r>
        <w:rPr>
          <w:color w:val="auto"/>
        </w:rPr>
        <w:instrText xml:space="preserve"> PAGEREF _Toc20422 \h </w:instrText>
      </w:r>
      <w:r>
        <w:rPr>
          <w:color w:val="auto"/>
        </w:rPr>
        <w:fldChar w:fldCharType="separate"/>
      </w:r>
      <w:r>
        <w:rPr>
          <w:color w:val="auto"/>
        </w:rPr>
        <w:t>36</w:t>
      </w:r>
      <w:r>
        <w:rPr>
          <w:color w:val="auto"/>
        </w:rPr>
        <w:fldChar w:fldCharType="end"/>
      </w:r>
    </w:p>
    <w:p w14:paraId="0AA3C332">
      <w:pPr>
        <w:pStyle w:val="33"/>
        <w:tabs>
          <w:tab w:val="right" w:leader="dot" w:pos="9413"/>
          <w:tab w:val="clear" w:pos="8303"/>
        </w:tabs>
        <w:spacing w:line="360" w:lineRule="auto"/>
        <w:rPr>
          <w:color w:val="auto"/>
        </w:rPr>
      </w:pPr>
      <w:r>
        <w:rPr>
          <w:rFonts w:hint="eastAsia" w:ascii="宋体" w:hAnsi="宋体"/>
          <w:color w:val="auto"/>
        </w:rPr>
        <w:t>29  评标结果公布</w:t>
      </w:r>
      <w:r>
        <w:rPr>
          <w:color w:val="auto"/>
        </w:rPr>
        <w:tab/>
      </w:r>
      <w:r>
        <w:rPr>
          <w:color w:val="auto"/>
        </w:rPr>
        <w:fldChar w:fldCharType="begin"/>
      </w:r>
      <w:r>
        <w:rPr>
          <w:color w:val="auto"/>
        </w:rPr>
        <w:instrText xml:space="preserve"> PAGEREF _Toc32618 \h </w:instrText>
      </w:r>
      <w:r>
        <w:rPr>
          <w:color w:val="auto"/>
        </w:rPr>
        <w:fldChar w:fldCharType="separate"/>
      </w:r>
      <w:r>
        <w:rPr>
          <w:color w:val="auto"/>
        </w:rPr>
        <w:t>40</w:t>
      </w:r>
      <w:r>
        <w:rPr>
          <w:color w:val="auto"/>
        </w:rPr>
        <w:fldChar w:fldCharType="end"/>
      </w:r>
    </w:p>
    <w:p w14:paraId="0ADB1724">
      <w:pPr>
        <w:pStyle w:val="44"/>
        <w:tabs>
          <w:tab w:val="right" w:leader="dot" w:pos="9413"/>
          <w:tab w:val="clear" w:pos="8303"/>
        </w:tabs>
        <w:spacing w:line="360" w:lineRule="auto"/>
        <w:rPr>
          <w:color w:val="auto"/>
        </w:rPr>
      </w:pPr>
      <w:r>
        <w:rPr>
          <w:rFonts w:hint="eastAsia" w:ascii="宋体" w:hAnsi="宋体"/>
          <w:color w:val="auto"/>
        </w:rPr>
        <w:t>六</w:t>
      </w:r>
      <w:r>
        <w:rPr>
          <w:rFonts w:ascii="宋体" w:hAnsi="宋体"/>
          <w:color w:val="auto"/>
        </w:rPr>
        <w:t xml:space="preserve">  </w:t>
      </w:r>
      <w:r>
        <w:rPr>
          <w:rFonts w:hint="eastAsia" w:ascii="宋体" w:hAnsi="宋体"/>
          <w:color w:val="auto"/>
        </w:rPr>
        <w:t>授予合同</w:t>
      </w:r>
      <w:r>
        <w:rPr>
          <w:color w:val="auto"/>
        </w:rPr>
        <w:tab/>
      </w:r>
      <w:r>
        <w:rPr>
          <w:color w:val="auto"/>
        </w:rPr>
        <w:fldChar w:fldCharType="begin"/>
      </w:r>
      <w:r>
        <w:rPr>
          <w:color w:val="auto"/>
        </w:rPr>
        <w:instrText xml:space="preserve"> PAGEREF _Toc19449 \h </w:instrText>
      </w:r>
      <w:r>
        <w:rPr>
          <w:color w:val="auto"/>
        </w:rPr>
        <w:fldChar w:fldCharType="separate"/>
      </w:r>
      <w:r>
        <w:rPr>
          <w:color w:val="auto"/>
        </w:rPr>
        <w:t>40</w:t>
      </w:r>
      <w:r>
        <w:rPr>
          <w:color w:val="auto"/>
        </w:rPr>
        <w:fldChar w:fldCharType="end"/>
      </w:r>
    </w:p>
    <w:p w14:paraId="4238422B">
      <w:pPr>
        <w:pStyle w:val="44"/>
        <w:tabs>
          <w:tab w:val="right" w:leader="dot" w:pos="9413"/>
          <w:tab w:val="clear" w:pos="8303"/>
        </w:tabs>
        <w:spacing w:line="360" w:lineRule="auto"/>
        <w:rPr>
          <w:rFonts w:hint="eastAsia"/>
          <w:color w:val="auto"/>
          <w:lang w:val="en-US" w:eastAsia="zh-CN"/>
        </w:rPr>
      </w:pPr>
      <w:r>
        <w:rPr>
          <w:rFonts w:hint="eastAsia" w:ascii="宋体" w:hAnsi="宋体"/>
          <w:color w:val="auto"/>
          <w:highlight w:val="none"/>
          <w:lang w:val="en-US" w:eastAsia="zh-CN"/>
        </w:rPr>
        <w:t>七</w:t>
      </w:r>
      <w:r>
        <w:rPr>
          <w:rFonts w:hint="eastAsia" w:ascii="宋体" w:hAnsi="宋体"/>
          <w:color w:val="auto"/>
          <w:highlight w:val="none"/>
        </w:rPr>
        <w:t xml:space="preserve">  </w:t>
      </w:r>
      <w:r>
        <w:rPr>
          <w:rFonts w:hint="eastAsia" w:ascii="宋体" w:hAnsi="宋体"/>
          <w:color w:val="auto"/>
          <w:highlight w:val="none"/>
          <w:lang w:eastAsia="zh-CN"/>
        </w:rPr>
        <w:t>采购代理</w:t>
      </w:r>
      <w:r>
        <w:rPr>
          <w:rFonts w:hint="eastAsia" w:ascii="宋体" w:hAnsi="宋体"/>
          <w:color w:val="auto"/>
          <w:highlight w:val="none"/>
        </w:rPr>
        <w:t>服务费</w:t>
      </w:r>
      <w:r>
        <w:rPr>
          <w:rFonts w:hint="eastAsia" w:ascii="宋体" w:hAnsi="宋体"/>
          <w:color w:val="auto"/>
        </w:rPr>
        <w:tab/>
      </w:r>
      <w:r>
        <w:rPr>
          <w:rFonts w:hint="eastAsia"/>
          <w:color w:val="auto"/>
          <w:lang w:val="en-US" w:eastAsia="zh-CN"/>
        </w:rPr>
        <w:t>41</w:t>
      </w:r>
    </w:p>
    <w:p w14:paraId="19EC41D8">
      <w:pPr>
        <w:pStyle w:val="44"/>
        <w:tabs>
          <w:tab w:val="right" w:leader="dot" w:pos="9413"/>
          <w:tab w:val="clear" w:pos="8303"/>
        </w:tabs>
        <w:spacing w:line="360" w:lineRule="auto"/>
        <w:rPr>
          <w:color w:val="auto"/>
        </w:rPr>
      </w:pPr>
      <w:r>
        <w:rPr>
          <w:rFonts w:hint="eastAsia" w:ascii="宋体" w:hAnsi="宋体"/>
          <w:color w:val="auto"/>
        </w:rPr>
        <w:t>第四章  合同</w:t>
      </w:r>
      <w:r>
        <w:rPr>
          <w:rFonts w:hint="eastAsia" w:ascii="宋体" w:hAnsi="宋体"/>
          <w:color w:val="auto"/>
          <w:lang w:val="en-US" w:eastAsia="zh-CN"/>
        </w:rPr>
        <w:t>书文本</w:t>
      </w:r>
      <w:r>
        <w:rPr>
          <w:color w:val="auto"/>
        </w:rPr>
        <w:tab/>
      </w:r>
      <w:r>
        <w:rPr>
          <w:color w:val="auto"/>
        </w:rPr>
        <w:fldChar w:fldCharType="begin"/>
      </w:r>
      <w:r>
        <w:rPr>
          <w:color w:val="auto"/>
        </w:rPr>
        <w:instrText xml:space="preserve"> PAGEREF _Toc29246 \h </w:instrText>
      </w:r>
      <w:r>
        <w:rPr>
          <w:color w:val="auto"/>
        </w:rPr>
        <w:fldChar w:fldCharType="separate"/>
      </w:r>
      <w:r>
        <w:rPr>
          <w:color w:val="auto"/>
        </w:rPr>
        <w:t>45</w:t>
      </w:r>
      <w:r>
        <w:rPr>
          <w:color w:val="auto"/>
        </w:rPr>
        <w:fldChar w:fldCharType="end"/>
      </w:r>
    </w:p>
    <w:p w14:paraId="587BEBE8">
      <w:pPr>
        <w:pStyle w:val="44"/>
        <w:tabs>
          <w:tab w:val="right" w:leader="dot" w:pos="9413"/>
          <w:tab w:val="clear" w:pos="8303"/>
        </w:tabs>
        <w:spacing w:line="360" w:lineRule="auto"/>
        <w:rPr>
          <w:color w:val="auto"/>
        </w:rPr>
      </w:pPr>
      <w:r>
        <w:rPr>
          <w:rFonts w:hint="eastAsia" w:ascii="宋体" w:hAnsi="宋体"/>
          <w:color w:val="auto"/>
        </w:rPr>
        <w:t>第五章  投标文件格式</w:t>
      </w:r>
      <w:r>
        <w:rPr>
          <w:color w:val="auto"/>
        </w:rPr>
        <w:tab/>
      </w:r>
      <w:r>
        <w:rPr>
          <w:color w:val="auto"/>
        </w:rPr>
        <w:fldChar w:fldCharType="begin"/>
      </w:r>
      <w:r>
        <w:rPr>
          <w:color w:val="auto"/>
        </w:rPr>
        <w:instrText xml:space="preserve"> PAGEREF _Toc15444 \h </w:instrText>
      </w:r>
      <w:r>
        <w:rPr>
          <w:color w:val="auto"/>
        </w:rPr>
        <w:fldChar w:fldCharType="separate"/>
      </w:r>
      <w:r>
        <w:rPr>
          <w:color w:val="auto"/>
        </w:rPr>
        <w:t>56</w:t>
      </w:r>
      <w:r>
        <w:rPr>
          <w:color w:val="auto"/>
        </w:rPr>
        <w:fldChar w:fldCharType="end"/>
      </w:r>
    </w:p>
    <w:p w14:paraId="7386EE79">
      <w:pPr>
        <w:adjustRightInd w:val="0"/>
        <w:snapToGrid w:val="0"/>
        <w:spacing w:line="360" w:lineRule="auto"/>
        <w:rPr>
          <w:rFonts w:ascii="宋体" w:hAnsi="宋体"/>
          <w:b/>
          <w:color w:val="auto"/>
          <w:sz w:val="28"/>
        </w:rPr>
      </w:pPr>
      <w:r>
        <w:rPr>
          <w:rFonts w:ascii="宋体" w:hAnsi="宋体"/>
          <w:b/>
          <w:color w:val="auto"/>
          <w:sz w:val="28"/>
        </w:rPr>
        <w:fldChar w:fldCharType="end"/>
      </w:r>
    </w:p>
    <w:p w14:paraId="1FE57207">
      <w:pPr>
        <w:pStyle w:val="62"/>
        <w:ind w:firstLine="560"/>
        <w:rPr>
          <w:b w:val="0"/>
          <w:color w:val="auto"/>
          <w:sz w:val="28"/>
        </w:rPr>
      </w:pPr>
    </w:p>
    <w:p w14:paraId="1C5A71AF">
      <w:pPr>
        <w:pStyle w:val="62"/>
        <w:ind w:firstLine="560"/>
        <w:rPr>
          <w:b w:val="0"/>
          <w:color w:val="auto"/>
          <w:sz w:val="28"/>
        </w:rPr>
      </w:pPr>
    </w:p>
    <w:p w14:paraId="16C70AB7">
      <w:pPr>
        <w:pStyle w:val="62"/>
        <w:ind w:firstLine="560"/>
        <w:rPr>
          <w:b w:val="0"/>
          <w:color w:val="auto"/>
          <w:sz w:val="28"/>
        </w:rPr>
      </w:pPr>
    </w:p>
    <w:p w14:paraId="3D31DA93">
      <w:pPr>
        <w:pStyle w:val="62"/>
        <w:ind w:firstLine="560"/>
        <w:rPr>
          <w:b w:val="0"/>
          <w:color w:val="auto"/>
          <w:sz w:val="28"/>
        </w:rPr>
      </w:pPr>
    </w:p>
    <w:p w14:paraId="1241A451">
      <w:pPr>
        <w:pStyle w:val="62"/>
        <w:ind w:firstLine="560"/>
        <w:rPr>
          <w:b w:val="0"/>
          <w:color w:val="auto"/>
          <w:sz w:val="28"/>
        </w:rPr>
      </w:pPr>
    </w:p>
    <w:p w14:paraId="42ADED55">
      <w:pPr>
        <w:pStyle w:val="62"/>
        <w:ind w:firstLine="560"/>
        <w:rPr>
          <w:b w:val="0"/>
          <w:color w:val="auto"/>
          <w:sz w:val="28"/>
        </w:rPr>
      </w:pPr>
    </w:p>
    <w:p w14:paraId="3081E381">
      <w:pPr>
        <w:pStyle w:val="62"/>
        <w:ind w:firstLine="560"/>
        <w:rPr>
          <w:b w:val="0"/>
          <w:color w:val="auto"/>
          <w:sz w:val="28"/>
        </w:rPr>
      </w:pPr>
    </w:p>
    <w:p w14:paraId="3333B758">
      <w:pPr>
        <w:pStyle w:val="62"/>
        <w:ind w:firstLine="560"/>
        <w:rPr>
          <w:b w:val="0"/>
          <w:color w:val="auto"/>
          <w:sz w:val="28"/>
        </w:rPr>
      </w:pPr>
    </w:p>
    <w:p w14:paraId="33CA094C">
      <w:pPr>
        <w:pStyle w:val="62"/>
        <w:ind w:firstLine="560"/>
        <w:rPr>
          <w:b w:val="0"/>
          <w:color w:val="auto"/>
          <w:sz w:val="28"/>
        </w:rPr>
      </w:pPr>
    </w:p>
    <w:p w14:paraId="0B40BA36">
      <w:pPr>
        <w:pStyle w:val="62"/>
        <w:ind w:firstLine="560"/>
        <w:rPr>
          <w:b w:val="0"/>
          <w:color w:val="auto"/>
          <w:sz w:val="28"/>
        </w:rPr>
      </w:pPr>
    </w:p>
    <w:p w14:paraId="11318557">
      <w:pPr>
        <w:pStyle w:val="62"/>
        <w:ind w:firstLine="560"/>
        <w:rPr>
          <w:b w:val="0"/>
          <w:color w:val="auto"/>
          <w:sz w:val="28"/>
        </w:rPr>
      </w:pPr>
    </w:p>
    <w:p w14:paraId="2B02597B">
      <w:pPr>
        <w:pStyle w:val="62"/>
        <w:ind w:firstLine="560"/>
        <w:rPr>
          <w:b w:val="0"/>
          <w:color w:val="auto"/>
          <w:sz w:val="28"/>
        </w:rPr>
      </w:pPr>
    </w:p>
    <w:p w14:paraId="6E4B6842">
      <w:pPr>
        <w:pStyle w:val="62"/>
        <w:ind w:firstLine="560"/>
        <w:rPr>
          <w:b w:val="0"/>
          <w:color w:val="auto"/>
          <w:sz w:val="28"/>
        </w:rPr>
      </w:pPr>
    </w:p>
    <w:p w14:paraId="1A3551EA">
      <w:pPr>
        <w:pStyle w:val="62"/>
        <w:ind w:firstLine="560"/>
        <w:rPr>
          <w:b w:val="0"/>
          <w:color w:val="auto"/>
          <w:sz w:val="28"/>
        </w:rPr>
      </w:pPr>
    </w:p>
    <w:p w14:paraId="5779612B">
      <w:pPr>
        <w:pStyle w:val="2"/>
        <w:spacing w:before="240" w:after="240" w:line="312" w:lineRule="auto"/>
        <w:jc w:val="center"/>
        <w:rPr>
          <w:rFonts w:ascii="宋体" w:hAnsi="宋体"/>
          <w:color w:val="auto"/>
        </w:rPr>
      </w:pPr>
      <w:bookmarkStart w:id="0" w:name="_Toc102300253"/>
      <w:bookmarkStart w:id="1" w:name="_Toc98175176"/>
      <w:bookmarkStart w:id="2" w:name="_Toc500229354"/>
      <w:bookmarkStart w:id="3" w:name="_Toc13478"/>
      <w:r>
        <w:rPr>
          <w:rFonts w:hint="eastAsia" w:ascii="宋体" w:hAnsi="宋体"/>
          <w:color w:val="auto"/>
        </w:rPr>
        <w:t xml:space="preserve">第一章  </w:t>
      </w:r>
      <w:bookmarkEnd w:id="0"/>
      <w:bookmarkEnd w:id="1"/>
      <w:bookmarkEnd w:id="2"/>
      <w:bookmarkStart w:id="4" w:name="_Hlt98173547"/>
      <w:bookmarkEnd w:id="4"/>
      <w:r>
        <w:rPr>
          <w:rFonts w:hint="eastAsia" w:ascii="宋体" w:hAnsi="宋体"/>
          <w:color w:val="auto"/>
        </w:rPr>
        <w:t>招标公告</w:t>
      </w:r>
      <w:bookmarkEnd w:id="3"/>
    </w:p>
    <w:p w14:paraId="76D63E90">
      <w:pPr>
        <w:spacing w:line="456" w:lineRule="auto"/>
        <w:ind w:firstLine="480" w:firstLineChars="200"/>
        <w:rPr>
          <w:rFonts w:hint="eastAsia" w:ascii="宋体" w:hAnsi="宋体"/>
          <w:color w:val="auto"/>
          <w:szCs w:val="21"/>
        </w:rPr>
      </w:pPr>
      <w:r>
        <w:rPr>
          <w:rFonts w:hint="eastAsia" w:ascii="宋体" w:hAnsi="宋体"/>
          <w:color w:val="auto"/>
        </w:rPr>
        <w:t>广州穗科建设管理有限公司汕头分公司（以下简称“采购代理机构”）受</w:t>
      </w:r>
      <w:r>
        <w:rPr>
          <w:rFonts w:hint="eastAsia" w:ascii="宋体" w:hAnsi="宋体"/>
          <w:color w:val="auto"/>
          <w:szCs w:val="18"/>
          <w:lang w:eastAsia="zh-CN"/>
        </w:rPr>
        <w:t>国家税务总局汕头市澄海区税务局</w:t>
      </w:r>
      <w:r>
        <w:rPr>
          <w:rFonts w:hint="eastAsia" w:ascii="宋体" w:hAnsi="宋体"/>
          <w:color w:val="auto"/>
        </w:rPr>
        <w:t>（以下简称“采购人”）委托，就</w:t>
      </w:r>
      <w:r>
        <w:rPr>
          <w:rFonts w:hint="eastAsia" w:ascii="宋体" w:hAnsi="宋体"/>
          <w:color w:val="auto"/>
          <w:szCs w:val="18"/>
          <w:lang w:eastAsia="zh-CN"/>
        </w:rPr>
        <w:t>国家税务总局汕头市澄海区税务局2025年度食堂食品食材配送项目</w:t>
      </w:r>
      <w:r>
        <w:rPr>
          <w:rFonts w:hint="eastAsia" w:ascii="宋体" w:hAnsi="宋体"/>
          <w:color w:val="auto"/>
          <w:szCs w:val="18"/>
        </w:rPr>
        <w:t>进行</w:t>
      </w:r>
      <w:r>
        <w:rPr>
          <w:rFonts w:hint="eastAsia" w:ascii="宋体" w:hAnsi="宋体"/>
          <w:color w:val="auto"/>
        </w:rPr>
        <w:t>公开采购，</w:t>
      </w:r>
      <w:r>
        <w:rPr>
          <w:rFonts w:hint="eastAsia" w:ascii="宋体" w:hAnsi="宋体"/>
          <w:color w:val="auto"/>
          <w:szCs w:val="21"/>
        </w:rPr>
        <w:t>邀请国内合格投标人就下列内容提交密封投标</w:t>
      </w:r>
      <w:r>
        <w:rPr>
          <w:rFonts w:ascii="宋体" w:hAnsi="宋体"/>
          <w:color w:val="auto"/>
          <w:szCs w:val="21"/>
        </w:rPr>
        <w:t>。有关事项如下：</w:t>
      </w:r>
    </w:p>
    <w:p w14:paraId="0830CBA1">
      <w:pPr>
        <w:adjustRightInd w:val="0"/>
        <w:snapToGrid w:val="0"/>
        <w:spacing w:line="456" w:lineRule="auto"/>
        <w:ind w:firstLine="480" w:firstLineChars="200"/>
        <w:rPr>
          <w:rFonts w:hint="eastAsia" w:ascii="宋体" w:hAnsi="宋体" w:eastAsia="宋体"/>
          <w:color w:val="auto"/>
          <w:szCs w:val="21"/>
          <w:lang w:eastAsia="zh-CN"/>
        </w:rPr>
      </w:pPr>
      <w:r>
        <w:rPr>
          <w:rFonts w:hint="eastAsia" w:ascii="宋体" w:hAnsi="宋体"/>
          <w:color w:val="auto"/>
          <w:szCs w:val="21"/>
        </w:rPr>
        <w:t>一、项目编号：</w:t>
      </w:r>
      <w:r>
        <w:rPr>
          <w:rFonts w:hint="eastAsia" w:ascii="宋体" w:hAnsi="宋体"/>
          <w:color w:val="auto"/>
          <w:szCs w:val="21"/>
          <w:lang w:eastAsia="zh-CN"/>
        </w:rPr>
        <w:t>GZSKST24-B152</w:t>
      </w:r>
    </w:p>
    <w:p w14:paraId="51C5347A">
      <w:pPr>
        <w:adjustRightInd w:val="0"/>
        <w:snapToGrid w:val="0"/>
        <w:spacing w:line="456" w:lineRule="auto"/>
        <w:ind w:firstLine="480" w:firstLineChars="200"/>
        <w:rPr>
          <w:rFonts w:hint="eastAsia" w:ascii="宋体" w:hAnsi="宋体" w:eastAsia="宋体"/>
          <w:color w:val="auto"/>
          <w:szCs w:val="21"/>
          <w:lang w:eastAsia="zh-CN"/>
        </w:rPr>
      </w:pPr>
      <w:r>
        <w:rPr>
          <w:rFonts w:hint="eastAsia" w:ascii="宋体" w:hAnsi="宋体"/>
          <w:color w:val="auto"/>
          <w:szCs w:val="21"/>
        </w:rPr>
        <w:t>二、项目名称：</w:t>
      </w:r>
      <w:r>
        <w:rPr>
          <w:rFonts w:hint="eastAsia" w:ascii="宋体" w:hAnsi="宋体"/>
          <w:color w:val="auto"/>
          <w:szCs w:val="21"/>
          <w:lang w:eastAsia="zh-CN"/>
        </w:rPr>
        <w:t>国家税务总局汕头市澄海区税务局2025年度食堂食品食材配送项目</w:t>
      </w:r>
    </w:p>
    <w:p w14:paraId="43735595">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三、项目概况：</w:t>
      </w:r>
    </w:p>
    <w:p w14:paraId="231BF08F">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1、采购内容：</w:t>
      </w:r>
      <w:r>
        <w:rPr>
          <w:rFonts w:hint="eastAsia" w:ascii="宋体" w:hAnsi="宋体"/>
          <w:color w:val="auto"/>
          <w:szCs w:val="21"/>
          <w:lang w:eastAsia="zh-CN"/>
        </w:rPr>
        <w:t>国家税务总局汕头市澄海区税务局2025年度食堂食品食材配送项目</w:t>
      </w:r>
      <w:r>
        <w:rPr>
          <w:rFonts w:hint="eastAsia" w:ascii="宋体" w:hAnsi="宋体"/>
          <w:color w:val="auto"/>
          <w:szCs w:val="21"/>
        </w:rPr>
        <w:t>，详见采购文件“第二章 用户需求书”</w:t>
      </w:r>
    </w:p>
    <w:p w14:paraId="2C699596">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 xml:space="preserve">2、本项目服务期为:2025年1月1日至2025年12月31日止。 </w:t>
      </w:r>
    </w:p>
    <w:p w14:paraId="247A633B">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3、项目预算：</w:t>
      </w:r>
      <w:r>
        <w:rPr>
          <w:rFonts w:hint="eastAsia" w:ascii="宋体" w:hAnsi="宋体"/>
          <w:b w:val="0"/>
          <w:bCs/>
          <w:color w:val="auto"/>
          <w:szCs w:val="21"/>
        </w:rPr>
        <w:t>本项目预算人民币 ¥</w:t>
      </w:r>
      <w:r>
        <w:rPr>
          <w:rFonts w:hint="eastAsia" w:ascii="宋体" w:hAnsi="宋体"/>
          <w:b w:val="0"/>
          <w:bCs/>
          <w:color w:val="auto"/>
          <w:szCs w:val="21"/>
          <w:lang w:eastAsia="zh-CN"/>
        </w:rPr>
        <w:t>3,500,000.00</w:t>
      </w:r>
      <w:r>
        <w:rPr>
          <w:rFonts w:hint="eastAsia" w:ascii="宋体" w:hAnsi="宋体"/>
          <w:b w:val="0"/>
          <w:bCs/>
          <w:color w:val="auto"/>
          <w:szCs w:val="21"/>
        </w:rPr>
        <w:t>元。</w:t>
      </w:r>
    </w:p>
    <w:p w14:paraId="3D8BB077">
      <w:pPr>
        <w:adjustRightInd w:val="0"/>
        <w:snapToGrid w:val="0"/>
        <w:spacing w:line="456" w:lineRule="auto"/>
        <w:ind w:firstLine="480" w:firstLineChars="200"/>
        <w:rPr>
          <w:rFonts w:hint="eastAsia" w:ascii="宋体" w:hAnsi="宋体"/>
          <w:color w:val="auto"/>
          <w:sz w:val="24"/>
          <w:szCs w:val="24"/>
        </w:rPr>
      </w:pPr>
      <w:r>
        <w:rPr>
          <w:rFonts w:hint="eastAsia" w:ascii="宋体" w:hAnsi="宋体"/>
          <w:color w:val="auto"/>
          <w:sz w:val="24"/>
          <w:szCs w:val="24"/>
        </w:rPr>
        <w:t>4、投标人须对本项目所有内容进行投标，不允许仅对项目其中部分内容进行投标。</w:t>
      </w:r>
    </w:p>
    <w:p w14:paraId="4A943E44">
      <w:pPr>
        <w:adjustRightInd w:val="0"/>
        <w:snapToGrid w:val="0"/>
        <w:spacing w:line="456" w:lineRule="auto"/>
        <w:ind w:firstLine="480" w:firstLineChars="200"/>
        <w:rPr>
          <w:rFonts w:hint="eastAsia" w:ascii="宋体" w:hAnsi="宋体"/>
          <w:color w:val="auto"/>
          <w:sz w:val="24"/>
          <w:szCs w:val="24"/>
        </w:rPr>
      </w:pPr>
      <w:r>
        <w:rPr>
          <w:rFonts w:hint="eastAsia" w:ascii="宋体" w:hAnsi="宋体"/>
          <w:color w:val="auto"/>
          <w:sz w:val="24"/>
          <w:szCs w:val="24"/>
        </w:rPr>
        <w:t>四、投标人资格条件：</w:t>
      </w:r>
    </w:p>
    <w:p w14:paraId="0E391157">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rPr>
        <w:t>1、投标人应具备《中华人民共和国政府采购法》第二十二条规定的条件。</w:t>
      </w:r>
    </w:p>
    <w:p w14:paraId="06564F9E">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rPr>
        <w:t>1.1、具有独立承担民事责任的能力：提供在中华人民共和国境内注册的法人或其他组织的营业执照复印件（或事业单位法人证书，或社会团体法人登记证书），分支机构投标，须取得具有法人资格的总公司出具给分支机构的授权书，并提供总公司和分支机构的营业执照（执业许可证）复印件。已由总公司授权的，总公司取得的相关资质证书对分支机构有效，法律法规或者行业另有规定的除外。</w:t>
      </w:r>
    </w:p>
    <w:p w14:paraId="48DDB63E">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rPr>
        <w:t>1.2、有依法缴纳税收和社会保障资金的良好记录：</w:t>
      </w:r>
      <w:r>
        <w:rPr>
          <w:rFonts w:hint="eastAsia" w:hAnsi="宋体" w:eastAsia="宋体" w:cs="Times New Roman"/>
          <w:color w:val="auto"/>
          <w:kern w:val="2"/>
          <w:sz w:val="24"/>
          <w:szCs w:val="24"/>
          <w:lang w:eastAsia="zh-CN"/>
        </w:rPr>
        <w:t>提供投标截止日前6个月内任意1个月依法缴纳税收和社会保障资金的相关材料；</w:t>
      </w:r>
      <w:r>
        <w:rPr>
          <w:rFonts w:hint="eastAsia" w:hAnsi="宋体" w:eastAsia="宋体" w:cs="Times New Roman"/>
          <w:color w:val="auto"/>
          <w:kern w:val="2"/>
          <w:sz w:val="24"/>
          <w:szCs w:val="24"/>
        </w:rPr>
        <w:t>如</w:t>
      </w:r>
      <w:r>
        <w:rPr>
          <w:rFonts w:hint="eastAsia" w:hAnsi="宋体"/>
          <w:color w:val="auto"/>
          <w:kern w:val="2"/>
          <w:sz w:val="24"/>
          <w:szCs w:val="24"/>
        </w:rPr>
        <w:t>依法免税或不需要缴纳社会保障资金的，应提供相应文件证明。</w:t>
      </w:r>
    </w:p>
    <w:p w14:paraId="117FCFDF">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rPr>
        <w:t>1.3、具有良好的商业信誉和健全的财务会计制度：提供2022年度或2023年度财务状况报告或2024年度任意1个月的财务状况报告复印件，或银行出具的资信证明材料复印件 。</w:t>
      </w:r>
    </w:p>
    <w:p w14:paraId="1051CA40">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rPr>
        <w:t>1.4、履行合同所必需的设备和专业技术能力：提供履行合同所必需的设备和专业技术能力的书面声明（提供《投标人资格声明函》）；</w:t>
      </w:r>
    </w:p>
    <w:p w14:paraId="13D82B8B">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rPr>
        <w:t>1.5、参加采购活动前3年内，在经营活动中没有重大违法记录：（提供《参加政府采购活动前三年内在经营活动中没有重大违法记录的声明函》）。 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5A445A4B">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rPr>
        <w:t>2、落实政府采购政策需满足的资格要求：本项目属于专门面向小微企业采购的项目。供应商须为符合本项目采购标的对应相关行业（批发业）划分标准的小微企业（监狱企业、残疾人福利单位视同小型、微型企业）。注：小微企业以供应商填写的《中小企业声明函》（见投标格式）为判定标准，残疾人福利性单位以供应商填写的《残疾人福利性单位声明函》（见投标格式）为判定标准，监狱企业须供应商提供由省级以上监狱管理局、戒毒管理局（含新疆生产建设兵团）出具的属于监狱企业的证明文件，否则不予认定。</w:t>
      </w:r>
    </w:p>
    <w:p w14:paraId="10C7B60F">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rPr>
        <w:t>3、本项目的特定资格要求：</w:t>
      </w:r>
    </w:p>
    <w:p w14:paraId="35F72582">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rPr>
        <w:t>3.1、投标人未被列入“信用中国”网站(www.creditchina.gov.cn)“记录失信被执行人或重大税收违法案件当事人名单”记录名单；不处于中国政府采购网(www.ccgp.gov.cn)“政府采购严重违法失信行为信息记录”中的禁止参加政府采购活动期间。(以采购代理机构于投标 (响应) 截止时间当天在“信用中国”网站 (www.creditchina.gov.cn) 及中国政府采购网( http://www.ccgp.gov.cn/) 查询结果为准，如相关失信记录已失效，投标人需提供相关证明资料)；</w:t>
      </w:r>
    </w:p>
    <w:p w14:paraId="77BB7858">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rPr>
        <w:t>3.2、单位负责人为同一人或者存在直接控股、管理关系的不同供应商，不得同时参加本采购项目（或采购包）投标（响应）。为本项目提供整体设计、规范编制或者项目管理、监理、检测等服务的供应商， 不得再参与本项目投标（响应）。投标人应在《投标人资格声明函》中如实做出承诺；</w:t>
      </w:r>
    </w:p>
    <w:p w14:paraId="5F5630AD">
      <w:pPr>
        <w:pStyle w:val="56"/>
        <w:spacing w:line="456" w:lineRule="auto"/>
        <w:ind w:firstLine="480" w:firstLineChars="200"/>
        <w:rPr>
          <w:rFonts w:hint="eastAsia" w:hAnsi="宋体" w:eastAsia="宋体" w:cs="Times New Roman"/>
          <w:color w:val="auto"/>
          <w:kern w:val="2"/>
          <w:sz w:val="24"/>
          <w:szCs w:val="24"/>
          <w:lang w:val="en-US" w:eastAsia="zh-CN"/>
        </w:rPr>
      </w:pPr>
      <w:r>
        <w:rPr>
          <w:rFonts w:hint="eastAsia" w:hAnsi="宋体"/>
          <w:color w:val="auto"/>
          <w:kern w:val="2"/>
          <w:sz w:val="24"/>
          <w:szCs w:val="24"/>
          <w:lang w:val="en-US" w:eastAsia="zh-CN"/>
        </w:rPr>
        <w:t>3.3、投标人应具有有效的《食品经营许可证》或《食品生产许可证》，</w:t>
      </w:r>
      <w:r>
        <w:rPr>
          <w:rFonts w:hint="eastAsia" w:ascii="宋体" w:hAnsi="宋体" w:eastAsia="宋体" w:cs="Times New Roman"/>
          <w:color w:val="auto"/>
          <w:kern w:val="2"/>
          <w:sz w:val="24"/>
          <w:szCs w:val="24"/>
          <w:lang w:val="en-US" w:eastAsia="zh-CN"/>
        </w:rPr>
        <w:t>投标时提供证书复印件</w:t>
      </w:r>
      <w:r>
        <w:rPr>
          <w:rFonts w:hint="eastAsia" w:hAnsi="宋体" w:eastAsia="宋体" w:cs="Times New Roman"/>
          <w:color w:val="auto"/>
          <w:kern w:val="2"/>
          <w:sz w:val="24"/>
          <w:szCs w:val="24"/>
          <w:lang w:val="en-US" w:eastAsia="zh-CN"/>
        </w:rPr>
        <w:t>。</w:t>
      </w:r>
    </w:p>
    <w:p w14:paraId="334560FB">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rPr>
        <w:t>4、</w:t>
      </w:r>
      <w:r>
        <w:rPr>
          <w:rFonts w:hint="eastAsia" w:hAnsi="宋体"/>
          <w:color w:val="auto"/>
          <w:kern w:val="2"/>
          <w:sz w:val="24"/>
          <w:szCs w:val="24"/>
          <w:lang w:eastAsia="zh-CN"/>
        </w:rPr>
        <w:t>本项目不接受联合体投标，不允许分包、转包</w:t>
      </w:r>
      <w:r>
        <w:rPr>
          <w:rFonts w:hint="eastAsia" w:hAnsi="宋体"/>
          <w:color w:val="auto"/>
          <w:kern w:val="2"/>
          <w:sz w:val="24"/>
          <w:szCs w:val="24"/>
        </w:rPr>
        <w:t>。</w:t>
      </w:r>
    </w:p>
    <w:p w14:paraId="5D86306D">
      <w:pPr>
        <w:pStyle w:val="56"/>
        <w:spacing w:line="456" w:lineRule="auto"/>
        <w:ind w:firstLine="480" w:firstLineChars="200"/>
        <w:rPr>
          <w:rFonts w:hint="eastAsia" w:hAnsi="宋体" w:eastAsia="宋体"/>
          <w:color w:val="auto"/>
          <w:kern w:val="2"/>
          <w:sz w:val="24"/>
          <w:szCs w:val="24"/>
          <w:lang w:val="en-US" w:eastAsia="zh-CN"/>
        </w:rPr>
      </w:pPr>
      <w:r>
        <w:rPr>
          <w:rFonts w:hint="eastAsia" w:hAnsi="宋体"/>
          <w:color w:val="auto"/>
          <w:kern w:val="2"/>
          <w:sz w:val="24"/>
          <w:szCs w:val="24"/>
          <w:lang w:val="en-US" w:eastAsia="zh-CN"/>
        </w:rPr>
        <w:t>5、已登记报名并获取本项目采购文件。</w:t>
      </w:r>
    </w:p>
    <w:p w14:paraId="57522CA4">
      <w:pPr>
        <w:numPr>
          <w:ilvl w:val="0"/>
          <w:numId w:val="0"/>
        </w:numPr>
        <w:adjustRightInd w:val="0"/>
        <w:snapToGrid w:val="0"/>
        <w:spacing w:line="456" w:lineRule="auto"/>
        <w:ind w:firstLine="480" w:firstLineChars="200"/>
        <w:rPr>
          <w:rFonts w:hint="eastAsia" w:ascii="宋体" w:hAnsi="宋体"/>
          <w:color w:val="auto"/>
          <w:szCs w:val="21"/>
        </w:rPr>
      </w:pPr>
      <w:r>
        <w:rPr>
          <w:rFonts w:hint="eastAsia" w:ascii="宋体" w:hAnsi="宋体" w:eastAsia="宋体" w:cs="Times New Roman"/>
          <w:color w:val="auto"/>
          <w:kern w:val="0"/>
          <w:sz w:val="24"/>
          <w:szCs w:val="21"/>
        </w:rPr>
        <w:t>五、</w:t>
      </w:r>
      <w:r>
        <w:rPr>
          <w:rFonts w:hint="eastAsia" w:ascii="宋体" w:hAnsi="宋体"/>
          <w:color w:val="auto"/>
          <w:szCs w:val="21"/>
        </w:rPr>
        <w:t>获取采购文件</w:t>
      </w:r>
      <w:r>
        <w:rPr>
          <w:rFonts w:hint="eastAsia" w:ascii="宋体" w:hAnsi="宋体"/>
          <w:color w:val="auto"/>
          <w:szCs w:val="21"/>
          <w:lang w:val="en-US" w:eastAsia="zh-CN"/>
        </w:rPr>
        <w:t>及报名登记时间。</w:t>
      </w:r>
    </w:p>
    <w:p w14:paraId="4522F380">
      <w:pPr>
        <w:pStyle w:val="6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Times New Roman"/>
          <w:b w:val="0"/>
          <w:bCs/>
          <w:color w:val="auto"/>
          <w:kern w:val="0"/>
          <w:sz w:val="24"/>
          <w:szCs w:val="21"/>
        </w:rPr>
      </w:pPr>
      <w:r>
        <w:rPr>
          <w:rFonts w:hint="eastAsia" w:ascii="宋体" w:hAnsi="宋体" w:eastAsia="宋体" w:cs="Times New Roman"/>
          <w:b w:val="0"/>
          <w:bCs/>
          <w:color w:val="auto"/>
          <w:kern w:val="0"/>
          <w:sz w:val="24"/>
          <w:szCs w:val="21"/>
        </w:rPr>
        <w:t>时间： 2024年</w:t>
      </w:r>
      <w:r>
        <w:rPr>
          <w:rFonts w:hint="eastAsia" w:cs="Times New Roman"/>
          <w:b w:val="0"/>
          <w:bCs/>
          <w:color w:val="auto"/>
          <w:kern w:val="0"/>
          <w:sz w:val="24"/>
          <w:szCs w:val="21"/>
          <w:lang w:val="en-US" w:eastAsia="zh-CN"/>
        </w:rPr>
        <w:t>11</w:t>
      </w:r>
      <w:r>
        <w:rPr>
          <w:rFonts w:hint="eastAsia" w:ascii="宋体" w:hAnsi="宋体" w:eastAsia="宋体" w:cs="Times New Roman"/>
          <w:b w:val="0"/>
          <w:bCs/>
          <w:color w:val="auto"/>
          <w:kern w:val="0"/>
          <w:sz w:val="24"/>
          <w:szCs w:val="21"/>
        </w:rPr>
        <w:t>月</w:t>
      </w:r>
      <w:r>
        <w:rPr>
          <w:rFonts w:hint="eastAsia" w:cs="Times New Roman"/>
          <w:b w:val="0"/>
          <w:bCs/>
          <w:color w:val="auto"/>
          <w:kern w:val="0"/>
          <w:sz w:val="24"/>
          <w:szCs w:val="21"/>
          <w:lang w:val="en-US" w:eastAsia="zh-CN"/>
        </w:rPr>
        <w:t>29</w:t>
      </w:r>
      <w:r>
        <w:rPr>
          <w:rFonts w:hint="eastAsia" w:ascii="宋体" w:hAnsi="宋体" w:eastAsia="宋体" w:cs="Times New Roman"/>
          <w:b w:val="0"/>
          <w:bCs/>
          <w:color w:val="auto"/>
          <w:kern w:val="0"/>
          <w:sz w:val="24"/>
          <w:szCs w:val="21"/>
        </w:rPr>
        <w:t>日 至 2024年</w:t>
      </w:r>
      <w:r>
        <w:rPr>
          <w:rFonts w:hint="eastAsia" w:cs="Times New Roman"/>
          <w:b w:val="0"/>
          <w:bCs/>
          <w:color w:val="auto"/>
          <w:kern w:val="0"/>
          <w:sz w:val="24"/>
          <w:szCs w:val="21"/>
          <w:lang w:val="en-US" w:eastAsia="zh-CN"/>
        </w:rPr>
        <w:t>12</w:t>
      </w:r>
      <w:r>
        <w:rPr>
          <w:rFonts w:hint="eastAsia" w:ascii="宋体" w:hAnsi="宋体" w:eastAsia="宋体" w:cs="Times New Roman"/>
          <w:b w:val="0"/>
          <w:bCs/>
          <w:color w:val="auto"/>
          <w:kern w:val="0"/>
          <w:sz w:val="24"/>
          <w:szCs w:val="21"/>
        </w:rPr>
        <w:t>月</w:t>
      </w:r>
      <w:r>
        <w:rPr>
          <w:rFonts w:hint="eastAsia" w:cs="Times New Roman"/>
          <w:b w:val="0"/>
          <w:bCs/>
          <w:color w:val="auto"/>
          <w:kern w:val="0"/>
          <w:sz w:val="24"/>
          <w:szCs w:val="21"/>
          <w:lang w:val="en-US" w:eastAsia="zh-CN"/>
        </w:rPr>
        <w:t>06</w:t>
      </w:r>
      <w:r>
        <w:rPr>
          <w:rFonts w:hint="eastAsia" w:ascii="宋体" w:hAnsi="宋体" w:eastAsia="宋体" w:cs="Times New Roman"/>
          <w:b w:val="0"/>
          <w:bCs/>
          <w:color w:val="auto"/>
          <w:kern w:val="0"/>
          <w:sz w:val="24"/>
          <w:szCs w:val="21"/>
        </w:rPr>
        <w:t>日 ，每天上午 0</w:t>
      </w:r>
      <w:r>
        <w:rPr>
          <w:rFonts w:hint="eastAsia" w:cs="Times New Roman"/>
          <w:b w:val="0"/>
          <w:bCs/>
          <w:color w:val="auto"/>
          <w:kern w:val="0"/>
          <w:sz w:val="24"/>
          <w:szCs w:val="21"/>
          <w:lang w:val="en-US" w:eastAsia="zh-CN"/>
        </w:rPr>
        <w:t>9</w:t>
      </w:r>
      <w:r>
        <w:rPr>
          <w:rFonts w:hint="eastAsia" w:ascii="宋体" w:hAnsi="宋体" w:eastAsia="宋体" w:cs="Times New Roman"/>
          <w:b w:val="0"/>
          <w:bCs/>
          <w:color w:val="auto"/>
          <w:kern w:val="0"/>
          <w:sz w:val="24"/>
          <w:szCs w:val="21"/>
        </w:rPr>
        <w:t>:00:00 至 12:00:00 ，下午 1</w:t>
      </w:r>
      <w:r>
        <w:rPr>
          <w:rFonts w:hint="eastAsia" w:cs="Times New Roman"/>
          <w:b w:val="0"/>
          <w:bCs/>
          <w:color w:val="auto"/>
          <w:kern w:val="0"/>
          <w:sz w:val="24"/>
          <w:szCs w:val="21"/>
          <w:lang w:val="en-US" w:eastAsia="zh-CN"/>
        </w:rPr>
        <w:t>4</w:t>
      </w:r>
      <w:r>
        <w:rPr>
          <w:rFonts w:hint="eastAsia" w:ascii="宋体" w:hAnsi="宋体" w:eastAsia="宋体" w:cs="Times New Roman"/>
          <w:b w:val="0"/>
          <w:bCs/>
          <w:color w:val="auto"/>
          <w:kern w:val="0"/>
          <w:sz w:val="24"/>
          <w:szCs w:val="21"/>
        </w:rPr>
        <w:t>:</w:t>
      </w:r>
      <w:r>
        <w:rPr>
          <w:rFonts w:hint="eastAsia" w:cs="Times New Roman"/>
          <w:b w:val="0"/>
          <w:bCs/>
          <w:color w:val="auto"/>
          <w:kern w:val="0"/>
          <w:sz w:val="24"/>
          <w:szCs w:val="21"/>
          <w:lang w:val="en-US" w:eastAsia="zh-CN"/>
        </w:rPr>
        <w:t>3</w:t>
      </w:r>
      <w:r>
        <w:rPr>
          <w:rFonts w:hint="eastAsia" w:ascii="宋体" w:hAnsi="宋体" w:eastAsia="宋体" w:cs="Times New Roman"/>
          <w:b w:val="0"/>
          <w:bCs/>
          <w:color w:val="auto"/>
          <w:kern w:val="0"/>
          <w:sz w:val="24"/>
          <w:szCs w:val="21"/>
        </w:rPr>
        <w:t xml:space="preserve">0:00 至 </w:t>
      </w:r>
      <w:r>
        <w:rPr>
          <w:rFonts w:hint="eastAsia" w:cs="Times New Roman"/>
          <w:b w:val="0"/>
          <w:bCs/>
          <w:color w:val="auto"/>
          <w:kern w:val="0"/>
          <w:sz w:val="24"/>
          <w:szCs w:val="21"/>
          <w:lang w:val="en-US" w:eastAsia="zh-CN"/>
        </w:rPr>
        <w:t>17</w:t>
      </w:r>
      <w:r>
        <w:rPr>
          <w:rFonts w:hint="eastAsia" w:ascii="宋体" w:hAnsi="宋体" w:eastAsia="宋体" w:cs="Times New Roman"/>
          <w:b w:val="0"/>
          <w:bCs/>
          <w:color w:val="auto"/>
          <w:kern w:val="0"/>
          <w:sz w:val="24"/>
          <w:szCs w:val="21"/>
        </w:rPr>
        <w:t>:</w:t>
      </w:r>
      <w:r>
        <w:rPr>
          <w:rFonts w:hint="eastAsia" w:cs="Times New Roman"/>
          <w:b w:val="0"/>
          <w:bCs/>
          <w:color w:val="auto"/>
          <w:kern w:val="0"/>
          <w:sz w:val="24"/>
          <w:szCs w:val="21"/>
          <w:lang w:val="en-US" w:eastAsia="zh-CN"/>
        </w:rPr>
        <w:t>30</w:t>
      </w:r>
      <w:r>
        <w:rPr>
          <w:rFonts w:hint="eastAsia" w:ascii="宋体" w:hAnsi="宋体" w:eastAsia="宋体" w:cs="Times New Roman"/>
          <w:b w:val="0"/>
          <w:bCs/>
          <w:color w:val="auto"/>
          <w:kern w:val="0"/>
          <w:sz w:val="24"/>
          <w:szCs w:val="21"/>
        </w:rPr>
        <w:t>:</w:t>
      </w:r>
      <w:r>
        <w:rPr>
          <w:rFonts w:hint="eastAsia" w:cs="Times New Roman"/>
          <w:b w:val="0"/>
          <w:bCs/>
          <w:color w:val="auto"/>
          <w:kern w:val="0"/>
          <w:sz w:val="24"/>
          <w:szCs w:val="21"/>
          <w:lang w:val="en-US" w:eastAsia="zh-CN"/>
        </w:rPr>
        <w:t>00</w:t>
      </w:r>
      <w:r>
        <w:rPr>
          <w:rFonts w:hint="eastAsia" w:ascii="宋体" w:hAnsi="宋体" w:eastAsia="宋体" w:cs="Times New Roman"/>
          <w:b w:val="0"/>
          <w:bCs/>
          <w:color w:val="auto"/>
          <w:kern w:val="0"/>
          <w:sz w:val="24"/>
          <w:szCs w:val="21"/>
        </w:rPr>
        <w:t xml:space="preserve"> （北京时间,法定节假日除外）</w:t>
      </w:r>
    </w:p>
    <w:p w14:paraId="56D4394B">
      <w:pPr>
        <w:pStyle w:val="6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Times New Roman"/>
          <w:b w:val="0"/>
          <w:bCs/>
          <w:color w:val="auto"/>
          <w:kern w:val="0"/>
          <w:sz w:val="24"/>
          <w:szCs w:val="21"/>
        </w:rPr>
      </w:pPr>
      <w:r>
        <w:rPr>
          <w:rFonts w:hint="eastAsia" w:ascii="宋体" w:hAnsi="宋体" w:eastAsia="宋体" w:cs="Times New Roman"/>
          <w:b w:val="0"/>
          <w:bCs/>
          <w:color w:val="auto"/>
          <w:kern w:val="0"/>
          <w:sz w:val="24"/>
          <w:szCs w:val="21"/>
        </w:rPr>
        <w:t>地点：</w:t>
      </w:r>
      <w:r>
        <w:rPr>
          <w:rFonts w:hint="eastAsia" w:cs="Times New Roman"/>
          <w:b w:val="0"/>
          <w:bCs/>
          <w:color w:val="auto"/>
          <w:kern w:val="0"/>
          <w:sz w:val="24"/>
          <w:szCs w:val="21"/>
          <w:lang w:val="en-US" w:eastAsia="zh-CN"/>
        </w:rPr>
        <w:t>中国政府采购网</w:t>
      </w:r>
      <w:r>
        <w:rPr>
          <w:rFonts w:hint="eastAsia" w:ascii="宋体" w:hAnsi="宋体" w:eastAsia="宋体" w:cs="Times New Roman"/>
          <w:b w:val="0"/>
          <w:bCs/>
          <w:color w:val="auto"/>
          <w:kern w:val="0"/>
          <w:sz w:val="24"/>
          <w:szCs w:val="21"/>
        </w:rPr>
        <w:t>https://www.ccgp.gov.cn/</w:t>
      </w:r>
    </w:p>
    <w:p w14:paraId="4F3617A4">
      <w:pPr>
        <w:pStyle w:val="6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Times New Roman"/>
          <w:b w:val="0"/>
          <w:bCs/>
          <w:color w:val="auto"/>
          <w:kern w:val="0"/>
          <w:sz w:val="24"/>
          <w:szCs w:val="21"/>
        </w:rPr>
      </w:pPr>
      <w:r>
        <w:rPr>
          <w:rFonts w:hint="eastAsia" w:ascii="宋体" w:hAnsi="宋体" w:eastAsia="宋体" w:cs="Times New Roman"/>
          <w:b w:val="0"/>
          <w:bCs/>
          <w:color w:val="auto"/>
          <w:kern w:val="0"/>
          <w:sz w:val="24"/>
          <w:szCs w:val="21"/>
        </w:rPr>
        <w:t>方式：</w:t>
      </w:r>
      <w:r>
        <w:rPr>
          <w:rFonts w:hint="eastAsia" w:cs="Times New Roman"/>
          <w:b w:val="0"/>
          <w:bCs/>
          <w:color w:val="auto"/>
          <w:kern w:val="0"/>
          <w:sz w:val="24"/>
          <w:szCs w:val="21"/>
          <w:lang w:val="en-US" w:eastAsia="zh-CN"/>
        </w:rPr>
        <w:t>通过</w:t>
      </w:r>
      <w:r>
        <w:rPr>
          <w:rFonts w:hint="eastAsia" w:ascii="宋体" w:hAnsi="宋体" w:eastAsia="宋体" w:cs="Times New Roman"/>
          <w:b w:val="0"/>
          <w:bCs/>
          <w:color w:val="auto"/>
          <w:kern w:val="0"/>
          <w:sz w:val="24"/>
          <w:szCs w:val="21"/>
        </w:rPr>
        <w:t>在线</w:t>
      </w:r>
      <w:r>
        <w:rPr>
          <w:rFonts w:hint="eastAsia" w:cs="Times New Roman"/>
          <w:b w:val="0"/>
          <w:bCs/>
          <w:color w:val="auto"/>
          <w:kern w:val="0"/>
          <w:sz w:val="24"/>
          <w:szCs w:val="21"/>
          <w:lang w:val="en-US" w:eastAsia="zh-CN"/>
        </w:rPr>
        <w:t>下载</w:t>
      </w:r>
      <w:r>
        <w:rPr>
          <w:rFonts w:hint="eastAsia" w:ascii="宋体" w:hAnsi="宋体" w:eastAsia="宋体" w:cs="Times New Roman"/>
          <w:b w:val="0"/>
          <w:bCs/>
          <w:color w:val="auto"/>
          <w:kern w:val="0"/>
          <w:sz w:val="24"/>
          <w:szCs w:val="21"/>
        </w:rPr>
        <w:t>获取</w:t>
      </w:r>
    </w:p>
    <w:p w14:paraId="39407078">
      <w:pPr>
        <w:pStyle w:val="6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Times New Roman"/>
          <w:b w:val="0"/>
          <w:bCs/>
          <w:color w:val="auto"/>
          <w:kern w:val="0"/>
          <w:sz w:val="24"/>
          <w:szCs w:val="21"/>
        </w:rPr>
      </w:pPr>
      <w:r>
        <w:rPr>
          <w:rFonts w:hint="eastAsia" w:ascii="宋体" w:hAnsi="宋体" w:eastAsia="宋体" w:cs="Times New Roman"/>
          <w:b w:val="0"/>
          <w:bCs/>
          <w:color w:val="auto"/>
          <w:kern w:val="0"/>
          <w:sz w:val="24"/>
          <w:szCs w:val="21"/>
        </w:rPr>
        <w:t>售价： 免费获取</w:t>
      </w:r>
    </w:p>
    <w:p w14:paraId="6E9D9ED7">
      <w:pPr>
        <w:adjustRightInd w:val="0"/>
        <w:snapToGrid w:val="0"/>
        <w:spacing w:line="456" w:lineRule="auto"/>
        <w:ind w:firstLine="480" w:firstLineChars="200"/>
        <w:rPr>
          <w:rFonts w:hint="default" w:ascii="宋体" w:hAnsi="宋体" w:eastAsia="宋体"/>
          <w:b/>
          <w:color w:val="auto"/>
          <w:szCs w:val="21"/>
          <w:highlight w:val="none"/>
          <w:lang w:val="en-US" w:eastAsia="zh-CN"/>
        </w:rPr>
      </w:pPr>
      <w:r>
        <w:rPr>
          <w:rFonts w:hint="eastAsia" w:hAnsi="宋体" w:cs="Times New Roman"/>
          <w:b w:val="0"/>
          <w:bCs/>
          <w:color w:val="auto"/>
          <w:kern w:val="0"/>
          <w:sz w:val="24"/>
          <w:szCs w:val="21"/>
          <w:lang w:val="en-US" w:eastAsia="zh-CN"/>
        </w:rPr>
        <w:t xml:space="preserve">   </w:t>
      </w:r>
      <w:r>
        <w:rPr>
          <w:rFonts w:hint="eastAsia" w:ascii="宋体" w:hAnsi="宋体"/>
          <w:b/>
          <w:color w:val="auto"/>
          <w:szCs w:val="21"/>
          <w:highlight w:val="none"/>
        </w:rPr>
        <w:t>说明：获取采购文件</w:t>
      </w:r>
      <w:r>
        <w:rPr>
          <w:rFonts w:hint="eastAsia" w:ascii="宋体" w:hAnsi="宋体"/>
          <w:b/>
          <w:color w:val="auto"/>
          <w:szCs w:val="21"/>
          <w:highlight w:val="none"/>
          <w:lang w:val="en-US" w:eastAsia="zh-CN"/>
        </w:rPr>
        <w:t>后</w:t>
      </w:r>
      <w:r>
        <w:rPr>
          <w:rFonts w:hint="eastAsia" w:ascii="宋体" w:hAnsi="宋体"/>
          <w:b/>
          <w:color w:val="auto"/>
          <w:szCs w:val="21"/>
          <w:highlight w:val="none"/>
        </w:rPr>
        <w:t>，投标人代表须</w:t>
      </w:r>
      <w:r>
        <w:rPr>
          <w:rFonts w:hint="eastAsia" w:ascii="宋体" w:hAnsi="宋体"/>
          <w:b/>
          <w:color w:val="auto"/>
          <w:szCs w:val="21"/>
          <w:highlight w:val="none"/>
          <w:lang w:val="en-US" w:eastAsia="zh-CN"/>
        </w:rPr>
        <w:t>下载附件“投标人报名表”发往采购代理机构邮箱（3252316415@qq.com）进行报名并获取代理机构回执即视为已登记报名成功。</w:t>
      </w:r>
    </w:p>
    <w:p w14:paraId="5CAE41E8">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六、投标文件递交截止时点：2024年</w:t>
      </w:r>
      <w:r>
        <w:rPr>
          <w:rFonts w:hint="eastAsia" w:ascii="宋体" w:hAnsi="宋体"/>
          <w:color w:val="auto"/>
          <w:szCs w:val="21"/>
          <w:lang w:val="en-US" w:eastAsia="zh-CN"/>
        </w:rPr>
        <w:t>12</w:t>
      </w:r>
      <w:r>
        <w:rPr>
          <w:rFonts w:hint="eastAsia" w:ascii="宋体" w:hAnsi="宋体"/>
          <w:color w:val="auto"/>
          <w:szCs w:val="21"/>
        </w:rPr>
        <w:t>月</w:t>
      </w:r>
      <w:r>
        <w:rPr>
          <w:rFonts w:hint="eastAsia" w:ascii="宋体" w:hAnsi="宋体"/>
          <w:color w:val="auto"/>
          <w:szCs w:val="21"/>
          <w:lang w:val="en-US" w:eastAsia="zh-CN"/>
        </w:rPr>
        <w:t>20</w:t>
      </w:r>
      <w:r>
        <w:rPr>
          <w:rFonts w:hint="eastAsia" w:ascii="宋体" w:hAnsi="宋体"/>
          <w:color w:val="auto"/>
          <w:szCs w:val="21"/>
        </w:rPr>
        <w:t>日</w:t>
      </w:r>
      <w:r>
        <w:rPr>
          <w:rFonts w:hint="eastAsia" w:ascii="宋体" w:hAnsi="宋体"/>
          <w:color w:val="auto"/>
          <w:szCs w:val="21"/>
          <w:lang w:val="en-US" w:eastAsia="zh-CN"/>
        </w:rPr>
        <w:t>上</w:t>
      </w:r>
      <w:r>
        <w:rPr>
          <w:rFonts w:hint="eastAsia" w:ascii="宋体" w:hAnsi="宋体"/>
          <w:color w:val="auto"/>
          <w:szCs w:val="21"/>
        </w:rPr>
        <w:t>午</w:t>
      </w:r>
      <w:r>
        <w:rPr>
          <w:rFonts w:hint="eastAsia" w:ascii="宋体" w:hAnsi="宋体"/>
          <w:color w:val="auto"/>
          <w:szCs w:val="21"/>
          <w:lang w:val="en-US" w:eastAsia="zh-CN"/>
        </w:rPr>
        <w:t>10</w:t>
      </w:r>
      <w:r>
        <w:rPr>
          <w:rFonts w:hint="eastAsia" w:ascii="宋体" w:hAnsi="宋体"/>
          <w:color w:val="auto"/>
          <w:szCs w:val="21"/>
        </w:rPr>
        <w:t>时00分（提前半小时接收投标文件）。</w:t>
      </w:r>
    </w:p>
    <w:p w14:paraId="65B0F92D">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七、投标文件递交地点：汕头市金平区东厦路1号世纪海岸雅园6栋1810房，1811房。</w:t>
      </w:r>
    </w:p>
    <w:p w14:paraId="59D4F9C9">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八、开标时间：2024年</w:t>
      </w:r>
      <w:r>
        <w:rPr>
          <w:rFonts w:hint="eastAsia" w:ascii="宋体" w:hAnsi="宋体"/>
          <w:color w:val="auto"/>
          <w:szCs w:val="21"/>
          <w:lang w:val="en-US" w:eastAsia="zh-CN"/>
        </w:rPr>
        <w:t>12</w:t>
      </w:r>
      <w:r>
        <w:rPr>
          <w:rFonts w:hint="eastAsia" w:ascii="宋体" w:hAnsi="宋体"/>
          <w:color w:val="auto"/>
          <w:szCs w:val="21"/>
        </w:rPr>
        <w:t>月</w:t>
      </w:r>
      <w:r>
        <w:rPr>
          <w:rFonts w:hint="eastAsia" w:ascii="宋体" w:hAnsi="宋体"/>
          <w:color w:val="auto"/>
          <w:szCs w:val="21"/>
          <w:lang w:val="en-US" w:eastAsia="zh-CN"/>
        </w:rPr>
        <w:t>20</w:t>
      </w:r>
      <w:r>
        <w:rPr>
          <w:rFonts w:hint="eastAsia" w:ascii="宋体" w:hAnsi="宋体"/>
          <w:color w:val="auto"/>
          <w:szCs w:val="21"/>
        </w:rPr>
        <w:t>日</w:t>
      </w:r>
      <w:r>
        <w:rPr>
          <w:rFonts w:hint="eastAsia" w:ascii="宋体" w:hAnsi="宋体"/>
          <w:color w:val="auto"/>
          <w:szCs w:val="21"/>
          <w:lang w:eastAsia="zh-CN"/>
        </w:rPr>
        <w:t>上</w:t>
      </w:r>
      <w:r>
        <w:rPr>
          <w:rFonts w:hint="eastAsia" w:ascii="宋体" w:hAnsi="宋体"/>
          <w:color w:val="auto"/>
          <w:szCs w:val="21"/>
        </w:rPr>
        <w:t>午</w:t>
      </w:r>
      <w:r>
        <w:rPr>
          <w:rFonts w:hint="eastAsia" w:ascii="宋体" w:hAnsi="宋体"/>
          <w:color w:val="auto"/>
          <w:szCs w:val="21"/>
          <w:lang w:val="en-US" w:eastAsia="zh-CN"/>
        </w:rPr>
        <w:t>10</w:t>
      </w:r>
      <w:r>
        <w:rPr>
          <w:rFonts w:hint="eastAsia" w:ascii="宋体" w:hAnsi="宋体"/>
          <w:color w:val="auto"/>
          <w:szCs w:val="21"/>
        </w:rPr>
        <w:t>时0</w:t>
      </w:r>
      <w:bookmarkStart w:id="196" w:name="_GoBack"/>
      <w:bookmarkEnd w:id="196"/>
      <w:r>
        <w:rPr>
          <w:rFonts w:hint="eastAsia" w:ascii="宋体" w:hAnsi="宋体"/>
          <w:color w:val="auto"/>
          <w:szCs w:val="21"/>
        </w:rPr>
        <w:t>0分。</w:t>
      </w:r>
    </w:p>
    <w:p w14:paraId="4FFBDE12">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九、开标地点：汕头市金平区东厦路1号世纪海岸雅园6栋1810房，1811房。</w:t>
      </w:r>
    </w:p>
    <w:p w14:paraId="54F5315F">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十、公告期限：2024年</w:t>
      </w:r>
      <w:r>
        <w:rPr>
          <w:rFonts w:hint="eastAsia" w:ascii="宋体" w:hAnsi="宋体"/>
          <w:color w:val="auto"/>
          <w:szCs w:val="21"/>
          <w:lang w:val="en-US" w:eastAsia="zh-CN"/>
        </w:rPr>
        <w:t>11</w:t>
      </w:r>
      <w:r>
        <w:rPr>
          <w:rFonts w:hint="eastAsia" w:ascii="宋体" w:hAnsi="宋体"/>
          <w:color w:val="auto"/>
          <w:szCs w:val="21"/>
        </w:rPr>
        <w:t>月</w:t>
      </w:r>
      <w:r>
        <w:rPr>
          <w:rFonts w:hint="eastAsia" w:ascii="宋体" w:hAnsi="宋体"/>
          <w:color w:val="auto"/>
          <w:szCs w:val="21"/>
          <w:lang w:val="en-US" w:eastAsia="zh-CN"/>
        </w:rPr>
        <w:t>29</w:t>
      </w:r>
      <w:r>
        <w:rPr>
          <w:rFonts w:hint="eastAsia" w:ascii="宋体" w:hAnsi="宋体"/>
          <w:color w:val="auto"/>
          <w:szCs w:val="21"/>
        </w:rPr>
        <w:t>日至2024年</w:t>
      </w:r>
      <w:r>
        <w:rPr>
          <w:rFonts w:hint="eastAsia" w:ascii="宋体" w:hAnsi="宋体"/>
          <w:color w:val="auto"/>
          <w:szCs w:val="21"/>
          <w:lang w:val="en-US" w:eastAsia="zh-CN"/>
        </w:rPr>
        <w:t>12</w:t>
      </w:r>
      <w:r>
        <w:rPr>
          <w:rFonts w:hint="eastAsia" w:ascii="宋体" w:hAnsi="宋体"/>
          <w:color w:val="auto"/>
          <w:szCs w:val="21"/>
        </w:rPr>
        <w:t>月</w:t>
      </w:r>
      <w:r>
        <w:rPr>
          <w:rFonts w:hint="eastAsia" w:ascii="宋体" w:hAnsi="宋体"/>
          <w:color w:val="auto"/>
          <w:szCs w:val="21"/>
          <w:lang w:val="en-US" w:eastAsia="zh-CN"/>
        </w:rPr>
        <w:t>06</w:t>
      </w:r>
      <w:r>
        <w:rPr>
          <w:rFonts w:hint="eastAsia" w:ascii="宋体" w:hAnsi="宋体"/>
          <w:color w:val="auto"/>
          <w:szCs w:val="21"/>
        </w:rPr>
        <w:t>日。</w:t>
      </w:r>
    </w:p>
    <w:p w14:paraId="455BADF9">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十一、采购人、采购代理机</w:t>
      </w:r>
      <w:r>
        <w:rPr>
          <w:rFonts w:hint="eastAsia" w:ascii="宋体" w:hAnsi="宋体"/>
          <w:color w:val="auto"/>
          <w:szCs w:val="21"/>
          <w:highlight w:val="none"/>
        </w:rPr>
        <w:t>构</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政府采购监督管理机构</w:t>
      </w:r>
      <w:r>
        <w:rPr>
          <w:rFonts w:hint="eastAsia" w:ascii="宋体" w:hAnsi="宋体"/>
          <w:color w:val="auto"/>
          <w:szCs w:val="21"/>
        </w:rPr>
        <w:t>的名称、地址和联系方式。</w:t>
      </w:r>
    </w:p>
    <w:p w14:paraId="67A7359A">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1、采购人联系方式</w:t>
      </w:r>
    </w:p>
    <w:p w14:paraId="36097A59">
      <w:pPr>
        <w:adjustRightInd w:val="0"/>
        <w:snapToGrid w:val="0"/>
        <w:spacing w:line="456" w:lineRule="auto"/>
        <w:ind w:firstLine="480" w:firstLineChars="200"/>
        <w:rPr>
          <w:rFonts w:hint="eastAsia" w:ascii="宋体" w:hAnsi="宋体" w:eastAsia="宋体"/>
          <w:color w:val="auto"/>
          <w:szCs w:val="21"/>
          <w:lang w:eastAsia="zh-CN"/>
        </w:rPr>
      </w:pPr>
      <w:r>
        <w:rPr>
          <w:rFonts w:hint="eastAsia" w:ascii="宋体" w:hAnsi="宋体"/>
          <w:color w:val="auto"/>
          <w:szCs w:val="21"/>
        </w:rPr>
        <w:t>采购人名称：</w:t>
      </w:r>
      <w:r>
        <w:rPr>
          <w:rFonts w:hint="eastAsia" w:ascii="宋体" w:hAnsi="宋体"/>
          <w:color w:val="auto"/>
          <w:szCs w:val="21"/>
          <w:lang w:eastAsia="zh-CN"/>
        </w:rPr>
        <w:t>国家税务总局汕头市澄海区税务局</w:t>
      </w:r>
    </w:p>
    <w:p w14:paraId="5E57DFB3">
      <w:pPr>
        <w:adjustRightInd w:val="0"/>
        <w:snapToGrid w:val="0"/>
        <w:spacing w:line="456" w:lineRule="auto"/>
        <w:ind w:firstLine="480" w:firstLineChars="200"/>
        <w:rPr>
          <w:rFonts w:hint="eastAsia" w:ascii="宋体" w:hAnsi="宋体" w:eastAsia="宋体"/>
          <w:color w:val="auto"/>
          <w:szCs w:val="21"/>
          <w:lang w:eastAsia="zh-CN"/>
        </w:rPr>
      </w:pPr>
      <w:r>
        <w:rPr>
          <w:rFonts w:hint="eastAsia" w:ascii="宋体" w:hAnsi="宋体"/>
          <w:color w:val="auto"/>
          <w:szCs w:val="21"/>
        </w:rPr>
        <w:t>采购人联系人：</w:t>
      </w:r>
      <w:r>
        <w:rPr>
          <w:rFonts w:hint="eastAsia" w:ascii="宋体" w:hAnsi="宋体"/>
          <w:color w:val="auto"/>
          <w:szCs w:val="21"/>
          <w:lang w:eastAsia="zh-CN"/>
        </w:rPr>
        <w:t>黄小姐</w:t>
      </w:r>
      <w:r>
        <w:rPr>
          <w:rFonts w:hint="eastAsia" w:ascii="宋体" w:hAnsi="宋体"/>
          <w:color w:val="auto"/>
          <w:szCs w:val="21"/>
          <w:lang w:val="en-US" w:eastAsia="zh-CN"/>
        </w:rPr>
        <w:t xml:space="preserve"> </w:t>
      </w:r>
      <w:r>
        <w:rPr>
          <w:rFonts w:hint="eastAsia" w:ascii="宋体" w:hAnsi="宋体"/>
          <w:color w:val="auto"/>
          <w:szCs w:val="21"/>
        </w:rPr>
        <w:t xml:space="preserve">  </w:t>
      </w:r>
      <w:r>
        <w:rPr>
          <w:rFonts w:hint="eastAsia" w:ascii="宋体" w:hAnsi="宋体"/>
          <w:color w:val="auto"/>
          <w:szCs w:val="21"/>
          <w:lang w:val="en-US" w:eastAsia="zh-CN"/>
        </w:rPr>
        <w:t xml:space="preserve"> </w:t>
      </w:r>
    </w:p>
    <w:p w14:paraId="67AD3018">
      <w:pPr>
        <w:adjustRightInd w:val="0"/>
        <w:snapToGrid w:val="0"/>
        <w:spacing w:line="456" w:lineRule="auto"/>
        <w:ind w:firstLine="480" w:firstLineChars="200"/>
        <w:rPr>
          <w:rFonts w:hint="eastAsia" w:ascii="宋体" w:hAnsi="宋体"/>
          <w:color w:val="auto"/>
          <w:szCs w:val="21"/>
          <w:lang w:val="en-US" w:eastAsia="zh-CN"/>
        </w:rPr>
      </w:pPr>
      <w:r>
        <w:rPr>
          <w:rFonts w:hint="eastAsia" w:ascii="宋体" w:hAnsi="宋体"/>
          <w:color w:val="auto"/>
          <w:szCs w:val="21"/>
        </w:rPr>
        <w:t>采购人联系电话：</w:t>
      </w:r>
      <w:r>
        <w:rPr>
          <w:rFonts w:hint="eastAsia" w:ascii="宋体" w:hAnsi="宋体"/>
          <w:color w:val="auto"/>
          <w:szCs w:val="21"/>
          <w:lang w:val="zh-CN"/>
        </w:rPr>
        <w:t>0754-86985218</w:t>
      </w:r>
      <w:r>
        <w:rPr>
          <w:rFonts w:hint="eastAsia" w:ascii="宋体" w:hAnsi="宋体"/>
          <w:color w:val="auto"/>
          <w:szCs w:val="21"/>
          <w:lang w:val="en-US" w:eastAsia="zh-CN"/>
        </w:rPr>
        <w:t xml:space="preserve">  </w:t>
      </w:r>
    </w:p>
    <w:p w14:paraId="2EAEDDB6">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2、采购代理机构联系方式</w:t>
      </w:r>
    </w:p>
    <w:p w14:paraId="02AA3A47">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采购代理机构名称：广州穗科建设管理有限公司汕头分公司</w:t>
      </w:r>
    </w:p>
    <w:p w14:paraId="0CC56A9C">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采购代理机构地址：广东省汕头市金平区东厦路1号世纪海岸雅园6栋1810房，1811房</w:t>
      </w:r>
    </w:p>
    <w:p w14:paraId="23092356">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采购代理机构联系人：陈工</w:t>
      </w:r>
    </w:p>
    <w:p w14:paraId="7E7D639D">
      <w:pPr>
        <w:adjustRightInd w:val="0"/>
        <w:snapToGrid w:val="0"/>
        <w:spacing w:line="456" w:lineRule="auto"/>
        <w:ind w:firstLine="480" w:firstLineChars="200"/>
        <w:rPr>
          <w:rFonts w:hint="eastAsia" w:ascii="宋体" w:hAnsi="宋体"/>
          <w:color w:val="auto"/>
          <w:szCs w:val="21"/>
        </w:rPr>
      </w:pPr>
      <w:r>
        <w:rPr>
          <w:rFonts w:hint="eastAsia" w:ascii="宋体" w:hAnsi="宋体"/>
          <w:color w:val="auto"/>
          <w:szCs w:val="21"/>
        </w:rPr>
        <w:t xml:space="preserve">采购代理机构联系电话：0754-87123068           </w:t>
      </w:r>
    </w:p>
    <w:p w14:paraId="1DB4F991">
      <w:pPr>
        <w:snapToGrid w:val="0"/>
        <w:spacing w:line="456" w:lineRule="auto"/>
        <w:ind w:firstLine="480" w:firstLineChars="200"/>
        <w:rPr>
          <w:rFonts w:hint="eastAsia" w:ascii="宋体" w:hAnsi="宋体"/>
          <w:color w:val="auto"/>
          <w:szCs w:val="21"/>
        </w:rPr>
      </w:pPr>
      <w:r>
        <w:rPr>
          <w:rFonts w:hint="eastAsia" w:ascii="宋体" w:hAnsi="宋体"/>
          <w:color w:val="auto"/>
          <w:szCs w:val="21"/>
        </w:rPr>
        <w:t>采购代理机构传真：0754-87279975</w:t>
      </w:r>
    </w:p>
    <w:p w14:paraId="3F210858">
      <w:pPr>
        <w:adjustRightInd w:val="0"/>
        <w:snapToGrid w:val="0"/>
        <w:spacing w:line="456" w:lineRule="auto"/>
        <w:ind w:firstLine="480" w:firstLineChars="20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3、政府采购监督管理机构：国家财政部国库司政府采购监督裁决处</w:t>
      </w:r>
    </w:p>
    <w:p w14:paraId="35BB080E">
      <w:pPr>
        <w:adjustRightInd w:val="0"/>
        <w:snapToGrid w:val="0"/>
        <w:spacing w:line="456" w:lineRule="auto"/>
        <w:ind w:firstLine="480" w:firstLineChars="20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地 址：北京市西城区月坛北小街13号中船宾馆北楼四层8401室、8403室</w:t>
      </w:r>
    </w:p>
    <w:p w14:paraId="5EE59E86">
      <w:pPr>
        <w:adjustRightInd w:val="0"/>
        <w:snapToGrid w:val="0"/>
        <w:spacing w:line="456" w:lineRule="auto"/>
        <w:ind w:firstLine="480" w:firstLineChars="200"/>
        <w:rPr>
          <w:rFonts w:hint="default" w:ascii="宋体" w:hAnsi="宋体"/>
          <w:color w:val="auto"/>
          <w:szCs w:val="21"/>
          <w:highlight w:val="none"/>
          <w:lang w:val="en-US" w:eastAsia="zh-CN"/>
        </w:rPr>
      </w:pPr>
      <w:r>
        <w:rPr>
          <w:rFonts w:hint="eastAsia" w:ascii="宋体" w:hAnsi="宋体"/>
          <w:color w:val="auto"/>
          <w:szCs w:val="21"/>
          <w:highlight w:val="none"/>
          <w:lang w:val="en-US" w:eastAsia="zh-CN"/>
        </w:rPr>
        <w:t>电 话：010-68513070，68519967</w:t>
      </w:r>
    </w:p>
    <w:p w14:paraId="209B443E">
      <w:pPr>
        <w:pStyle w:val="24"/>
        <w:rPr>
          <w:rFonts w:hint="default" w:ascii="宋体" w:hAnsi="宋体" w:eastAsia="宋体" w:cs="Times New Roman"/>
          <w:color w:val="auto"/>
          <w:kern w:val="0"/>
          <w:sz w:val="24"/>
          <w:szCs w:val="21"/>
          <w:highlight w:val="none"/>
          <w:lang w:val="en-US" w:eastAsia="zh-CN"/>
        </w:rPr>
      </w:pPr>
    </w:p>
    <w:p w14:paraId="114D1725">
      <w:pPr>
        <w:adjustRightInd w:val="0"/>
        <w:snapToGrid w:val="0"/>
        <w:spacing w:line="456" w:lineRule="auto"/>
        <w:ind w:firstLine="480" w:firstLineChars="200"/>
        <w:jc w:val="right"/>
        <w:rPr>
          <w:rFonts w:hint="eastAsia" w:ascii="宋体" w:hAnsi="宋体" w:eastAsia="宋体" w:cs="Times New Roman"/>
          <w:color w:val="auto"/>
          <w:kern w:val="0"/>
          <w:sz w:val="24"/>
          <w:szCs w:val="21"/>
          <w:highlight w:val="none"/>
          <w:lang w:val="en-US" w:eastAsia="zh-CN"/>
        </w:rPr>
      </w:pPr>
      <w:r>
        <w:rPr>
          <w:rFonts w:hint="eastAsia" w:ascii="宋体" w:hAnsi="宋体" w:cs="Times New Roman"/>
          <w:color w:val="auto"/>
          <w:kern w:val="0"/>
          <w:sz w:val="24"/>
          <w:szCs w:val="21"/>
          <w:highlight w:val="none"/>
          <w:lang w:val="en-US" w:eastAsia="zh-CN"/>
        </w:rPr>
        <w:t>国家税务总局汕头市澄海区税务局</w:t>
      </w:r>
    </w:p>
    <w:p w14:paraId="28FB3486">
      <w:pPr>
        <w:adjustRightInd w:val="0"/>
        <w:snapToGrid w:val="0"/>
        <w:spacing w:line="456" w:lineRule="auto"/>
        <w:ind w:firstLine="480" w:firstLineChars="200"/>
        <w:jc w:val="right"/>
        <w:rPr>
          <w:rFonts w:hint="eastAsia" w:ascii="宋体" w:hAnsi="宋体"/>
          <w:color w:val="auto"/>
          <w:szCs w:val="21"/>
        </w:rPr>
      </w:pPr>
      <w:r>
        <w:rPr>
          <w:rFonts w:hint="eastAsia" w:ascii="宋体" w:hAnsi="宋体"/>
          <w:color w:val="auto"/>
          <w:szCs w:val="21"/>
        </w:rPr>
        <w:t>广州穗科建设管理有限公司汕头分公司</w:t>
      </w:r>
    </w:p>
    <w:p w14:paraId="1CF5BD27">
      <w:pPr>
        <w:adjustRightInd w:val="0"/>
        <w:snapToGrid w:val="0"/>
        <w:spacing w:line="456" w:lineRule="auto"/>
        <w:ind w:firstLine="480" w:firstLineChars="200"/>
        <w:jc w:val="right"/>
        <w:rPr>
          <w:rFonts w:hint="eastAsia" w:ascii="宋体" w:hAnsi="宋体"/>
          <w:b w:val="0"/>
          <w:color w:val="auto"/>
          <w:sz w:val="21"/>
          <w:szCs w:val="21"/>
        </w:rPr>
      </w:pPr>
      <w:r>
        <w:rPr>
          <w:rFonts w:hint="eastAsia" w:ascii="宋体" w:hAnsi="宋体"/>
          <w:color w:val="auto"/>
          <w:szCs w:val="21"/>
        </w:rPr>
        <w:t>2024年</w:t>
      </w:r>
      <w:r>
        <w:rPr>
          <w:rFonts w:hint="eastAsia" w:ascii="宋体" w:hAnsi="宋体"/>
          <w:color w:val="auto"/>
          <w:szCs w:val="21"/>
          <w:lang w:val="en-US" w:eastAsia="zh-CN"/>
        </w:rPr>
        <w:t>11</w:t>
      </w:r>
      <w:r>
        <w:rPr>
          <w:rFonts w:hint="eastAsia" w:ascii="宋体" w:hAnsi="宋体"/>
          <w:color w:val="auto"/>
          <w:szCs w:val="21"/>
        </w:rPr>
        <w:t>月</w:t>
      </w:r>
      <w:r>
        <w:rPr>
          <w:rFonts w:hint="eastAsia" w:ascii="宋体" w:hAnsi="宋体"/>
          <w:color w:val="auto"/>
          <w:szCs w:val="21"/>
          <w:lang w:val="en-US" w:eastAsia="zh-CN"/>
        </w:rPr>
        <w:t>29</w:t>
      </w:r>
      <w:r>
        <w:rPr>
          <w:rFonts w:hint="eastAsia" w:ascii="宋体" w:hAnsi="宋体"/>
          <w:color w:val="auto"/>
          <w:szCs w:val="21"/>
        </w:rPr>
        <w:t>日</w:t>
      </w:r>
    </w:p>
    <w:p w14:paraId="10BF14CA">
      <w:pPr>
        <w:rPr>
          <w:rFonts w:hint="eastAsia"/>
          <w:color w:val="auto"/>
        </w:rPr>
      </w:pPr>
    </w:p>
    <w:p w14:paraId="0FFF58C6">
      <w:pPr>
        <w:pStyle w:val="62"/>
        <w:ind w:firstLine="422"/>
        <w:rPr>
          <w:rFonts w:hint="eastAsia"/>
          <w:color w:val="auto"/>
        </w:rPr>
      </w:pPr>
    </w:p>
    <w:p w14:paraId="77C37852">
      <w:pPr>
        <w:pStyle w:val="62"/>
        <w:ind w:firstLine="422"/>
        <w:rPr>
          <w:rFonts w:hint="eastAsia"/>
          <w:color w:val="auto"/>
        </w:rPr>
      </w:pPr>
    </w:p>
    <w:p w14:paraId="56C12E56">
      <w:pPr>
        <w:pStyle w:val="24"/>
        <w:rPr>
          <w:rFonts w:hint="eastAsia"/>
          <w:color w:val="auto"/>
        </w:rPr>
      </w:pPr>
    </w:p>
    <w:p w14:paraId="0EE3B55E">
      <w:pPr>
        <w:rPr>
          <w:rFonts w:hint="eastAsia"/>
          <w:color w:val="auto"/>
        </w:rPr>
      </w:pPr>
    </w:p>
    <w:p w14:paraId="7C7AF37F">
      <w:pPr>
        <w:pStyle w:val="62"/>
        <w:ind w:firstLine="422"/>
        <w:rPr>
          <w:rFonts w:hint="eastAsia"/>
          <w:color w:val="auto"/>
        </w:rPr>
      </w:pPr>
    </w:p>
    <w:p w14:paraId="5FE21932">
      <w:pPr>
        <w:pStyle w:val="2"/>
        <w:spacing w:line="360" w:lineRule="auto"/>
        <w:jc w:val="center"/>
        <w:rPr>
          <w:rFonts w:hint="eastAsia" w:ascii="宋体" w:hAnsi="宋体"/>
          <w:color w:val="auto"/>
        </w:rPr>
      </w:pPr>
      <w:bookmarkStart w:id="5" w:name="_Toc98175177"/>
      <w:bookmarkStart w:id="6" w:name="_Toc102300254"/>
      <w:bookmarkStart w:id="7" w:name="_Toc500229355"/>
    </w:p>
    <w:p w14:paraId="3EF2BBDA">
      <w:pPr>
        <w:rPr>
          <w:rFonts w:hint="eastAsia" w:ascii="宋体" w:hAnsi="宋体"/>
          <w:color w:val="auto"/>
        </w:rPr>
      </w:pPr>
    </w:p>
    <w:p w14:paraId="7FE29EED">
      <w:pPr>
        <w:pStyle w:val="3"/>
        <w:rPr>
          <w:rFonts w:hint="eastAsia"/>
          <w:color w:val="auto"/>
        </w:rPr>
      </w:pPr>
    </w:p>
    <w:p w14:paraId="6EC9FCA8">
      <w:pPr>
        <w:pStyle w:val="2"/>
        <w:spacing w:line="360" w:lineRule="auto"/>
        <w:jc w:val="center"/>
        <w:rPr>
          <w:rFonts w:hint="eastAsia" w:ascii="宋体" w:hAnsi="宋体"/>
          <w:color w:val="auto"/>
        </w:rPr>
      </w:pPr>
    </w:p>
    <w:p w14:paraId="3A10CA25">
      <w:pPr>
        <w:rPr>
          <w:rFonts w:hint="eastAsia" w:ascii="宋体" w:hAnsi="宋体"/>
          <w:color w:val="auto"/>
        </w:rPr>
      </w:pPr>
    </w:p>
    <w:p w14:paraId="3896A4E6">
      <w:pPr>
        <w:pStyle w:val="7"/>
        <w:rPr>
          <w:rFonts w:hint="eastAsia" w:ascii="宋体" w:hAnsi="宋体"/>
          <w:color w:val="auto"/>
        </w:rPr>
      </w:pPr>
    </w:p>
    <w:p w14:paraId="06EFBEDB">
      <w:pPr>
        <w:rPr>
          <w:rFonts w:hint="eastAsia"/>
          <w:color w:val="auto"/>
        </w:rPr>
      </w:pPr>
    </w:p>
    <w:p w14:paraId="69B80A2E">
      <w:pPr>
        <w:pStyle w:val="2"/>
        <w:spacing w:line="360" w:lineRule="auto"/>
        <w:jc w:val="center"/>
        <w:rPr>
          <w:rFonts w:hint="eastAsia" w:ascii="宋体" w:hAnsi="宋体"/>
          <w:color w:val="auto"/>
        </w:rPr>
      </w:pPr>
      <w:bookmarkStart w:id="8" w:name="_Toc10545"/>
      <w:r>
        <w:rPr>
          <w:rFonts w:hint="eastAsia" w:ascii="宋体" w:hAnsi="宋体"/>
          <w:color w:val="auto"/>
        </w:rPr>
        <w:t xml:space="preserve">第二章 </w:t>
      </w:r>
      <w:bookmarkStart w:id="9" w:name="_Hlt98173553"/>
      <w:bookmarkEnd w:id="9"/>
      <w:r>
        <w:rPr>
          <w:rFonts w:hint="eastAsia" w:ascii="宋体" w:hAnsi="宋体"/>
          <w:color w:val="auto"/>
        </w:rPr>
        <w:t xml:space="preserve"> </w:t>
      </w:r>
      <w:bookmarkEnd w:id="5"/>
      <w:bookmarkEnd w:id="6"/>
      <w:r>
        <w:rPr>
          <w:rFonts w:hint="eastAsia" w:ascii="宋体" w:hAnsi="宋体"/>
          <w:color w:val="auto"/>
        </w:rPr>
        <w:t>用户需求书</w:t>
      </w:r>
      <w:bookmarkEnd w:id="7"/>
      <w:bookmarkEnd w:id="8"/>
    </w:p>
    <w:p w14:paraId="063A3619">
      <w:pPr>
        <w:spacing w:line="560" w:lineRule="exact"/>
        <w:jc w:val="left"/>
        <w:rPr>
          <w:rFonts w:hint="eastAsia" w:ascii="宋体" w:hAnsi="宋体" w:cs="Calibri"/>
          <w:b/>
          <w:color w:val="auto"/>
          <w:sz w:val="24"/>
          <w:szCs w:val="24"/>
        </w:rPr>
      </w:pPr>
      <w:r>
        <w:rPr>
          <w:rFonts w:ascii="宋体" w:hAnsi="宋体" w:cs="Calibri"/>
          <w:b/>
          <w:color w:val="auto"/>
          <w:sz w:val="24"/>
          <w:szCs w:val="24"/>
        </w:rPr>
        <w:t xml:space="preserve"> </w:t>
      </w:r>
    </w:p>
    <w:p w14:paraId="6C90150C">
      <w:pPr>
        <w:pStyle w:val="56"/>
        <w:rPr>
          <w:rFonts w:hint="eastAsia"/>
          <w:color w:val="auto"/>
        </w:rPr>
      </w:pPr>
    </w:p>
    <w:p w14:paraId="58E92401">
      <w:pPr>
        <w:pStyle w:val="56"/>
        <w:rPr>
          <w:rFonts w:hint="eastAsia"/>
          <w:color w:val="auto"/>
        </w:rPr>
      </w:pPr>
    </w:p>
    <w:p w14:paraId="44708235">
      <w:pPr>
        <w:pStyle w:val="56"/>
        <w:rPr>
          <w:rFonts w:hint="eastAsia"/>
          <w:color w:val="auto"/>
        </w:rPr>
      </w:pPr>
    </w:p>
    <w:p w14:paraId="68B7ABCD">
      <w:pPr>
        <w:pStyle w:val="56"/>
        <w:rPr>
          <w:rFonts w:hint="eastAsia"/>
          <w:color w:val="auto"/>
        </w:rPr>
      </w:pPr>
    </w:p>
    <w:p w14:paraId="5C3C01ED">
      <w:pPr>
        <w:pStyle w:val="56"/>
        <w:rPr>
          <w:rFonts w:hint="eastAsia"/>
          <w:color w:val="auto"/>
        </w:rPr>
      </w:pPr>
    </w:p>
    <w:p w14:paraId="55E7A06E">
      <w:pPr>
        <w:pStyle w:val="56"/>
        <w:rPr>
          <w:rFonts w:hint="eastAsia"/>
          <w:color w:val="auto"/>
        </w:rPr>
      </w:pPr>
    </w:p>
    <w:p w14:paraId="3242429C">
      <w:pPr>
        <w:pStyle w:val="56"/>
        <w:rPr>
          <w:rFonts w:hint="eastAsia"/>
          <w:color w:val="auto"/>
        </w:rPr>
      </w:pPr>
    </w:p>
    <w:p w14:paraId="2F34BB53">
      <w:pPr>
        <w:pStyle w:val="56"/>
        <w:rPr>
          <w:rFonts w:hint="eastAsia"/>
          <w:color w:val="auto"/>
        </w:rPr>
      </w:pPr>
    </w:p>
    <w:p w14:paraId="660D3D4C">
      <w:pPr>
        <w:pStyle w:val="56"/>
        <w:rPr>
          <w:rFonts w:hint="eastAsia"/>
          <w:color w:val="auto"/>
        </w:rPr>
      </w:pPr>
    </w:p>
    <w:p w14:paraId="0CD0B765">
      <w:pPr>
        <w:pStyle w:val="56"/>
        <w:rPr>
          <w:rFonts w:hint="eastAsia"/>
          <w:color w:val="auto"/>
        </w:rPr>
      </w:pPr>
    </w:p>
    <w:p w14:paraId="0134E64D">
      <w:pPr>
        <w:pStyle w:val="3"/>
        <w:rPr>
          <w:color w:val="auto"/>
        </w:rPr>
      </w:pPr>
    </w:p>
    <w:p w14:paraId="1F406AD4">
      <w:pPr>
        <w:rPr>
          <w:color w:val="auto"/>
        </w:rPr>
      </w:pPr>
    </w:p>
    <w:p w14:paraId="2EE9F2A2">
      <w:pPr>
        <w:pStyle w:val="24"/>
        <w:rPr>
          <w:color w:val="auto"/>
        </w:rPr>
      </w:pPr>
    </w:p>
    <w:p w14:paraId="669DFE12">
      <w:pPr>
        <w:rPr>
          <w:color w:val="auto"/>
        </w:rPr>
      </w:pPr>
    </w:p>
    <w:p w14:paraId="346BEE55">
      <w:pPr>
        <w:pStyle w:val="24"/>
        <w:rPr>
          <w:color w:val="auto"/>
        </w:rPr>
      </w:pPr>
    </w:p>
    <w:p w14:paraId="1279A120">
      <w:pPr>
        <w:rPr>
          <w:color w:val="auto"/>
        </w:rPr>
      </w:pPr>
    </w:p>
    <w:p w14:paraId="6850E031">
      <w:pPr>
        <w:pStyle w:val="7"/>
        <w:rPr>
          <w:color w:val="auto"/>
        </w:rPr>
      </w:pPr>
    </w:p>
    <w:p w14:paraId="7C269952">
      <w:pPr>
        <w:pStyle w:val="7"/>
        <w:rPr>
          <w:color w:val="auto"/>
        </w:rPr>
      </w:pPr>
    </w:p>
    <w:p w14:paraId="4B4AF306">
      <w:pPr>
        <w:rPr>
          <w:color w:val="auto"/>
        </w:rPr>
      </w:pPr>
    </w:p>
    <w:p w14:paraId="31C406A6">
      <w:pPr>
        <w:rPr>
          <w:color w:val="auto"/>
        </w:rPr>
      </w:pPr>
    </w:p>
    <w:p w14:paraId="084AB5C5">
      <w:pPr>
        <w:keepNext w:val="0"/>
        <w:keepLines w:val="0"/>
        <w:pageBreakBefore w:val="0"/>
        <w:widowControl w:val="0"/>
        <w:kinsoku/>
        <w:wordWrap/>
        <w:overflowPunct/>
        <w:topLinePunct w:val="0"/>
        <w:bidi w:val="0"/>
        <w:snapToGrid/>
        <w:spacing w:line="560" w:lineRule="exact"/>
        <w:ind w:firstLine="420" w:firstLineChars="200"/>
        <w:textAlignment w:val="auto"/>
        <w:rPr>
          <w:rFonts w:hint="eastAsia" w:ascii="宋体" w:hAnsi="宋体" w:eastAsia="宋体" w:cs="宋体"/>
          <w:color w:val="auto"/>
          <w:sz w:val="21"/>
          <w:szCs w:val="21"/>
          <w:highlight w:val="none"/>
        </w:rPr>
      </w:pPr>
      <w:bookmarkStart w:id="10" w:name="_Hlk173922159"/>
      <w:r>
        <w:rPr>
          <w:rFonts w:hint="eastAsia" w:ascii="宋体" w:hAnsi="宋体" w:eastAsia="宋体" w:cs="宋体"/>
          <w:color w:val="auto"/>
          <w:sz w:val="21"/>
          <w:szCs w:val="21"/>
          <w:highlight w:val="none"/>
        </w:rPr>
        <w:t xml:space="preserve">“★”号条款 </w:t>
      </w:r>
    </w:p>
    <w:p w14:paraId="163288F1">
      <w:pPr>
        <w:keepNext w:val="0"/>
        <w:keepLines w:val="0"/>
        <w:pageBreakBefore w:val="0"/>
        <w:widowControl w:val="0"/>
        <w:kinsoku/>
        <w:wordWrap/>
        <w:overflowPunct/>
        <w:topLinePunct w:val="0"/>
        <w:bidi w:val="0"/>
        <w:snapToGrid/>
        <w:spacing w:line="56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《用户需求书》中标注有“★”号的条款必须实质性响应，负偏离（不满足要求）将导致投标无效。</w:t>
      </w:r>
      <w:bookmarkEnd w:id="10"/>
      <w:r>
        <w:rPr>
          <w:rFonts w:hint="eastAsia" w:ascii="宋体" w:hAnsi="宋体" w:eastAsia="宋体" w:cs="宋体"/>
          <w:color w:val="auto"/>
          <w:sz w:val="21"/>
          <w:szCs w:val="21"/>
          <w:highlight w:val="none"/>
        </w:rPr>
        <w:t xml:space="preserve"> </w:t>
      </w:r>
    </w:p>
    <w:p w14:paraId="39335526">
      <w:pPr>
        <w:spacing w:line="480" w:lineRule="exact"/>
        <w:ind w:firstLine="420" w:firstLineChars="200"/>
        <w:outlineLvl w:val="1"/>
        <w:rPr>
          <w:rFonts w:hint="eastAsia" w:ascii="宋体" w:hAnsi="宋体" w:eastAsia="宋体" w:cs="宋体"/>
          <w:b w:val="0"/>
          <w:bCs w:val="0"/>
          <w:color w:val="auto"/>
          <w:sz w:val="21"/>
          <w:szCs w:val="21"/>
        </w:rPr>
      </w:pPr>
      <w:bookmarkStart w:id="11" w:name="_Toc84860135"/>
      <w:r>
        <w:rPr>
          <w:rFonts w:hint="eastAsia" w:ascii="宋体" w:hAnsi="宋体" w:eastAsia="宋体" w:cs="宋体"/>
          <w:b w:val="0"/>
          <w:bCs w:val="0"/>
          <w:color w:val="auto"/>
          <w:sz w:val="21"/>
          <w:szCs w:val="21"/>
        </w:rPr>
        <w:t>一、项目概述</w:t>
      </w:r>
      <w:bookmarkEnd w:id="11"/>
    </w:p>
    <w:p w14:paraId="782C11AF">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为提高国家税务总局</w:t>
      </w:r>
      <w:r>
        <w:rPr>
          <w:rFonts w:hint="eastAsia" w:ascii="宋体" w:hAnsi="宋体" w:eastAsia="宋体" w:cs="宋体"/>
          <w:color w:val="auto"/>
          <w:sz w:val="21"/>
          <w:szCs w:val="21"/>
          <w:lang w:eastAsia="zh-CN"/>
        </w:rPr>
        <w:t>汕头市澄海区税务局食堂</w:t>
      </w:r>
      <w:r>
        <w:rPr>
          <w:rFonts w:hint="eastAsia" w:ascii="宋体" w:hAnsi="宋体" w:eastAsia="宋体" w:cs="宋体"/>
          <w:color w:val="auto"/>
          <w:sz w:val="21"/>
          <w:szCs w:val="21"/>
        </w:rPr>
        <w:t>食材的采购效率和服务质量，现对</w:t>
      </w:r>
      <w:r>
        <w:rPr>
          <w:rFonts w:hint="eastAsia" w:ascii="宋体" w:hAnsi="宋体" w:eastAsia="宋体" w:cs="宋体"/>
          <w:color w:val="auto"/>
          <w:sz w:val="21"/>
          <w:szCs w:val="21"/>
          <w:lang w:eastAsia="zh-CN"/>
        </w:rPr>
        <w:t>国家税务总局汕头市澄海区税务局机关、德政办公区、莲下税务分局、东里税务分局</w:t>
      </w:r>
      <w:r>
        <w:rPr>
          <w:rFonts w:hint="eastAsia" w:ascii="宋体" w:hAnsi="宋体" w:eastAsia="宋体" w:cs="宋体"/>
          <w:color w:val="auto"/>
          <w:sz w:val="21"/>
          <w:szCs w:val="21"/>
        </w:rPr>
        <w:t>食堂食材采购通过公开招标的形式确定1家食材配送供应商。</w:t>
      </w:r>
    </w:p>
    <w:p w14:paraId="6944594E">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本项目服务资格期为</w:t>
      </w:r>
      <w:r>
        <w:rPr>
          <w:rFonts w:hint="eastAsia" w:ascii="宋体" w:hAnsi="宋体" w:eastAsia="宋体" w:cs="宋体"/>
          <w:color w:val="auto"/>
          <w:sz w:val="21"/>
          <w:szCs w:val="21"/>
          <w:lang w:val="en-US" w:eastAsia="zh-CN"/>
        </w:rPr>
        <w:t>2025年1月1</w:t>
      </w:r>
      <w:r>
        <w:rPr>
          <w:rFonts w:hint="eastAsia" w:ascii="宋体" w:hAnsi="宋体" w:eastAsia="宋体" w:cs="宋体"/>
          <w:color w:val="auto"/>
          <w:sz w:val="21"/>
          <w:szCs w:val="21"/>
        </w:rPr>
        <w:t>日</w:t>
      </w:r>
      <w:r>
        <w:rPr>
          <w:rFonts w:hint="eastAsia" w:ascii="宋体" w:hAnsi="宋体" w:eastAsia="宋体" w:cs="宋体"/>
          <w:color w:val="auto"/>
          <w:sz w:val="21"/>
          <w:szCs w:val="21"/>
          <w:lang w:val="en-US" w:eastAsia="zh-CN"/>
        </w:rPr>
        <w:t>至</w:t>
      </w:r>
      <w:r>
        <w:rPr>
          <w:rFonts w:hint="eastAsia" w:ascii="宋体" w:hAnsi="宋体" w:eastAsia="宋体" w:cs="宋体"/>
          <w:color w:val="auto"/>
          <w:sz w:val="21"/>
          <w:szCs w:val="21"/>
        </w:rPr>
        <w:t>202</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年</w:t>
      </w: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月31日。其中，试供期1个月，试供期内</w:t>
      </w:r>
      <w:r>
        <w:rPr>
          <w:rFonts w:hint="eastAsia" w:ascii="宋体" w:hAnsi="宋体" w:eastAsia="宋体" w:cs="宋体"/>
          <w:color w:val="auto"/>
          <w:sz w:val="21"/>
          <w:szCs w:val="21"/>
          <w:highlight w:val="none"/>
          <w:lang w:eastAsia="zh-CN"/>
        </w:rPr>
        <w:t>发生</w:t>
      </w:r>
      <w:r>
        <w:rPr>
          <w:rFonts w:hint="eastAsia" w:ascii="宋体" w:hAnsi="宋体" w:eastAsia="宋体" w:cs="宋体"/>
          <w:color w:val="auto"/>
          <w:sz w:val="21"/>
          <w:szCs w:val="21"/>
        </w:rPr>
        <w:t>短斤缺两、价格欺诈、抽检不合格</w:t>
      </w:r>
      <w:r>
        <w:rPr>
          <w:rFonts w:hint="eastAsia" w:ascii="宋体" w:hAnsi="宋体" w:eastAsia="宋体" w:cs="宋体"/>
          <w:color w:val="auto"/>
          <w:sz w:val="21"/>
          <w:szCs w:val="21"/>
          <w:lang w:eastAsia="zh-CN"/>
        </w:rPr>
        <w:t>且</w:t>
      </w:r>
      <w:r>
        <w:rPr>
          <w:rFonts w:hint="eastAsia" w:ascii="宋体" w:hAnsi="宋体" w:eastAsia="宋体" w:cs="宋体"/>
          <w:color w:val="auto"/>
          <w:sz w:val="21"/>
          <w:szCs w:val="21"/>
        </w:rPr>
        <w:t>经告知不改正</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highlight w:val="none"/>
        </w:rPr>
        <w:t>未按配送要求</w:t>
      </w:r>
      <w:r>
        <w:rPr>
          <w:rFonts w:hint="eastAsia" w:ascii="宋体" w:hAnsi="宋体" w:eastAsia="宋体" w:cs="宋体"/>
          <w:color w:val="auto"/>
          <w:sz w:val="21"/>
          <w:szCs w:val="21"/>
          <w:highlight w:val="none"/>
          <w:lang w:eastAsia="zh-CN"/>
        </w:rPr>
        <w:t>及时间</w:t>
      </w:r>
      <w:r>
        <w:rPr>
          <w:rFonts w:hint="eastAsia" w:ascii="宋体" w:hAnsi="宋体" w:eastAsia="宋体" w:cs="宋体"/>
          <w:color w:val="auto"/>
          <w:sz w:val="21"/>
          <w:szCs w:val="21"/>
          <w:highlight w:val="none"/>
        </w:rPr>
        <w:t>提供</w:t>
      </w:r>
      <w:r>
        <w:rPr>
          <w:rFonts w:hint="eastAsia" w:ascii="宋体" w:hAnsi="宋体" w:eastAsia="宋体" w:cs="宋体"/>
          <w:color w:val="auto"/>
          <w:sz w:val="21"/>
          <w:szCs w:val="21"/>
          <w:highlight w:val="none"/>
          <w:lang w:eastAsia="zh-CN"/>
        </w:rPr>
        <w:t>食品食材导致</w:t>
      </w:r>
      <w:r>
        <w:rPr>
          <w:rFonts w:hint="eastAsia" w:ascii="宋体" w:hAnsi="宋体" w:eastAsia="宋体" w:cs="宋体"/>
          <w:color w:val="auto"/>
          <w:sz w:val="21"/>
          <w:szCs w:val="21"/>
          <w:highlight w:val="none"/>
        </w:rPr>
        <w:t>影响正常就餐</w:t>
      </w:r>
      <w:r>
        <w:rPr>
          <w:rFonts w:hint="eastAsia" w:ascii="宋体" w:hAnsi="宋体" w:eastAsia="宋体" w:cs="宋体"/>
          <w:color w:val="auto"/>
          <w:sz w:val="21"/>
          <w:szCs w:val="21"/>
          <w:highlight w:val="none"/>
          <w:lang w:eastAsia="zh-CN"/>
        </w:rPr>
        <w:t>累计两次、因</w:t>
      </w:r>
      <w:r>
        <w:rPr>
          <w:rFonts w:hint="eastAsia" w:ascii="宋体" w:hAnsi="宋体" w:eastAsia="宋体" w:cs="宋体"/>
          <w:color w:val="auto"/>
          <w:sz w:val="21"/>
          <w:szCs w:val="21"/>
        </w:rPr>
        <w:t>食材质量问题、不配合采购人等原因被有效投诉或造成安全（监管和食品卫生）事故</w:t>
      </w:r>
      <w:r>
        <w:rPr>
          <w:rFonts w:hint="eastAsia" w:ascii="宋体" w:hAnsi="宋体" w:eastAsia="宋体" w:cs="宋体"/>
          <w:color w:val="auto"/>
          <w:sz w:val="21"/>
          <w:szCs w:val="21"/>
          <w:lang w:eastAsia="zh-CN"/>
        </w:rPr>
        <w:t>等</w:t>
      </w:r>
      <w:r>
        <w:rPr>
          <w:rFonts w:hint="eastAsia" w:ascii="宋体" w:hAnsi="宋体" w:eastAsia="宋体" w:cs="宋体"/>
          <w:color w:val="auto"/>
          <w:sz w:val="21"/>
          <w:szCs w:val="21"/>
          <w:highlight w:val="none"/>
        </w:rPr>
        <w:t>未达到</w:t>
      </w:r>
      <w:r>
        <w:rPr>
          <w:rFonts w:hint="eastAsia" w:ascii="宋体" w:hAnsi="宋体" w:eastAsia="宋体" w:cs="宋体"/>
          <w:color w:val="auto"/>
          <w:sz w:val="21"/>
          <w:szCs w:val="21"/>
          <w:highlight w:val="none"/>
          <w:lang w:eastAsia="zh-CN"/>
        </w:rPr>
        <w:t>项目服务</w:t>
      </w:r>
      <w:r>
        <w:rPr>
          <w:rFonts w:hint="eastAsia" w:ascii="宋体" w:hAnsi="宋体" w:eastAsia="宋体" w:cs="宋体"/>
          <w:color w:val="auto"/>
          <w:sz w:val="21"/>
          <w:szCs w:val="21"/>
          <w:highlight w:val="none"/>
        </w:rPr>
        <w:t>要求的</w:t>
      </w:r>
      <w:r>
        <w:rPr>
          <w:rFonts w:hint="eastAsia" w:ascii="宋体" w:hAnsi="宋体" w:eastAsia="宋体" w:cs="宋体"/>
          <w:color w:val="auto"/>
          <w:sz w:val="21"/>
          <w:szCs w:val="21"/>
          <w:highlight w:val="none"/>
          <w:lang w:eastAsia="zh-CN"/>
        </w:rPr>
        <w:t>情况</w:t>
      </w:r>
      <w:r>
        <w:rPr>
          <w:rFonts w:hint="eastAsia" w:ascii="宋体" w:hAnsi="宋体" w:eastAsia="宋体" w:cs="宋体"/>
          <w:color w:val="auto"/>
          <w:sz w:val="21"/>
          <w:szCs w:val="21"/>
        </w:rPr>
        <w:t>，采购人有权终止合同。如服务期满，合同自动终止；合同期内采购金额达到合同总额（人民币</w:t>
      </w:r>
      <w:r>
        <w:rPr>
          <w:rFonts w:hint="eastAsia" w:ascii="宋体" w:hAnsi="宋体" w:eastAsia="宋体" w:cs="宋体"/>
          <w:color w:val="auto"/>
          <w:sz w:val="21"/>
          <w:szCs w:val="21"/>
          <w:lang w:val="en-US" w:eastAsia="zh-CN"/>
        </w:rPr>
        <w:t>350</w:t>
      </w:r>
      <w:r>
        <w:rPr>
          <w:rFonts w:hint="eastAsia" w:ascii="宋体" w:hAnsi="宋体" w:eastAsia="宋体" w:cs="宋体"/>
          <w:color w:val="auto"/>
          <w:sz w:val="21"/>
          <w:szCs w:val="21"/>
        </w:rPr>
        <w:t>万元），合同自动终止。</w:t>
      </w:r>
    </w:p>
    <w:p w14:paraId="149374C9">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签订合同后，采购人将根据实际情况向中标人采购其所需服务或食品。（注：协议供货资格的取得并不意味着食品（服务）的售出，采购人无法就中标人采购食材的实际配送数量做保证）。</w:t>
      </w:r>
    </w:p>
    <w:p w14:paraId="4791950D">
      <w:pPr>
        <w:pStyle w:val="34"/>
        <w:adjustRightInd w:val="0"/>
        <w:snapToGrid w:val="0"/>
        <w:spacing w:line="480" w:lineRule="exact"/>
        <w:ind w:firstLine="420" w:firstLineChars="200"/>
        <w:jc w:val="left"/>
        <w:rPr>
          <w:rFonts w:hint="eastAsia" w:ascii="宋体" w:hAnsi="宋体" w:eastAsia="宋体" w:cs="宋体"/>
          <w:b w:val="0"/>
          <w:bCs w:val="0"/>
          <w:color w:val="auto"/>
          <w:sz w:val="21"/>
          <w:szCs w:val="21"/>
          <w:lang w:eastAsia="zh-CN"/>
        </w:rPr>
      </w:pPr>
      <w:r>
        <w:rPr>
          <w:rFonts w:hint="eastAsia" w:ascii="宋体" w:hAnsi="宋体" w:eastAsia="宋体" w:cs="宋体"/>
          <w:b w:val="0"/>
          <w:bCs w:val="0"/>
          <w:color w:val="auto"/>
          <w:sz w:val="21"/>
          <w:szCs w:val="21"/>
          <w:lang w:eastAsia="zh-CN"/>
        </w:rPr>
        <w:t>二、投标要求</w:t>
      </w:r>
    </w:p>
    <w:p w14:paraId="0AF17E39">
      <w:pPr>
        <w:autoSpaceDE w:val="0"/>
        <w:autoSpaceDN w:val="0"/>
        <w:spacing w:line="480" w:lineRule="exact"/>
        <w:ind w:firstLine="420" w:firstLineChars="200"/>
        <w:rPr>
          <w:rFonts w:hint="eastAsia" w:ascii="宋体" w:hAnsi="宋体" w:eastAsia="宋体" w:cs="宋体"/>
          <w:b w:val="0"/>
          <w:bCs w:val="0"/>
          <w:color w:val="auto"/>
          <w:sz w:val="21"/>
          <w:szCs w:val="21"/>
        </w:rPr>
      </w:pPr>
      <w:r>
        <w:rPr>
          <w:rFonts w:hint="eastAsia" w:ascii="宋体" w:hAnsi="宋体" w:eastAsia="宋体" w:cs="宋体"/>
          <w:color w:val="auto"/>
          <w:sz w:val="21"/>
          <w:szCs w:val="21"/>
          <w:highlight w:val="none"/>
        </w:rPr>
        <w:t>★</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lang w:val="en-US" w:eastAsia="zh-CN"/>
        </w:rPr>
        <w:t>1</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rPr>
        <w:t>投标人必须承诺，理解并同意“服务期限内如因相关法律法规等政府规范性文件要求，税收征管改革发展需要，机构撤并、改革等原因采购人有权单方面终止合同，支付实际发生服务期间费用”。（投标时提交承诺函）</w:t>
      </w:r>
    </w:p>
    <w:p w14:paraId="48F05339">
      <w:pPr>
        <w:autoSpaceDE w:val="0"/>
        <w:autoSpaceDN w:val="0"/>
        <w:spacing w:line="480" w:lineRule="exact"/>
        <w:ind w:firstLine="420" w:firstLineChars="200"/>
        <w:rPr>
          <w:rFonts w:hint="eastAsia" w:ascii="宋体" w:hAnsi="宋体" w:eastAsia="宋体" w:cs="宋体"/>
          <w:b w:val="0"/>
          <w:bCs w:val="0"/>
          <w:color w:val="auto"/>
          <w:sz w:val="21"/>
          <w:szCs w:val="21"/>
        </w:rPr>
      </w:pPr>
      <w:r>
        <w:rPr>
          <w:rFonts w:hint="eastAsia" w:ascii="宋体" w:hAnsi="宋体" w:eastAsia="宋体" w:cs="宋体"/>
          <w:color w:val="auto"/>
          <w:sz w:val="21"/>
          <w:szCs w:val="21"/>
          <w:highlight w:val="none"/>
        </w:rPr>
        <w:t>★</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lang w:val="en-US" w:eastAsia="zh-CN"/>
        </w:rPr>
        <w:t>2</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rPr>
        <w:t>投标人必须承诺,本项目预算金额或服务期任意一项条件先达,即视为履约结束。（投标时移交承诺函）</w:t>
      </w:r>
    </w:p>
    <w:p w14:paraId="19E74938">
      <w:pPr>
        <w:autoSpaceDE w:val="0"/>
        <w:autoSpaceDN w:val="0"/>
        <w:spacing w:line="480" w:lineRule="exact"/>
        <w:ind w:firstLine="420" w:firstLineChars="200"/>
        <w:rPr>
          <w:rFonts w:hint="eastAsia" w:ascii="宋体" w:hAnsi="宋体" w:eastAsia="宋体" w:cs="宋体"/>
          <w:b w:val="0"/>
          <w:bCs w:val="0"/>
          <w:color w:val="auto"/>
          <w:sz w:val="21"/>
          <w:szCs w:val="21"/>
        </w:rPr>
      </w:pPr>
      <w:r>
        <w:rPr>
          <w:rFonts w:hint="eastAsia" w:ascii="宋体" w:hAnsi="宋体" w:eastAsia="宋体" w:cs="宋体"/>
          <w:color w:val="auto"/>
          <w:sz w:val="21"/>
          <w:szCs w:val="21"/>
          <w:highlight w:val="none"/>
        </w:rPr>
        <w:t>★</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lang w:val="en-US" w:eastAsia="zh-CN"/>
        </w:rPr>
        <w:t>3</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rPr>
        <w:t>投标人必须对所有品种报出一个统一的折扣率，不允许不同品种报不同的折扣率，否则按无效投标处理。</w:t>
      </w:r>
    </w:p>
    <w:p w14:paraId="0B2252D5">
      <w:pPr>
        <w:pStyle w:val="34"/>
        <w:adjustRightInd w:val="0"/>
        <w:snapToGrid w:val="0"/>
        <w:spacing w:line="480" w:lineRule="exact"/>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highlight w:val="none"/>
        </w:rPr>
        <w:t>★</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lang w:val="en-US" w:eastAsia="zh-CN"/>
        </w:rPr>
        <w:t>4</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rPr>
        <w:t>投标人不得以任何不正当行为谋取不当利益，包括但不限于“围猎”采购人税务人员行为（以获取不正当利益为目的，采取馈赠礼品礼金、邀请娱乐旅游消费、提供便利条件等非正常交往手段“围猎”相关税务人员及其亲属），否则将承担相应的法律责任，并接受采购人相关处罚（投标时提交承诺函）</w:t>
      </w:r>
    </w:p>
    <w:p w14:paraId="058E1619">
      <w:pPr>
        <w:pStyle w:val="34"/>
        <w:adjustRightInd w:val="0"/>
        <w:snapToGrid w:val="0"/>
        <w:spacing w:line="480" w:lineRule="exact"/>
        <w:ind w:firstLine="420" w:firstLineChars="200"/>
        <w:jc w:val="left"/>
        <w:rPr>
          <w:rFonts w:hint="eastAsia" w:ascii="宋体" w:hAnsi="宋体" w:eastAsia="宋体" w:cs="宋体"/>
          <w:b w:val="0"/>
          <w:bCs w:val="0"/>
          <w:color w:val="auto"/>
          <w:sz w:val="21"/>
          <w:szCs w:val="21"/>
        </w:rPr>
      </w:pPr>
      <w:r>
        <w:rPr>
          <w:rFonts w:hint="eastAsia" w:ascii="宋体" w:hAnsi="宋体" w:eastAsia="宋体" w:cs="宋体"/>
          <w:color w:val="auto"/>
          <w:sz w:val="21"/>
          <w:szCs w:val="21"/>
          <w:highlight w:val="none"/>
        </w:rPr>
        <w:t>★</w:t>
      </w:r>
      <w:r>
        <w:rPr>
          <w:rFonts w:hint="eastAsia" w:ascii="宋体" w:hAnsi="宋体" w:eastAsia="宋体" w:cs="宋体"/>
          <w:b w:val="0"/>
          <w:color w:val="auto"/>
          <w:sz w:val="21"/>
          <w:szCs w:val="21"/>
          <w:lang w:val="en-US"/>
        </w:rPr>
        <w:t>（</w:t>
      </w:r>
      <w:r>
        <w:rPr>
          <w:rFonts w:hint="eastAsia" w:ascii="宋体" w:hAnsi="宋体" w:eastAsia="宋体" w:cs="宋体"/>
          <w:b w:val="0"/>
          <w:color w:val="auto"/>
          <w:sz w:val="21"/>
          <w:szCs w:val="21"/>
          <w:lang w:val="en-US" w:eastAsia="zh-CN"/>
        </w:rPr>
        <w:t>5）</w:t>
      </w:r>
      <w:r>
        <w:rPr>
          <w:rFonts w:hint="eastAsia" w:ascii="宋体" w:hAnsi="宋体" w:eastAsia="宋体" w:cs="宋体"/>
          <w:b w:val="0"/>
          <w:color w:val="auto"/>
          <w:sz w:val="21"/>
          <w:szCs w:val="21"/>
          <w:lang w:val="en-US"/>
        </w:rPr>
        <w:t>投标人必须承诺投标文件中所响应提供的资料属于真实有效的，有异议时，中标人必须在采购人提出后5个工作日内提供相关资料原件复核。如不能在规定时间内提供原件复核的，将上报有关监管部门(</w:t>
      </w:r>
      <w:r>
        <w:rPr>
          <w:rFonts w:hint="eastAsia" w:ascii="宋体" w:hAnsi="宋体" w:eastAsia="宋体" w:cs="宋体"/>
          <w:b w:val="0"/>
          <w:bCs w:val="0"/>
          <w:color w:val="auto"/>
          <w:sz w:val="21"/>
          <w:szCs w:val="21"/>
        </w:rPr>
        <w:t>投标时提交承诺函）</w:t>
      </w:r>
    </w:p>
    <w:p w14:paraId="61EA2EEE">
      <w:pPr>
        <w:pStyle w:val="6"/>
        <w:spacing w:line="480" w:lineRule="exact"/>
        <w:ind w:firstLine="420" w:firstLineChars="200"/>
        <w:rPr>
          <w:rFonts w:hint="eastAsia" w:ascii="宋体" w:hAnsi="宋体" w:eastAsia="宋体" w:cs="宋体"/>
          <w:b w:val="0"/>
          <w:bCs w:val="0"/>
          <w:color w:val="auto"/>
          <w:sz w:val="21"/>
          <w:szCs w:val="21"/>
          <w:u w:val="single"/>
        </w:rPr>
      </w:pPr>
      <w:r>
        <w:rPr>
          <w:rFonts w:hint="eastAsia" w:ascii="宋体" w:hAnsi="宋体" w:eastAsia="宋体" w:cs="宋体"/>
          <w:color w:val="auto"/>
          <w:sz w:val="21"/>
          <w:szCs w:val="21"/>
          <w:highlight w:val="none"/>
        </w:rPr>
        <w:t>★</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lang w:val="en-US" w:eastAsia="zh-CN"/>
        </w:rPr>
        <w:t>6</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rPr>
        <w:t>投标人必须知悉并了解，服务期内,经协商无法在半小时内按要求提供应急食材</w:t>
      </w:r>
      <w:r>
        <w:rPr>
          <w:rFonts w:hint="eastAsia" w:ascii="宋体" w:hAnsi="宋体" w:eastAsia="宋体" w:cs="宋体"/>
          <w:b w:val="0"/>
          <w:bCs w:val="0"/>
          <w:color w:val="auto"/>
          <w:sz w:val="21"/>
          <w:szCs w:val="21"/>
          <w:lang w:val="en-US" w:eastAsia="zh-CN"/>
        </w:rPr>
        <w:t>时，</w:t>
      </w:r>
      <w:r>
        <w:rPr>
          <w:rFonts w:hint="eastAsia" w:ascii="宋体" w:hAnsi="宋体" w:eastAsia="宋体" w:cs="宋体"/>
          <w:b w:val="0"/>
          <w:bCs w:val="0"/>
          <w:color w:val="auto"/>
          <w:sz w:val="21"/>
          <w:szCs w:val="21"/>
        </w:rPr>
        <w:t>采购人有权直接采购，中标人必须无条件予以配合。（投标时提交承诺函）</w:t>
      </w:r>
    </w:p>
    <w:p w14:paraId="044A284E">
      <w:pPr>
        <w:pStyle w:val="6"/>
        <w:spacing w:line="480" w:lineRule="exact"/>
        <w:ind w:firstLine="420" w:firstLineChars="200"/>
        <w:rPr>
          <w:rFonts w:hint="eastAsia" w:ascii="宋体" w:hAnsi="宋体" w:eastAsia="宋体" w:cs="宋体"/>
          <w:b w:val="0"/>
          <w:bCs w:val="0"/>
          <w:color w:val="auto"/>
          <w:sz w:val="21"/>
          <w:szCs w:val="21"/>
          <w:u w:val="single"/>
        </w:rPr>
      </w:pPr>
      <w:r>
        <w:rPr>
          <w:rFonts w:hint="eastAsia" w:ascii="宋体" w:hAnsi="宋体" w:eastAsia="宋体" w:cs="宋体"/>
          <w:color w:val="auto"/>
          <w:sz w:val="21"/>
          <w:szCs w:val="21"/>
          <w:highlight w:val="none"/>
        </w:rPr>
        <w:t>★</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lang w:val="en-US" w:eastAsia="zh-CN"/>
        </w:rPr>
        <w:t>7</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rPr>
        <w:t>根据《关于深入开展政府采购脱贫地区农副产品工作推进乡村产业振兴的实施意见》（财库〔2021〕20 号），投标人须配合采购人落实政府采购脱贫地区农副产品的相关工作，预留份额按政策要求执行，采购人有权自行通过脱贫地区农副产品销售平台采购（投标时提交承诺函）</w:t>
      </w:r>
    </w:p>
    <w:p w14:paraId="49113105">
      <w:pPr>
        <w:pStyle w:val="34"/>
        <w:adjustRightInd w:val="0"/>
        <w:snapToGrid w:val="0"/>
        <w:spacing w:line="480" w:lineRule="exact"/>
        <w:ind w:firstLine="420" w:firstLineChars="200"/>
        <w:jc w:val="left"/>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lang w:eastAsia="zh-CN"/>
        </w:rPr>
        <w:t>三</w:t>
      </w:r>
      <w:r>
        <w:rPr>
          <w:rFonts w:hint="eastAsia" w:ascii="宋体" w:hAnsi="宋体" w:eastAsia="宋体" w:cs="宋体"/>
          <w:b w:val="0"/>
          <w:bCs w:val="0"/>
          <w:color w:val="auto"/>
          <w:sz w:val="21"/>
          <w:szCs w:val="21"/>
        </w:rPr>
        <w:t>、项目服务内容</w:t>
      </w:r>
    </w:p>
    <w:p w14:paraId="754DA4EF">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本项目由中标人负责供应采购人</w:t>
      </w:r>
      <w:r>
        <w:rPr>
          <w:rFonts w:hint="eastAsia" w:ascii="宋体" w:hAnsi="宋体" w:eastAsia="宋体" w:cs="宋体"/>
          <w:color w:val="auto"/>
          <w:sz w:val="21"/>
          <w:szCs w:val="21"/>
          <w:lang w:eastAsia="zh-CN"/>
        </w:rPr>
        <w:t>食堂</w:t>
      </w:r>
      <w:r>
        <w:rPr>
          <w:rFonts w:hint="eastAsia" w:ascii="宋体" w:hAnsi="宋体" w:eastAsia="宋体" w:cs="宋体"/>
          <w:color w:val="auto"/>
          <w:sz w:val="21"/>
          <w:szCs w:val="21"/>
        </w:rPr>
        <w:t>早、中、晚餐用膳所需的食品食材，包括：鲜肉（猪肉类、牛肉类等）、大米、食用油、面、禽蛋、鱼类、蔬菜、</w:t>
      </w:r>
      <w:r>
        <w:rPr>
          <w:rFonts w:hint="eastAsia" w:ascii="宋体" w:hAnsi="宋体" w:eastAsia="宋体" w:cs="宋体"/>
          <w:color w:val="auto"/>
          <w:sz w:val="21"/>
          <w:szCs w:val="21"/>
          <w:lang w:eastAsia="zh-CN"/>
        </w:rPr>
        <w:t>牛奶、</w:t>
      </w:r>
      <w:r>
        <w:rPr>
          <w:rFonts w:hint="eastAsia" w:ascii="宋体" w:hAnsi="宋体" w:eastAsia="宋体" w:cs="宋体"/>
          <w:color w:val="auto"/>
          <w:sz w:val="21"/>
          <w:szCs w:val="21"/>
        </w:rPr>
        <w:t>水果及调味品等。如遇特殊情况需紧急配送的，中标人须按采购人要求实行配送。采购的具体数量和品种需根据当天或每月的实际而定。</w:t>
      </w:r>
    </w:p>
    <w:p w14:paraId="65F3D76F">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结算价=实际采购量×采购人审核后的基准价格×中标折扣率。</w:t>
      </w:r>
    </w:p>
    <w:p w14:paraId="1DB2DF5B">
      <w:pPr>
        <w:pStyle w:val="6"/>
        <w:spacing w:line="480" w:lineRule="exact"/>
        <w:ind w:firstLine="422" w:firstLineChars="200"/>
        <w:rPr>
          <w:rFonts w:hint="eastAsia" w:ascii="宋体" w:hAnsi="宋体" w:eastAsia="宋体" w:cs="宋体"/>
          <w:color w:val="auto"/>
          <w:sz w:val="21"/>
          <w:szCs w:val="21"/>
        </w:rPr>
      </w:pPr>
      <w:r>
        <w:rPr>
          <w:rFonts w:hint="eastAsia" w:ascii="宋体" w:hAnsi="宋体" w:eastAsia="宋体" w:cs="宋体"/>
          <w:b/>
          <w:bCs/>
          <w:color w:val="auto"/>
          <w:sz w:val="21"/>
          <w:szCs w:val="21"/>
        </w:rPr>
        <w:t>以每月第一周（由采购人与中标人双方共同商定一天）</w:t>
      </w:r>
      <w:r>
        <w:rPr>
          <w:rFonts w:hint="eastAsia" w:ascii="宋体" w:hAnsi="宋体" w:eastAsia="宋体" w:cs="宋体"/>
          <w:b w:val="0"/>
          <w:bCs w:val="0"/>
          <w:color w:val="auto"/>
          <w:sz w:val="21"/>
          <w:szCs w:val="21"/>
        </w:rPr>
        <w:t>，</w:t>
      </w:r>
      <w:r>
        <w:rPr>
          <w:rFonts w:hint="eastAsia" w:ascii="宋体" w:hAnsi="宋体" w:eastAsia="宋体" w:cs="宋体"/>
          <w:b w:val="0"/>
          <w:bCs w:val="0"/>
          <w:color w:val="auto"/>
          <w:sz w:val="21"/>
          <w:szCs w:val="21"/>
          <w:lang w:val="en-US" w:eastAsia="zh-CN"/>
        </w:rPr>
        <w:t>以项目所在地发展和改革局公布的“农副产品价格检测”平均零售价及菜篮子公布的平均零售价（若发展和改革局及菜篮子报价中心没有的产品的价格信息以采购人所在地周边（5 公里范围内）肉菜市场不低于3家商家同类产品的平均零售价）作为当月基准价格</w:t>
      </w:r>
      <w:r>
        <w:rPr>
          <w:rFonts w:hint="eastAsia" w:ascii="宋体" w:hAnsi="宋体" w:eastAsia="宋体" w:cs="宋体"/>
          <w:b w:val="0"/>
          <w:bCs w:val="0"/>
          <w:color w:val="auto"/>
          <w:sz w:val="21"/>
          <w:szCs w:val="21"/>
        </w:rPr>
        <w:t>。</w:t>
      </w:r>
      <w:r>
        <w:rPr>
          <w:rFonts w:hint="eastAsia" w:ascii="宋体" w:hAnsi="宋体" w:eastAsia="宋体" w:cs="宋体"/>
          <w:color w:val="auto"/>
          <w:sz w:val="21"/>
          <w:szCs w:val="21"/>
        </w:rPr>
        <w:t>当月基准价格一经确定，双方须严格执行，不受市场物价波动影响，不得调价。</w:t>
      </w:r>
    </w:p>
    <w:p w14:paraId="70C76D4B">
      <w:pPr>
        <w:spacing w:line="480" w:lineRule="exact"/>
        <w:ind w:firstLine="420" w:firstLineChars="200"/>
        <w:rPr>
          <w:rFonts w:hint="eastAsia" w:ascii="宋体" w:hAnsi="宋体" w:eastAsia="宋体" w:cs="宋体"/>
          <w:b/>
          <w:bCs/>
          <w:color w:val="auto"/>
          <w:sz w:val="21"/>
          <w:szCs w:val="21"/>
        </w:rPr>
      </w:pPr>
      <w:r>
        <w:rPr>
          <w:rFonts w:hint="eastAsia" w:ascii="宋体" w:hAnsi="宋体" w:eastAsia="宋体" w:cs="宋体"/>
          <w:color w:val="auto"/>
          <w:sz w:val="21"/>
          <w:szCs w:val="21"/>
        </w:rPr>
        <w:t>计价方式:</w:t>
      </w:r>
      <w:r>
        <w:rPr>
          <w:rFonts w:hint="eastAsia" w:ascii="宋体" w:hAnsi="宋体" w:eastAsia="宋体" w:cs="宋体"/>
          <w:b/>
          <w:bCs/>
          <w:color w:val="auto"/>
          <w:sz w:val="21"/>
          <w:szCs w:val="21"/>
        </w:rPr>
        <w:t xml:space="preserve"> </w:t>
      </w:r>
    </w:p>
    <w:p w14:paraId="19ECD24A">
      <w:pPr>
        <w:spacing w:line="480" w:lineRule="exact"/>
        <w:ind w:firstLine="422" w:firstLineChars="200"/>
        <w:rPr>
          <w:rFonts w:hint="eastAsia" w:ascii="宋体" w:hAnsi="宋体" w:eastAsia="宋体" w:cs="宋体"/>
          <w:color w:val="auto"/>
          <w:sz w:val="21"/>
          <w:szCs w:val="21"/>
        </w:rPr>
      </w:pPr>
      <w:r>
        <w:rPr>
          <w:rFonts w:hint="eastAsia" w:ascii="宋体" w:hAnsi="宋体" w:eastAsia="宋体" w:cs="宋体"/>
          <w:b/>
          <w:bCs/>
          <w:color w:val="auto"/>
          <w:sz w:val="21"/>
          <w:szCs w:val="21"/>
        </w:rPr>
        <w:t>如：某投标人的投标报价是“折扣率=85%”，则投标人肉类货物、蔬菜瓜果类货物、粮油类货物价=</w:t>
      </w:r>
      <w:r>
        <w:rPr>
          <w:rFonts w:hint="eastAsia" w:ascii="宋体" w:hAnsi="宋体" w:eastAsia="宋体" w:cs="宋体"/>
          <w:color w:val="auto"/>
          <w:sz w:val="21"/>
          <w:szCs w:val="21"/>
        </w:rPr>
        <w:t>基准价</w:t>
      </w:r>
      <w:r>
        <w:rPr>
          <w:rFonts w:hint="eastAsia" w:ascii="宋体" w:hAnsi="宋体" w:eastAsia="宋体" w:cs="宋体"/>
          <w:b/>
          <w:bCs/>
          <w:color w:val="auto"/>
          <w:sz w:val="21"/>
          <w:szCs w:val="21"/>
        </w:rPr>
        <w:t>×85%。</w:t>
      </w:r>
    </w:p>
    <w:p w14:paraId="291D3218">
      <w:pPr>
        <w:pStyle w:val="6"/>
        <w:spacing w:line="480" w:lineRule="exact"/>
        <w:ind w:firstLine="420" w:firstLineChars="200"/>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lang w:eastAsia="zh-CN"/>
        </w:rPr>
        <w:t>四</w:t>
      </w:r>
      <w:r>
        <w:rPr>
          <w:rFonts w:hint="eastAsia" w:ascii="宋体" w:hAnsi="宋体" w:eastAsia="宋体" w:cs="宋体"/>
          <w:b w:val="0"/>
          <w:bCs w:val="0"/>
          <w:color w:val="auto"/>
          <w:sz w:val="21"/>
          <w:szCs w:val="21"/>
        </w:rPr>
        <w:t>、采购项目服务要求</w:t>
      </w:r>
    </w:p>
    <w:p w14:paraId="6A429BAA">
      <w:pPr>
        <w:pStyle w:val="6"/>
        <w:spacing w:line="48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（一）场地、设备、服务要求</w:t>
      </w:r>
    </w:p>
    <w:p w14:paraId="04B4CA35">
      <w:pPr>
        <w:pStyle w:val="6"/>
        <w:spacing w:line="48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.投标人</w:t>
      </w:r>
      <w:r>
        <w:rPr>
          <w:rFonts w:hint="eastAsia" w:ascii="宋体" w:hAnsi="宋体" w:eastAsia="宋体" w:cs="宋体"/>
          <w:color w:val="auto"/>
          <w:sz w:val="21"/>
          <w:szCs w:val="21"/>
          <w:highlight w:val="none"/>
          <w:lang w:eastAsia="zh-CN"/>
        </w:rPr>
        <w:t>需</w:t>
      </w:r>
      <w:r>
        <w:rPr>
          <w:rFonts w:hint="eastAsia" w:ascii="宋体" w:hAnsi="宋体" w:eastAsia="宋体" w:cs="宋体"/>
          <w:color w:val="auto"/>
          <w:sz w:val="21"/>
          <w:szCs w:val="21"/>
          <w:highlight w:val="none"/>
        </w:rPr>
        <w:t>配置</w:t>
      </w:r>
      <w:r>
        <w:rPr>
          <w:rFonts w:hint="eastAsia" w:ascii="宋体" w:hAnsi="宋体" w:eastAsia="宋体" w:cs="宋体"/>
          <w:color w:val="auto"/>
          <w:sz w:val="21"/>
          <w:szCs w:val="21"/>
          <w:highlight w:val="none"/>
          <w:lang w:val="en-US" w:eastAsia="zh-CN"/>
        </w:rPr>
        <w:t>专用配送保障</w:t>
      </w:r>
      <w:r>
        <w:rPr>
          <w:rFonts w:hint="eastAsia" w:ascii="宋体" w:hAnsi="宋体" w:eastAsia="宋体" w:cs="宋体"/>
          <w:color w:val="auto"/>
          <w:sz w:val="21"/>
          <w:szCs w:val="21"/>
          <w:highlight w:val="none"/>
          <w:lang w:eastAsia="zh-CN"/>
        </w:rPr>
        <w:t>的</w:t>
      </w:r>
      <w:r>
        <w:rPr>
          <w:rFonts w:hint="eastAsia" w:ascii="宋体" w:hAnsi="宋体" w:eastAsia="宋体" w:cs="宋体"/>
          <w:color w:val="auto"/>
          <w:sz w:val="21"/>
          <w:szCs w:val="21"/>
          <w:highlight w:val="none"/>
        </w:rPr>
        <w:t>车辆。</w:t>
      </w:r>
    </w:p>
    <w:p w14:paraId="4BC94F7C">
      <w:pPr>
        <w:pStyle w:val="6"/>
        <w:spacing w:line="480" w:lineRule="exact"/>
        <w:ind w:firstLine="420" w:firstLineChars="200"/>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b/>
          <w:bCs/>
          <w:color w:val="auto"/>
          <w:sz w:val="21"/>
          <w:szCs w:val="21"/>
          <w:highlight w:val="none"/>
          <w:lang w:val="en-US" w:eastAsia="zh-CN"/>
        </w:rPr>
        <w:t>2</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eastAsia="zh-CN"/>
        </w:rPr>
        <w:t>配送时间要求：</w:t>
      </w:r>
      <w:r>
        <w:rPr>
          <w:rFonts w:hint="eastAsia" w:ascii="宋体" w:hAnsi="宋体" w:eastAsia="宋体" w:cs="宋体"/>
          <w:b/>
          <w:bCs/>
          <w:color w:val="auto"/>
          <w:sz w:val="21"/>
          <w:szCs w:val="21"/>
          <w:highlight w:val="none"/>
        </w:rPr>
        <w:t>投标人需按采购人的时间要求将货物送至采购人指定地点，中标人如送货迟到超过60分钟，或影响采购人正常供餐时间的情况，采购人根据《考核管理办法》进行考核</w:t>
      </w:r>
      <w:r>
        <w:rPr>
          <w:rFonts w:hint="eastAsia" w:ascii="宋体" w:hAnsi="宋体" w:eastAsia="宋体" w:cs="宋体"/>
          <w:b/>
          <w:bCs/>
          <w:color w:val="auto"/>
          <w:sz w:val="21"/>
          <w:szCs w:val="21"/>
        </w:rPr>
        <w:t>（投标时提交承诺函）</w:t>
      </w:r>
    </w:p>
    <w:p w14:paraId="5A5F2EF1">
      <w:pPr>
        <w:pStyle w:val="6"/>
        <w:spacing w:line="48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.为保证供货质量安全，要求投标人提供对配送食材、留样食材、配送场地、配送车辆的检测服务内容（或与具备 CMA或 CNAS 认证的第三方专业检测机构有合作协议）。</w:t>
      </w:r>
    </w:p>
    <w:p w14:paraId="747948DB">
      <w:pPr>
        <w:pStyle w:val="6"/>
        <w:spacing w:line="48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投标人的服务人员应具有</w:t>
      </w:r>
      <w:r>
        <w:rPr>
          <w:rFonts w:hint="eastAsia" w:ascii="宋体" w:hAnsi="宋体" w:eastAsia="宋体" w:cs="宋体"/>
          <w:color w:val="auto"/>
          <w:sz w:val="21"/>
          <w:szCs w:val="21"/>
          <w:highlight w:val="none"/>
          <w:lang w:eastAsia="zh-CN"/>
        </w:rPr>
        <w:t>相关</w:t>
      </w:r>
      <w:r>
        <w:rPr>
          <w:rFonts w:hint="eastAsia" w:ascii="宋体" w:hAnsi="宋体" w:eastAsia="宋体" w:cs="宋体"/>
          <w:color w:val="auto"/>
          <w:sz w:val="21"/>
          <w:szCs w:val="21"/>
          <w:highlight w:val="none"/>
        </w:rPr>
        <w:t>食品安全检验资质，配备专人专岗，相关人员需具有由国家各级市场监督管理部门签发的《食品安全管理人员考试合格证明》</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自行检测相关食品食材是否符合国家行业标准，检测场所</w:t>
      </w:r>
      <w:r>
        <w:rPr>
          <w:rFonts w:hint="eastAsia" w:ascii="宋体" w:hAnsi="宋体" w:eastAsia="宋体" w:cs="宋体"/>
          <w:color w:val="auto"/>
          <w:sz w:val="21"/>
          <w:szCs w:val="21"/>
          <w:highlight w:val="none"/>
          <w:lang w:eastAsia="zh-CN"/>
        </w:rPr>
        <w:t>配备</w:t>
      </w:r>
      <w:r>
        <w:rPr>
          <w:rFonts w:hint="eastAsia" w:ascii="宋体" w:hAnsi="宋体" w:eastAsia="宋体" w:cs="宋体"/>
          <w:color w:val="auto"/>
          <w:sz w:val="21"/>
          <w:szCs w:val="21"/>
          <w:highlight w:val="none"/>
        </w:rPr>
        <w:t>有效期内的食品检测药剂</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具备食品安全追溯能力。</w:t>
      </w:r>
    </w:p>
    <w:p w14:paraId="49F7389F">
      <w:pPr>
        <w:pStyle w:val="6"/>
        <w:spacing w:line="48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rPr>
        <w:t>.投标人应为本项目制定相关保障计划，如签订合同后为采购人投保的食品安全责任保险或公众责任保险，且覆盖本项目服务期</w:t>
      </w:r>
      <w:r>
        <w:rPr>
          <w:rFonts w:hint="eastAsia" w:ascii="宋体" w:hAnsi="宋体" w:eastAsia="宋体" w:cs="宋体"/>
          <w:color w:val="auto"/>
          <w:sz w:val="21"/>
          <w:szCs w:val="21"/>
          <w:highlight w:val="none"/>
        </w:rPr>
        <w:t>。</w:t>
      </w:r>
    </w:p>
    <w:p w14:paraId="1BAE2795">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 xml:space="preserve">.要求中标人对本项目配备配送场所，配送场所具备相关生产安全监控以及满足行业规章要求，中标人对食品安全具备相关措施，投入的项目负责人具备食品配送服务相关经验和年限。 </w:t>
      </w:r>
    </w:p>
    <w:p w14:paraId="59FEDBCB">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.特殊情况或紧急所需要食材，中标人无法在要求时间内提供的，委托采购人代买，相关费用由中标人支付，采购人不再另行支付费用。</w:t>
      </w:r>
    </w:p>
    <w:p w14:paraId="235B6648">
      <w:pPr>
        <w:spacing w:line="480" w:lineRule="exact"/>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投标人的物品须符合《中华人民共和国食品安全法》要求。所供商品须符合国家行业生产及经营标准，货真价实，均能提供相应批次的合格检验证明；对食品供应链进行明确，所有食品的来源须清晰，包装食品要有国家机关发出的产品检验合格证书。食品制造商须得工业产品生产许可证，来源应当是受到地方政府部门监管的流通市场或具有相关资质的厂家生产，生产食品的源头与投标人要有固定的合法的供应关系，严禁投标人收购非标准产品供应给采购人。投标人应对食品的来源和质量标准有详尽的描述。验收须提出行业标准和感官标准。如该品牌商品无质量标准，则需由投标人按国家和行业的要求自行描述。</w:t>
      </w:r>
      <w:r>
        <w:rPr>
          <w:rFonts w:hint="eastAsia" w:ascii="宋体" w:hAnsi="宋体" w:eastAsia="宋体" w:cs="宋体"/>
          <w:color w:val="auto"/>
          <w:sz w:val="21"/>
          <w:szCs w:val="21"/>
          <w:lang w:eastAsia="zh-CN"/>
        </w:rPr>
        <w:t>中标人</w:t>
      </w:r>
      <w:r>
        <w:rPr>
          <w:rFonts w:hint="eastAsia" w:ascii="宋体" w:hAnsi="宋体" w:eastAsia="宋体" w:cs="宋体"/>
          <w:color w:val="auto"/>
          <w:sz w:val="21"/>
          <w:szCs w:val="21"/>
        </w:rPr>
        <w:t>所提供的货物各项技术指标须完全符合国家有关质量检测、环保标准及产品出厂标准。中标人因短斤缺两、价格欺诈、食材质量问题、不配合采购人等原因被有效投诉或造成安全（监管和食品卫生）事故的，采购人有权单方面解除合同，责令限期退出，对所造成的损失有权追究中标人的法律责任和经济赔偿。</w:t>
      </w:r>
    </w:p>
    <w:p w14:paraId="2F92A71D">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（二）货物要求：</w:t>
      </w:r>
    </w:p>
    <w:p w14:paraId="6B1AE06D">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鲜肉（猪肉类、牛肉类等）、大米、食用油、面、禽蛋、鱼类、蔬菜、水果及调味品、牛奶等。</w:t>
      </w:r>
    </w:p>
    <w:p w14:paraId="1F479DF1">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大米质量要求：有国家机关发出的产品检验合格证书，标明加工厂名称、品名、生产日期、保持期或保存期，供货时的剩余保质期不少于三分之二，质量等级、产品标准号、产品合格证，质量符合大米国家标（GB1354-86）与国家粮食卫生标（GB2715-2005），以上要求如有更新，则按新标准执行。大米具有固有色泽和香味，无污染、无虫害，色泽、气味、口味正常，无异味或霉味（霉变），无虫蛀结块挂丝或杂质异等，符合国家粮食卫生标准。</w:t>
      </w:r>
    </w:p>
    <w:p w14:paraId="30A33F7C">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食用油质量要求：</w:t>
      </w:r>
    </w:p>
    <w:p w14:paraId="1C2B45B5">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基本要求：外包装完好，有国家机关发出的产品检验合格证书，标明品名、厂名、重量、生产日期、保质期或保存期、执行标准，供货时的剩余保质期不少于三分二，具有产品合格证。具有正常植物油的色泽、透明度、气味和滋味，无焦臭、酸败及其他异味。气味、滋味：具有固有的气味和滋味，无异味。加热试验（280℃）油色不得变深，无析出杂物。不得混有其他食用油或非食用油。</w:t>
      </w:r>
    </w:p>
    <w:p w14:paraId="154A31C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（2）非转基因桶装密封植物油，按照国家有关规定执行。</w:t>
      </w:r>
    </w:p>
    <w:p w14:paraId="7846174C">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鱼类质量要求：鲜鱼鳞片完整，有光泽无脱落，鳃口紧闭，眼球光亮透明，鱼鳃鲜红，鳍尾完整，确保皮肤天然色泽明显。鱼体饱满结实、新鲜、无腐烂异味，肉质紧密有弹性，无离骨脱刺现象。鲜鱼类来源可靠放心，无毒，无害，无污染等。</w:t>
      </w:r>
    </w:p>
    <w:p w14:paraId="29E62B8C">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蔬菜类质量要求：瓜类、蔬菜类须是优质货品，不得含有残留农药或污染物，中标人须保证所供应的蔬菜符合卫生质量标准，配送的蔬菜类可追踪溯源，同时承担因所供蔬菜问题引起的一切事故后果。卫生质量指标，应符合我国无公害蔬菜上的卫生指标规定。</w:t>
      </w:r>
    </w:p>
    <w:p w14:paraId="61407C2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叶菜类：挺实、全味正、颜色好、无黄叶、腐烂叶与多泥根，水份充足、无萎蔫、不成熟现象。</w:t>
      </w:r>
    </w:p>
    <w:p w14:paraId="5EABE0D3">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瓜菜类：个大、成熟、新鲜、外皮无斑点、有新鲜绿秧、无软化、变质现象。</w:t>
      </w:r>
    </w:p>
    <w:p w14:paraId="026D260A">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根菜类：挺实、无软化、腐烂、带泥过多、色泽正常、形状正常、无生芽现象。</w:t>
      </w:r>
    </w:p>
    <w:p w14:paraId="038DCF92">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蔬瓜供应要求：蔬菜瓜类供应的品种安排（分主菜和配菜）；主菜配菜品种按采购人计划和要求的品种供应；供菜重量须达到采购人的供货需求重量。</w:t>
      </w:r>
    </w:p>
    <w:p w14:paraId="62366D62">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5</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水果类质量要求：中标人所提供的果品应符合国家规定的绿色果品要求，应是优质、洁净，而有毒有害物质在安全标准之下的果品，其品质、营养价值和卫生安全指标应严格符合国家的规定及相关食品卫生标准，配送的水果类可追踪溯源。提供的水果应当色泽光鲜、水润饱满、无腐烂，果品表面清洁新鲜，个头均匀，无病虫害和机械损伤，带有芳香味等。</w:t>
      </w:r>
    </w:p>
    <w:p w14:paraId="4315B55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 xml:space="preserve">水果类供应要求：水果品种由供求双方根据季节安排，按采购人计划和要求的品种供应，但要确保每周有5 个品种，每个品种不少于1 次。 </w:t>
      </w:r>
    </w:p>
    <w:p w14:paraId="7272AF06">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6</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肉类质量要求所供货物应保持较好的外观和质量等级，符合国家食品部门的有关标准，保证无异味、无霉烂变质，每批鲜肉须是来源于政府指定的肉联厂，每次交货时提供本批次产品的出厂（库）检验合格证明（随车同行）：《产品合格证》、《卫生检疫报告》。新鲜肉确保每日新鲜，配送的肉类可追踪溯源，所有货物规格符采购人提交的当日日采购计划中明确的具体需求。</w:t>
      </w:r>
    </w:p>
    <w:p w14:paraId="3ED1732F">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7</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面类的质量要求：面类货物须符合卫生，不得有变质、霉变、生虫、污秽不结、混有异物或者其他感官性状异常，并可能对人体健康有害的物质。</w:t>
      </w:r>
    </w:p>
    <w:p w14:paraId="761AB84B">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包装要标明生产日期、保质期、厂名、厂址等，面粉不应加入增白剂；面粉颜色呈微黄或乳黄色，没有黑点；面粉闻起来要有麦香味，没有酸、霉等异味。</w:t>
      </w:r>
    </w:p>
    <w:p w14:paraId="163415F8">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8</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调味品的质量要求：</w:t>
      </w:r>
    </w:p>
    <w:p w14:paraId="11656E49">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产品包装要密封，无破损。标识说明完整详细包括：产品名称、净含量、配料表、制造者或经销者的名称和地址、产品标准号、生产日期、保质期，要注明生产日期和保质期。</w:t>
      </w:r>
    </w:p>
    <w:p w14:paraId="32472109">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固态调味品无结块、异物，有纯正的香味和鲜美滋味。</w:t>
      </w:r>
    </w:p>
    <w:p w14:paraId="3D91C023">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酱油的颜色应呈红褐色、棕褐色、有光泽而发乌，不应有沉淀物或染物，有一股浓烈的酱香味，味道鲜美。食醋应透明澄清，浓度适当，没有悬浮物、霉花浮膜。优质食醋要求为琥珀色或红褐色或红棕色，醋香浓郁，无其它异味，醋酸度虽高而无刺激感，酸味柔和，稍有甜味，不涩，无其它异味。</w:t>
      </w:r>
    </w:p>
    <w:p w14:paraId="284EFAE8">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 xml:space="preserve">  酱类产品包装标识完整和标明有氨基酸态氮含量高低，要有储存条件，无“胀包”现象。色泽应为红褐色或棕褐色，有光泽。香气浓郁，有酱香和酯香，无不良气味。鲜味醇厚，咸甜适口，无酸、苦、涩、焦糊等异味。黏稠适度，无外来杂质。</w:t>
      </w:r>
    </w:p>
    <w:p w14:paraId="36313F90">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所供食品的质量要求：所供食品均符合《国家食品卫生标准》、《食品卫生法》和《动物检疫法》等相关规定，保证卫生安全，应当无毒、无害，具有相应的色、香、味等感官性状。蔬菜水果类应保持较好的色泽和新鲜度，不得有黄叶、腐烂、泥沙等现象，或属于无公害蔬菜水果；冷冻类及干货应在保质期范围内，并保持较好的外观和等级；鲜肉类全部来源于国家认可的正规肉厂，为当日新鲜商品，并经政府相关检验合格；海鲜、河鲜产品须鲜活；粮油、副食、调料等由大型正规厂供货，相关证件齐全；禽蛋类须是无公害禽蛋，并提供具备国家认证认可的第三方检测机构出具的检测合格报告复印件；干杂类须是正规厂家并具有合格证书且无任何添加剂的优质产品。配送的蔬菜肉类可追踪溯源。严禁配送假冒、变质、过期的产品，不得弄虚作假或以次充好，对于不符合质量的品种采购人有权要求退货或换货。</w:t>
      </w:r>
    </w:p>
    <w:p w14:paraId="6D0FACBF">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因供应的货物质量达不到国家有关食品安全标准而造成食物中毒或其它后果，经公安机关或卫生防疫部门鉴定属于中标人（配送单位）责任的，其产生的一切法律和经济责任全部由中标人承担（包括但不限于食物中毒人员的医疗费、营养费、住院伙食补助费、误工费、护理费、交通费、住宿费等，直至追究刑事责任）。采购人可根据实际情况对供应的产品进行品质抽检，对质量未达到国家标准的产品有权拒绝接受，对抽检不合格、经告知不改正的，采购方有权中止合同。</w:t>
      </w:r>
    </w:p>
    <w:p w14:paraId="5293AD7E">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（三）供货时间要求</w:t>
      </w:r>
    </w:p>
    <w:p w14:paraId="4799C5AB">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中标人须在接到采购人订单之日的第二天早上6 点钟前将采购人所订购的货物送至指定地点。如果采购人临时改变订购的货物种类、规格、数量等，中标人须在接到通知后最迟1个小时内将货物送达。待采购人验收、核对后，供货才算完成。如因故退货，中标人需在最迟1 小时内进行第二次供货，以确保采购人货物供应。对小量常用品的临时需求，能保证30 分钟送到，对于不符合要求的产品，除退货外还需承诺及时更换1 小时送到。</w:t>
      </w:r>
    </w:p>
    <w:p w14:paraId="3BA24812">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（四）质量及包装要求</w:t>
      </w:r>
    </w:p>
    <w:p w14:paraId="1F8B86D5">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中标人应充分理解并认真遵循本招标文件的要求，所提供的货物须是满足招标文件要求。保证合同货品均为正规生产的新鲜（冰鲜除外）、检验合格、无毒、无辐射、无侵权货品，符合国家有关卫生、质量、包装和保质标准，有使用有效期的货品，其剩余有效期不得少于标注有效期的三分之二。</w:t>
      </w:r>
    </w:p>
    <w:p w14:paraId="744756DB">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货物有包装的，货物的包装须完整清洁（无损、无污、无皱），采购人有权拒收包装不整齐、已拆封的商品。</w:t>
      </w:r>
    </w:p>
    <w:p w14:paraId="294D7068">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采购人发现商品出现损坏（包括表面损坏），或出现水渍、串味、受潮等导致货物性质改变的，中标人须无条件退货或更换商品。</w:t>
      </w:r>
    </w:p>
    <w:p w14:paraId="118131AE">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中标人保证所提供的粮油肉副食品的种类的多样性和季节性，以保证新鲜感，根据采购人计划和要求的品种供应。</w:t>
      </w:r>
    </w:p>
    <w:p w14:paraId="56EA1B93">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5</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中标人应能够配合采购人及时更新所提供的符合卫监部门的有效证明材料。如有效的营业执照、产品合格证或食品经营许可证等。</w:t>
      </w:r>
    </w:p>
    <w:p w14:paraId="49A5FAF5">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shd w:val="clear" w:color="auto" w:fill="auto"/>
        </w:rPr>
        <w:t>6</w:t>
      </w:r>
      <w:r>
        <w:rPr>
          <w:rFonts w:hint="eastAsia" w:ascii="宋体" w:hAnsi="宋体" w:eastAsia="宋体" w:cs="宋体"/>
          <w:color w:val="auto"/>
          <w:sz w:val="21"/>
          <w:szCs w:val="21"/>
          <w:shd w:val="clear" w:color="auto" w:fill="auto"/>
          <w:lang w:eastAsia="zh-CN"/>
        </w:rPr>
        <w:t>.</w:t>
      </w:r>
      <w:r>
        <w:rPr>
          <w:rFonts w:hint="eastAsia" w:ascii="宋体" w:hAnsi="宋体" w:eastAsia="宋体" w:cs="宋体"/>
          <w:color w:val="auto"/>
          <w:sz w:val="21"/>
          <w:szCs w:val="21"/>
        </w:rPr>
        <w:t xml:space="preserve">中标人提供假冒伪劣、过期、变质的、有毒食品的，一经发现，采购人将持零容忍态度，有权终止中标人服务合同，追究相应的经济损失。 </w:t>
      </w:r>
    </w:p>
    <w:p w14:paraId="5DDE6D83">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 xml:space="preserve">若造成食品安全事故的，经有关单位鉴定原因后，如确实为中标人提供食品问题，中标人需负担全数医药费及全部赔偿损失并扣除相应款项，采购人有权终止中标人服务合同，追究相应的经济损失，中标人承担相应的民事及刑事法律责任。 </w:t>
      </w:r>
    </w:p>
    <w:p w14:paraId="1C94679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（五）货物配送与卸货要求</w:t>
      </w:r>
    </w:p>
    <w:p w14:paraId="320B87F8">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送货方式：每次根据采购人的电话或其它方式通知订购品种、数量后，按时运送物品到指定地点，中标人随货提供注明货物名称、单位、数量、售价及总金额的商品送货清单，作为采购人入库验收之凭证。</w:t>
      </w:r>
    </w:p>
    <w:p w14:paraId="7EB741F6">
      <w:pPr>
        <w:widowControl/>
        <w:spacing w:line="480" w:lineRule="exact"/>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交货地点：汕头市</w:t>
      </w:r>
      <w:r>
        <w:rPr>
          <w:rFonts w:hint="eastAsia" w:ascii="宋体" w:hAnsi="宋体" w:eastAsia="宋体" w:cs="宋体"/>
          <w:color w:val="auto"/>
          <w:sz w:val="21"/>
          <w:szCs w:val="21"/>
          <w:lang w:eastAsia="zh-CN"/>
        </w:rPr>
        <w:t>澄海</w:t>
      </w:r>
      <w:r>
        <w:rPr>
          <w:rFonts w:hint="eastAsia" w:ascii="宋体" w:hAnsi="宋体" w:eastAsia="宋体" w:cs="宋体"/>
          <w:color w:val="auto"/>
          <w:sz w:val="21"/>
          <w:szCs w:val="21"/>
        </w:rPr>
        <w:t>区</w:t>
      </w:r>
      <w:r>
        <w:rPr>
          <w:rFonts w:hint="eastAsia" w:ascii="宋体" w:hAnsi="宋体" w:eastAsia="宋体" w:cs="宋体"/>
          <w:color w:val="auto"/>
          <w:kern w:val="2"/>
          <w:sz w:val="21"/>
          <w:szCs w:val="21"/>
          <w:lang w:val="en-US" w:eastAsia="zh-CN" w:bidi="ar"/>
        </w:rPr>
        <w:t>泰安二横路</w:t>
      </w:r>
      <w:r>
        <w:rPr>
          <w:rFonts w:hint="eastAsia" w:ascii="宋体" w:hAnsi="宋体" w:eastAsia="宋体" w:cs="宋体"/>
          <w:color w:val="auto"/>
          <w:sz w:val="21"/>
          <w:szCs w:val="21"/>
        </w:rPr>
        <w:t>税务大楼机关食堂</w:t>
      </w:r>
      <w:r>
        <w:rPr>
          <w:rFonts w:hint="eastAsia" w:ascii="宋体" w:hAnsi="宋体" w:eastAsia="宋体" w:cs="宋体"/>
          <w:color w:val="auto"/>
          <w:sz w:val="21"/>
          <w:szCs w:val="21"/>
          <w:lang w:eastAsia="zh-CN"/>
        </w:rPr>
        <w:t>、</w:t>
      </w:r>
      <w:r>
        <w:rPr>
          <w:rFonts w:hint="eastAsia" w:ascii="宋体" w:hAnsi="宋体" w:eastAsia="宋体" w:cs="宋体"/>
          <w:color w:val="auto"/>
          <w:kern w:val="2"/>
          <w:sz w:val="21"/>
          <w:szCs w:val="21"/>
          <w:lang w:val="en-US" w:eastAsia="zh-CN" w:bidi="ar"/>
        </w:rPr>
        <w:t>澄海区德政路</w:t>
      </w:r>
      <w:r>
        <w:rPr>
          <w:rFonts w:hint="eastAsia" w:ascii="宋体" w:hAnsi="宋体" w:eastAsia="宋体" w:cs="宋体"/>
          <w:color w:val="auto"/>
          <w:sz w:val="21"/>
          <w:szCs w:val="21"/>
        </w:rPr>
        <w:t>税务</w:t>
      </w:r>
      <w:r>
        <w:rPr>
          <w:rFonts w:hint="eastAsia" w:ascii="宋体" w:hAnsi="宋体" w:eastAsia="宋体" w:cs="宋体"/>
          <w:color w:val="auto"/>
          <w:sz w:val="21"/>
          <w:szCs w:val="21"/>
          <w:lang w:eastAsia="zh-CN"/>
        </w:rPr>
        <w:t>办公区</w:t>
      </w:r>
      <w:r>
        <w:rPr>
          <w:rFonts w:hint="eastAsia" w:ascii="宋体" w:hAnsi="宋体" w:eastAsia="宋体" w:cs="宋体"/>
          <w:color w:val="auto"/>
          <w:sz w:val="21"/>
          <w:szCs w:val="21"/>
        </w:rPr>
        <w:t>食堂</w:t>
      </w:r>
      <w:r>
        <w:rPr>
          <w:rFonts w:hint="eastAsia" w:ascii="宋体" w:hAnsi="宋体" w:eastAsia="宋体" w:cs="宋体"/>
          <w:color w:val="auto"/>
          <w:sz w:val="21"/>
          <w:szCs w:val="21"/>
          <w:lang w:eastAsia="zh-CN"/>
        </w:rPr>
        <w:t>、</w:t>
      </w:r>
      <w:r>
        <w:rPr>
          <w:rFonts w:hint="eastAsia" w:ascii="宋体" w:hAnsi="宋体" w:eastAsia="宋体" w:cs="宋体"/>
          <w:color w:val="auto"/>
          <w:kern w:val="2"/>
          <w:sz w:val="21"/>
          <w:szCs w:val="21"/>
          <w:lang w:val="en-US" w:eastAsia="zh-CN" w:bidi="ar"/>
        </w:rPr>
        <w:t>澄海区莲下镇安澄公路神州路段莲下税务分局</w:t>
      </w:r>
      <w:r>
        <w:rPr>
          <w:rFonts w:hint="eastAsia" w:ascii="宋体" w:hAnsi="宋体" w:eastAsia="宋体" w:cs="宋体"/>
          <w:color w:val="auto"/>
          <w:sz w:val="21"/>
          <w:szCs w:val="21"/>
        </w:rPr>
        <w:t>食堂</w:t>
      </w:r>
      <w:r>
        <w:rPr>
          <w:rFonts w:hint="eastAsia" w:ascii="宋体" w:hAnsi="宋体" w:eastAsia="宋体" w:cs="宋体"/>
          <w:color w:val="auto"/>
          <w:sz w:val="21"/>
          <w:szCs w:val="21"/>
          <w:lang w:eastAsia="zh-CN"/>
        </w:rPr>
        <w:t>、</w:t>
      </w:r>
      <w:r>
        <w:rPr>
          <w:rFonts w:hint="eastAsia" w:ascii="宋体" w:hAnsi="宋体" w:eastAsia="宋体" w:cs="宋体"/>
          <w:color w:val="auto"/>
          <w:kern w:val="2"/>
          <w:sz w:val="21"/>
          <w:szCs w:val="21"/>
          <w:lang w:val="en-US" w:eastAsia="zh-CN" w:bidi="ar"/>
        </w:rPr>
        <w:t>澄海区东里镇樟东路西侧东里税务分局食堂。</w:t>
      </w:r>
    </w:p>
    <w:p w14:paraId="4AA03E26">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食品运输须采用符合卫生标准的外包装和运载工具，并且要保持清洁和定期消毒。运输车厢的内仓，应使用抗腐蚀、防潮，易清洁消毒的材料。车厢内无不良气味、异味。食品堆放科学合理，避免造成食品的交叉污染，如对温度有要求的食品应确定食品温度。</w:t>
      </w:r>
    </w:p>
    <w:p w14:paraId="25706BE6">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冷藏、冷冻食品和肉类须用冷藏、冷冻载具运输，应当有必要的保温设备并在整个运输过程中保持安全的冷藏、冷冻温度。整个运输过程应科学合理，运输车辆应定期清洁，保持性能稳定，符合规定的温度要求，使运输食品处于恒定的环境中。</w:t>
      </w:r>
    </w:p>
    <w:p w14:paraId="0D666DE4">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5</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送货车辆实行一小时配送圈运作，目的地在一小时内的用</w:t>
      </w:r>
      <w:r>
        <w:rPr>
          <w:rFonts w:hint="eastAsia" w:ascii="宋体" w:hAnsi="宋体" w:eastAsia="宋体" w:cs="宋体"/>
          <w:color w:val="auto"/>
          <w:sz w:val="21"/>
          <w:szCs w:val="21"/>
          <w:u w:val="none"/>
        </w:rPr>
        <w:t>保温车配送，一小时以外的制冷车配送，</w:t>
      </w:r>
      <w:r>
        <w:rPr>
          <w:rFonts w:hint="eastAsia" w:ascii="宋体" w:hAnsi="宋体" w:eastAsia="宋体" w:cs="宋体"/>
          <w:color w:val="auto"/>
          <w:sz w:val="21"/>
          <w:szCs w:val="21"/>
        </w:rPr>
        <w:t>保证冷冻肉中心温度控制在-2 摄氏度至7 摄氏度的范围之内，保证运输过程冷链不中断。商品到达目的地时外包装箱干爽，无软化现象。</w:t>
      </w:r>
    </w:p>
    <w:p w14:paraId="3DCED48E">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6</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数量方面要求：保证配送品种斤两的准确性，以采购人的验货数量为准，中标人每次随货送上一式两份的送货清单，供双方验货后签字确认，双方各持一份，作为送、收货的凭证。</w:t>
      </w:r>
    </w:p>
    <w:p w14:paraId="2A937D3A">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7</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每次根据采购人的通知订购品种和数量后，具体送货时间由采购人通知时约定，由采购人指定负责人验收过秤记录。对于不符合质量的品种采购人可退货或换货（由于产品质量而造成人员发生安全事故时，中标人承担全部责任）。</w:t>
      </w:r>
    </w:p>
    <w:p w14:paraId="15D99AD5">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8</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在本环节中应保证冷藏食品脱离冷链时间不得超过30 分钟。</w:t>
      </w:r>
    </w:p>
    <w:p w14:paraId="2EEA815E">
      <w:pPr>
        <w:pStyle w:val="6"/>
        <w:spacing w:line="480" w:lineRule="exact"/>
        <w:ind w:firstLine="420" w:firstLineChars="200"/>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shd w:val="clear" w:color="auto" w:fill="auto"/>
        </w:rPr>
        <w:t>9</w:t>
      </w:r>
      <w:r>
        <w:rPr>
          <w:rFonts w:hint="eastAsia" w:ascii="宋体" w:hAnsi="宋体" w:eastAsia="宋体" w:cs="宋体"/>
          <w:color w:val="auto"/>
          <w:sz w:val="21"/>
          <w:szCs w:val="21"/>
          <w:shd w:val="clear" w:color="auto" w:fill="auto"/>
          <w:lang w:eastAsia="zh-CN"/>
        </w:rPr>
        <w:t>.</w:t>
      </w:r>
      <w:r>
        <w:rPr>
          <w:rFonts w:hint="eastAsia" w:ascii="宋体" w:hAnsi="宋体" w:eastAsia="宋体" w:cs="宋体"/>
          <w:color w:val="auto"/>
          <w:sz w:val="21"/>
          <w:szCs w:val="21"/>
          <w:shd w:val="clear" w:color="auto" w:fill="auto"/>
        </w:rPr>
        <w:t>中标人委派合法运送人员负责货运工作,配送人员应具有良好的职业素质和礼貌在配送过程中不得与采购人相关人员发生恶意争执，要以认真友好、负责任的工作态度进行配送服务。</w:t>
      </w:r>
    </w:p>
    <w:p w14:paraId="170A2C4A">
      <w:pPr>
        <w:pStyle w:val="6"/>
        <w:spacing w:line="480" w:lineRule="exact"/>
        <w:ind w:firstLine="420" w:firstLineChars="200"/>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shd w:val="clear" w:color="auto" w:fill="auto"/>
          <w:lang w:val="en-US" w:eastAsia="zh-CN"/>
        </w:rPr>
        <w:t>10.</w:t>
      </w:r>
      <w:r>
        <w:rPr>
          <w:rFonts w:hint="eastAsia" w:ascii="宋体" w:hAnsi="宋体" w:eastAsia="宋体" w:cs="宋体"/>
          <w:color w:val="auto"/>
          <w:sz w:val="21"/>
          <w:szCs w:val="21"/>
          <w:shd w:val="clear" w:color="auto" w:fill="auto"/>
        </w:rPr>
        <w:t>配送人员需持有健康证并</w:t>
      </w:r>
      <w:r>
        <w:rPr>
          <w:rFonts w:hint="eastAsia" w:ascii="宋体" w:hAnsi="宋体" w:eastAsia="宋体" w:cs="宋体"/>
          <w:b/>
          <w:bCs/>
          <w:color w:val="auto"/>
          <w:sz w:val="21"/>
          <w:szCs w:val="21"/>
          <w:shd w:val="clear" w:color="auto" w:fill="auto"/>
        </w:rPr>
        <w:t>事前向采购人备案</w:t>
      </w:r>
      <w:r>
        <w:rPr>
          <w:rFonts w:hint="eastAsia" w:ascii="宋体" w:hAnsi="宋体" w:eastAsia="宋体" w:cs="宋体"/>
          <w:color w:val="auto"/>
          <w:sz w:val="21"/>
          <w:szCs w:val="21"/>
          <w:shd w:val="clear" w:color="auto" w:fill="auto"/>
        </w:rPr>
        <w:t>，并至少安排1 辆专用车和两名工作人员负责送货，送货车应做好消毒措施。</w:t>
      </w:r>
    </w:p>
    <w:p w14:paraId="7AE44B72">
      <w:pPr>
        <w:pStyle w:val="6"/>
        <w:spacing w:line="480" w:lineRule="exact"/>
        <w:ind w:firstLine="420" w:firstLineChars="200"/>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shd w:val="clear" w:color="auto" w:fill="auto"/>
          <w:lang w:val="en-US" w:eastAsia="zh-CN"/>
        </w:rPr>
        <w:t>11.</w:t>
      </w:r>
      <w:r>
        <w:rPr>
          <w:rFonts w:hint="eastAsia" w:ascii="宋体" w:hAnsi="宋体" w:eastAsia="宋体" w:cs="宋体"/>
          <w:color w:val="auto"/>
          <w:sz w:val="21"/>
          <w:szCs w:val="21"/>
          <w:shd w:val="clear" w:color="auto" w:fill="auto"/>
        </w:rPr>
        <w:t xml:space="preserve">在采购人签收之前，货物的所有权和风险属于中标人，货物发生遗失、损坏由中标人负责。 </w:t>
      </w:r>
    </w:p>
    <w:p w14:paraId="7999531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（六）送货及验收方式</w:t>
      </w:r>
    </w:p>
    <w:p w14:paraId="187EDCC4">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做好卸货前的检查。采购人和中标人双方的验收人员卸货前应对场地和验收设备做好准备，并对商品的外观质量进行初步了解。</w:t>
      </w:r>
    </w:p>
    <w:p w14:paraId="0481B662">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食品运输须采用符合卫生标准的外包装和运输工具，保持清洁和定期消毒，车厢内无不良气味、异味。冷藏、冷冻食品须用专用冷藏、冷冻载具运输，在运输过程中保持安全的冷藏、冷冻温度，冷冻食品没有曾经解冻痕迹或软化现象，包装呈干爽状态。食品应清洁，无损伤、腐烂现象，外包装完整，无寄生虫或已受虫害现象</w:t>
      </w:r>
      <w:r>
        <w:rPr>
          <w:rFonts w:hint="eastAsia" w:ascii="宋体" w:hAnsi="宋体" w:eastAsia="宋体" w:cs="宋体"/>
          <w:color w:val="auto"/>
          <w:sz w:val="21"/>
          <w:szCs w:val="21"/>
          <w:lang w:eastAsia="zh-CN"/>
        </w:rPr>
        <w:t>。</w:t>
      </w:r>
    </w:p>
    <w:p w14:paraId="44217801">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采取现场验收的方式，验收人员应认真检查物资的质量，按“索票—验证—留样—抽查—过磅—入库”的程序完成验收，中标人提供原件的留原件，原件只有一份而无法提供给采购人的查验原件后索取复印件留存。每批次每种货物均留样，检测按后附产品质量描述对货物质量进行抽查。</w:t>
      </w:r>
    </w:p>
    <w:p w14:paraId="535CC5BF">
      <w:pPr>
        <w:pStyle w:val="6"/>
        <w:spacing w:line="480" w:lineRule="exact"/>
        <w:ind w:firstLine="420" w:firstLineChars="200"/>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rPr>
        <w:t>4</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抽查发现食品安全质量问题的处理，对危及人身安全的食品质量问题采取零容忍措施，如水产品中发现腐臭鱼，发现腐败变质肉类等；若抽查未发现问题，而在加工食用前发现部分产品质量问题，采购人有权取消中标人供货资格</w:t>
      </w:r>
      <w:r>
        <w:rPr>
          <w:rFonts w:hint="eastAsia" w:ascii="宋体" w:hAnsi="宋体" w:eastAsia="宋体" w:cs="宋体"/>
          <w:color w:val="auto"/>
          <w:sz w:val="21"/>
          <w:szCs w:val="21"/>
          <w:lang w:eastAsia="zh-CN"/>
        </w:rPr>
        <w:t>并解除服务合同</w:t>
      </w:r>
      <w:r>
        <w:rPr>
          <w:rFonts w:hint="eastAsia" w:ascii="宋体" w:hAnsi="宋体" w:eastAsia="宋体" w:cs="宋体"/>
          <w:color w:val="auto"/>
          <w:sz w:val="21"/>
          <w:szCs w:val="21"/>
        </w:rPr>
        <w:t>。</w:t>
      </w:r>
      <w:r>
        <w:rPr>
          <w:rFonts w:hint="eastAsia" w:ascii="宋体" w:hAnsi="宋体" w:eastAsia="宋体" w:cs="宋体"/>
          <w:color w:val="auto"/>
          <w:sz w:val="21"/>
          <w:szCs w:val="21"/>
          <w:shd w:val="clear" w:color="auto" w:fill="auto"/>
        </w:rPr>
        <w:t xml:space="preserve">中标人同时承担相应的民事及刑事法律责任。 </w:t>
      </w:r>
    </w:p>
    <w:p w14:paraId="0035B554">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5</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抽查发现资质证照不全问题的处理：</w:t>
      </w:r>
    </w:p>
    <w:p w14:paraId="29A1102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（1）整批产品无政府部门出具的动植物检疫合格证明的全部退货；</w:t>
      </w:r>
    </w:p>
    <w:p w14:paraId="70A16461">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（2）抽查发现部分产品无政府部门出具的动植物检疫合格证明，加抽15%，两次抽查数50%以上没有动植物检疫合格证明的，全部退货；50%以下没有动植物检疫合格证明的，将无动植物检疫合格证明的货物退货；</w:t>
      </w:r>
    </w:p>
    <w:p w14:paraId="7A1EF42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（3）抽查发现部分产品无政府部门出具的产品质量检验报告的，加抽15%，两次抽查数50%以上没有产品质量检验报告的，全部退货；50%以下没有产品质量检验报告的，将无产品质量检验报告的货物退货。</w:t>
      </w:r>
    </w:p>
    <w:p w14:paraId="19DC69D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6</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货物的质量问题争议及解决办法：因货物的质量问题发生争议，由国家法定的质量鉴定单位进行质量鉴定。货物符合质量标准的，鉴定费由采购人承担；货物不符合质量标准的，鉴定费由中标人承担，并且采购人有权追究中标人的相关责任。</w:t>
      </w:r>
    </w:p>
    <w:p w14:paraId="367B0D5C">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7</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退（补）货流程：对不符合采购要求的食品由验收人员提出清退，如双方对质量或重量有争议的可送具有检验资质的部门检测，同时留样备检，对数量不足或部分退货的，需以不影响伙食供应为前提尽快补送。</w:t>
      </w:r>
    </w:p>
    <w:p w14:paraId="05898739">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8</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验收记录：对每次验收的物资均记录物资名称、数量、验收情况等事项，并由送货人签名确认。</w:t>
      </w:r>
    </w:p>
    <w:p w14:paraId="05FFF22D">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（七）食品质量的基本检查</w:t>
      </w:r>
    </w:p>
    <w:p w14:paraId="797A5F9D">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食品应清洁，并符合企业相关验收标准；食品应无损伤、腐烂现象，无寄生虫或已受虫害现象；对温度有要求的食品应确定食品的温度与包装上指示温度一致。</w:t>
      </w:r>
    </w:p>
    <w:p w14:paraId="6431830A">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食品到达目的地时外包装完整。冷冻食品没有曾经解冻痕迹或软化现象，包装呈干爽状态。</w:t>
      </w:r>
    </w:p>
    <w:p w14:paraId="4EBC839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对食品检查如下：</w:t>
      </w:r>
    </w:p>
    <w:p w14:paraId="745FAEFB">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中标人供应的食品须符合食品卫生要求及国家有关标准，如无标准，按行业规范。中标人采购生产、经营证明文件须齐备，明确食品来源，并具有检验合格证明。严禁采购有害、有毒、腐烂变质、酸败、霉变、生虫、污垢不洁、混有异物或其他感官性状异常的食品。禁止采购超过保质期限的食品。</w:t>
      </w:r>
    </w:p>
    <w:p w14:paraId="2D284CAA">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食品包装须符合国家规范。采购的食品不得存放在有害、有毒的容器内。食品包装上须使用原产地标识，应注明：制造商名称和厂址、食品名称和重（容）量、生产日期和保质期限以及规格和国标合格标志认证等。</w:t>
      </w:r>
    </w:p>
    <w:p w14:paraId="40E0F23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（3）对不符合采购要求的食品由验收人员提出清退，退货前应实行留板备案，如双方对质量争议可送国家质监部门检测。对缺斤短两（或含水量超标）的应按实际重量扣减。</w:t>
      </w:r>
    </w:p>
    <w:p w14:paraId="4C1892E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（4）中标人所提供的食品须取样保留</w:t>
      </w:r>
      <w:r>
        <w:rPr>
          <w:rFonts w:hint="eastAsia" w:ascii="宋体" w:hAnsi="宋体" w:eastAsia="宋体" w:cs="宋体"/>
          <w:color w:val="auto"/>
          <w:sz w:val="21"/>
          <w:szCs w:val="21"/>
          <w:lang w:val="en-US" w:eastAsia="zh-CN"/>
        </w:rPr>
        <w:t>48</w:t>
      </w:r>
      <w:r>
        <w:rPr>
          <w:rFonts w:hint="eastAsia" w:ascii="宋体" w:hAnsi="宋体" w:eastAsia="宋体" w:cs="宋体"/>
          <w:color w:val="auto"/>
          <w:sz w:val="21"/>
          <w:szCs w:val="21"/>
        </w:rPr>
        <w:t xml:space="preserve"> 小时，且供应的全部蔬菜由采购人不定时组织人员在使用前进行农药残留检测，如检测不合格则不能使用，所需检测和取样保留的试纸、药品等由中标人提供及承担费用。</w:t>
      </w:r>
    </w:p>
    <w:p w14:paraId="62E2FA38">
      <w:pPr>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（八）应急处理</w:t>
      </w:r>
    </w:p>
    <w:p w14:paraId="701ADB26">
      <w:pPr>
        <w:spacing w:line="480" w:lineRule="exact"/>
        <w:ind w:firstLine="420" w:firstLineChars="200"/>
        <w:rPr>
          <w:rFonts w:hint="eastAsia" w:ascii="宋体" w:hAnsi="宋体" w:eastAsia="宋体" w:cs="宋体"/>
          <w:color w:val="auto"/>
          <w:sz w:val="21"/>
          <w:szCs w:val="21"/>
          <w:lang w:val="zh-CN"/>
        </w:rPr>
      </w:pPr>
      <w:r>
        <w:rPr>
          <w:rFonts w:hint="eastAsia" w:ascii="宋体" w:hAnsi="宋体" w:eastAsia="宋体" w:cs="宋体"/>
          <w:color w:val="auto"/>
          <w:sz w:val="21"/>
          <w:szCs w:val="21"/>
        </w:rPr>
        <w:t>投标人应制定特殊情况应急方案，</w:t>
      </w:r>
      <w:r>
        <w:rPr>
          <w:rFonts w:hint="eastAsia" w:ascii="宋体" w:hAnsi="宋体" w:eastAsia="宋体" w:cs="宋体"/>
          <w:color w:val="auto"/>
          <w:sz w:val="21"/>
          <w:szCs w:val="21"/>
          <w:lang w:val="zh-CN"/>
        </w:rPr>
        <w:t>包括</w:t>
      </w:r>
      <w:r>
        <w:rPr>
          <w:rFonts w:hint="eastAsia" w:ascii="宋体" w:hAnsi="宋体" w:eastAsia="宋体" w:cs="宋体"/>
          <w:color w:val="auto"/>
          <w:sz w:val="21"/>
          <w:szCs w:val="21"/>
        </w:rPr>
        <w:t>解决问题到场时间、不合格材料退换处理，</w:t>
      </w:r>
      <w:r>
        <w:rPr>
          <w:rFonts w:hint="eastAsia" w:ascii="宋体" w:hAnsi="宋体" w:eastAsia="宋体" w:cs="宋体"/>
          <w:color w:val="auto"/>
          <w:sz w:val="21"/>
          <w:szCs w:val="21"/>
          <w:lang w:val="zh-CN"/>
        </w:rPr>
        <w:t>应急补货处理、食物中毒处理、食堂停水或电的盒饭配送、配送车辆故障、恶劣天气情况的配送、不可抗力条件的处理及其他突发情况的应急方案</w:t>
      </w:r>
      <w:r>
        <w:rPr>
          <w:rFonts w:hint="eastAsia" w:ascii="宋体" w:hAnsi="宋体" w:eastAsia="宋体" w:cs="宋体"/>
          <w:color w:val="auto"/>
          <w:kern w:val="0"/>
          <w:sz w:val="21"/>
          <w:szCs w:val="21"/>
          <w:lang w:val="zh-CN"/>
        </w:rPr>
        <w:t>。</w:t>
      </w:r>
      <w:r>
        <w:rPr>
          <w:rFonts w:hint="eastAsia" w:ascii="宋体" w:hAnsi="宋体" w:eastAsia="宋体" w:cs="宋体"/>
          <w:color w:val="auto"/>
          <w:sz w:val="21"/>
          <w:szCs w:val="21"/>
          <w:lang w:val="zh-CN"/>
        </w:rPr>
        <w:t xml:space="preserve">以保障采购人职工就餐不延迟，配餐及时，不影响采购人工作。采购人因工作需要临时增加供货要求或提前用餐等特殊情况，中标人在接到采购人通知后60分钟内按照标准进行供货并交到采购人指定地点，保证供货的时间及质量。 </w:t>
      </w:r>
    </w:p>
    <w:p w14:paraId="74B53AB6">
      <w:pPr>
        <w:spacing w:line="480" w:lineRule="exact"/>
        <w:ind w:firstLine="420" w:firstLineChars="200"/>
        <w:jc w:val="lef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 xml:space="preserve">除不可抗力因素外，中标人不得因其他任何理由延迟送货。如遇特殊情况需推迟送货的，应提前通知采购人，并取得采购人的同意。因中标人延误交货时间的（采购人要求推迟的除外），采购人有权自行采购，并由中标人承担由此产生的一切损失和费用。中标人在指定的时间无法提供采购人下单的货品时，采购人有权自行采购，并由中标人承担由此产生的一切费用。 </w:t>
      </w:r>
    </w:p>
    <w:p w14:paraId="203C02D0">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（九）关于货源追溯</w:t>
      </w:r>
    </w:p>
    <w:p w14:paraId="78AB93C2">
      <w:pPr>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 xml:space="preserve">中标人每天需做好各种食品的索证记录，以及未加工状态食材的留样，按采购人的要求上交，留样需经过送货及收货双方当场确认，当天供应的食材需留样三天。必要时配备相关的食材追溯系统，具备货源质量管理及安全保障措施，对投标产品的来源、加工、储存、运输、验收等各环节的质量保证、食品安全制定方案，确保可为采购人提供安全、可靠的食材配送服务。 </w:t>
      </w:r>
    </w:p>
    <w:p w14:paraId="7720A4C5">
      <w:pPr>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 xml:space="preserve">中标人应对从业人员严格监督，杜绝借助监管盲区违法使用食品添加剂等行为。每次食材配送都要提供食材的合格证、检验检疫证件及自主检验报告的复印件。 </w:t>
      </w:r>
    </w:p>
    <w:p w14:paraId="4FC09A86">
      <w:pPr>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 xml:space="preserve">为保证食品健康安全，要求投标人在中标后的服务期内不定期提供上述类别由国家认可的机构出具合格的检测报告。如：1.青菜类（检测项目需包含但不限于： 铅、总砷、汞)； 2. 鱼类（检测项目需包含但不限于：孔雀石绿、氯霉素)； 3.肉类（检测项目需包含但不限于： 汞、克伦特罗、莱克多巴胺）； 4.水果类（检测项目需包含但不限于铅、镉、久效磷） 5. 瓜果类（检测项目需包含但不限于铅、总砷、汞)。 </w:t>
      </w:r>
    </w:p>
    <w:p w14:paraId="71B356C3">
      <w:pPr>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中标人在供应过程中，如果发生出现质量问题或造成食物中毒，如变质等情况，经查实后确属中标人责任，中标人应承担全部责任，包括</w:t>
      </w:r>
      <w:r>
        <w:rPr>
          <w:rFonts w:hint="eastAsia" w:ascii="宋体" w:hAnsi="宋体" w:eastAsia="宋体" w:cs="宋体"/>
          <w:color w:val="auto"/>
          <w:sz w:val="21"/>
          <w:szCs w:val="21"/>
          <w:lang w:val="en-US" w:eastAsia="zh-CN"/>
        </w:rPr>
        <w:t>但不限于</w:t>
      </w:r>
      <w:r>
        <w:rPr>
          <w:rFonts w:hint="eastAsia" w:ascii="宋体" w:hAnsi="宋体" w:eastAsia="宋体" w:cs="宋体"/>
          <w:color w:val="auto"/>
          <w:sz w:val="21"/>
          <w:szCs w:val="21"/>
        </w:rPr>
        <w:t xml:space="preserve">食物中毒人员医疗费、误工费、事故处理费等，直至追究刑事责任。 </w:t>
      </w:r>
    </w:p>
    <w:p w14:paraId="0D190853">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（十）服务团队要求</w:t>
      </w:r>
    </w:p>
    <w:p w14:paraId="6AEBFE6B">
      <w:pPr>
        <w:numPr>
          <w:ilvl w:val="0"/>
          <w:numId w:val="0"/>
        </w:numPr>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要求投标人对本项目投入至少一名具备食品配送从业经验2年或以上人员作为项目负责人（或项目经理）。</w:t>
      </w:r>
    </w:p>
    <w:p w14:paraId="24601382">
      <w:pPr>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 xml:space="preserve">团队其他成员：拟派本项目服务团队成员应具有由国家各级市场监督管理部门签发的《食品安全管理人员考试合格证明》。 </w:t>
      </w:r>
    </w:p>
    <w:p w14:paraId="07CC149D">
      <w:pPr>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投标人须为本项目配备专门负责食品检验的人员；</w:t>
      </w:r>
    </w:p>
    <w:p w14:paraId="7527CC43">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（十一）其他服务要求</w:t>
      </w:r>
    </w:p>
    <w:p w14:paraId="65D1F19A">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1.中标人须签署针对本项目的《食品质量安全承诺书》。</w:t>
      </w:r>
    </w:p>
    <w:p w14:paraId="45354D46">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2.中标人须承担货物的运输、搬运、装卸、配送、交通费及其所产生税费等一切费用。</w:t>
      </w:r>
    </w:p>
    <w:p w14:paraId="08C23318">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3.中标人需根据采购人订单指引不得擅自变更货物（含商标、名称、产地、包装、规格和重量等）</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严格按采购人要求供应否则采购人有权拒收。如因市场流通问题确实需要变更的，应事先通知并征得采购人同意方可实施。</w:t>
      </w:r>
    </w:p>
    <w:p w14:paraId="6F044850">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4.采购人可根据自身需求以及对货物的品质要求，随时有权终止某些商品的采购或变更,可通过相应的磋商方式更换合适的供应商(供应点)交由中标人负责采购,中标人不得以任何理由拒绝。</w:t>
      </w:r>
    </w:p>
    <w:p w14:paraId="3C50ABFB">
      <w:pPr>
        <w:pStyle w:val="6"/>
        <w:spacing w:line="48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中标人获得本项目的供货资格并不意味拥有业务保障，中标人在合同履行期间，采购人可根据采购及业务发展需要，可通过相应的磋商方式适当增补其他专业类别的供货商，采购人无需通知中标人且不予任何经济补偿。</w:t>
      </w:r>
    </w:p>
    <w:p w14:paraId="5E939E96">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6.中标人应当根据采购人实际情况，按照与采购人的约定，在规定的时间内将预订的货物如数送到指定地点。除发生客观不可抗力的情况外，中标人不得推迟送货。如确需延迟送货的，中标人应在得知情况的同时告知并征得采购人同意</w:t>
      </w:r>
      <w:r>
        <w:rPr>
          <w:rFonts w:hint="eastAsia" w:ascii="宋体" w:hAnsi="宋体" w:eastAsia="宋体" w:cs="宋体"/>
          <w:color w:val="auto"/>
          <w:sz w:val="21"/>
          <w:szCs w:val="21"/>
          <w:lang w:eastAsia="zh-CN"/>
        </w:rPr>
        <w:t>。但未征得采购人同意，擅自超过送货时间</w:t>
      </w:r>
      <w:r>
        <w:rPr>
          <w:rFonts w:hint="eastAsia" w:ascii="宋体" w:hAnsi="宋体" w:eastAsia="宋体" w:cs="宋体"/>
          <w:color w:val="auto"/>
          <w:sz w:val="21"/>
          <w:szCs w:val="21"/>
          <w:lang w:val="en-US" w:eastAsia="zh-CN"/>
        </w:rPr>
        <w:t>1小时，累计三次及以上的，</w:t>
      </w:r>
      <w:r>
        <w:rPr>
          <w:rFonts w:hint="eastAsia" w:ascii="宋体" w:hAnsi="宋体" w:eastAsia="宋体" w:cs="宋体"/>
          <w:color w:val="auto"/>
          <w:sz w:val="21"/>
          <w:szCs w:val="21"/>
          <w:u w:val="none"/>
        </w:rPr>
        <w:t>采购人有权要求中标人赔偿，</w:t>
      </w:r>
      <w:r>
        <w:rPr>
          <w:rFonts w:hint="eastAsia" w:ascii="宋体" w:hAnsi="宋体" w:eastAsia="宋体" w:cs="宋体"/>
          <w:color w:val="auto"/>
          <w:sz w:val="21"/>
          <w:szCs w:val="21"/>
          <w:u w:val="none"/>
          <w:lang w:eastAsia="zh-CN"/>
        </w:rPr>
        <w:t>每次</w:t>
      </w:r>
      <w:r>
        <w:rPr>
          <w:rFonts w:hint="eastAsia" w:ascii="宋体" w:hAnsi="宋体" w:eastAsia="宋体" w:cs="宋体"/>
          <w:color w:val="auto"/>
          <w:sz w:val="21"/>
          <w:szCs w:val="21"/>
        </w:rPr>
        <w:t>处</w:t>
      </w:r>
      <w:r>
        <w:rPr>
          <w:rFonts w:hint="eastAsia" w:ascii="宋体" w:hAnsi="宋体" w:eastAsia="宋体" w:cs="宋体"/>
          <w:color w:val="auto"/>
          <w:sz w:val="21"/>
          <w:szCs w:val="21"/>
          <w:lang w:eastAsia="zh-CN"/>
        </w:rPr>
        <w:t>以</w:t>
      </w:r>
      <w:r>
        <w:rPr>
          <w:rFonts w:hint="eastAsia" w:ascii="宋体" w:hAnsi="宋体" w:eastAsia="宋体" w:cs="宋体"/>
          <w:color w:val="auto"/>
          <w:sz w:val="21"/>
          <w:szCs w:val="21"/>
        </w:rPr>
        <w:t>中标人人民币1000 元罚款，罚款在供货结算款内扣除。</w:t>
      </w:r>
    </w:p>
    <w:p w14:paraId="08C9325F">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.中标人应根据采购人实际要求运送货物，必要时应进行免费简单加工。</w:t>
      </w:r>
    </w:p>
    <w:p w14:paraId="6C37672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.中标人须严格按照采购人的指令配送商品的数量，不得随意增减数量否则采购人有权拒收。</w:t>
      </w:r>
    </w:p>
    <w:p w14:paraId="5B47A431">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除客观不可抗力外，中标人不得更改送货内容。如因市场流通问题确实需要变更供货内容的，中标人应在得知情况的同时告知采购人并征得同意方可更改。如发现中标人有私自更改菜单货品以违约论处，由此产生的一切损失和费用由中标人承担。出现三次上述情况的，采购人有权在供货结算款内扣除人民币5000元。</w:t>
      </w:r>
    </w:p>
    <w:p w14:paraId="13358E4C">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eastAsia="zh-CN"/>
        </w:rPr>
        <w:t>1</w:t>
      </w:r>
      <w:r>
        <w:rPr>
          <w:rFonts w:hint="eastAsia" w:ascii="宋体" w:hAnsi="宋体" w:eastAsia="宋体" w:cs="宋体"/>
          <w:color w:val="auto"/>
          <w:sz w:val="21"/>
          <w:szCs w:val="21"/>
          <w:lang w:val="en-US" w:eastAsia="zh-CN"/>
        </w:rPr>
        <w:t>0</w:t>
      </w:r>
      <w:r>
        <w:rPr>
          <w:rFonts w:hint="eastAsia" w:ascii="宋体" w:hAnsi="宋体" w:eastAsia="宋体" w:cs="宋体"/>
          <w:color w:val="auto"/>
          <w:sz w:val="21"/>
          <w:szCs w:val="21"/>
        </w:rPr>
        <w:t>.采购人发现采购货物不能正常食用的，中标人应无条件退换。中标人未能履行合同所约定事项或供应不合格、假冒伪劣、以次充好的商品，采购人退货后将记录在案并对中标人予以处罚，除要承担因此产生的一切损失和费用外，情节严重的可取消其供应资格，同时终止合同。</w:t>
      </w:r>
    </w:p>
    <w:p w14:paraId="430ACEA1">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eastAsia="zh-CN"/>
        </w:rPr>
        <w:t>1</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 xml:space="preserve">.中标人不能按核定的供货价交付某些商品、不能提供与其承诺相符的服务或中标人存在违反合同的行为，并且不予纠正的，将终止合同。 </w:t>
      </w:r>
    </w:p>
    <w:p w14:paraId="0D695E6F">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eastAsia="zh-CN"/>
        </w:rPr>
        <w:t>1</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.商品在保质期出现损坏的，中标人应承诺提供替换服务，因替换货物产生的费用由中标人负责。</w:t>
      </w:r>
    </w:p>
    <w:p w14:paraId="61B1452D">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eastAsia="zh-CN"/>
        </w:rPr>
        <w:t>1</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.中标人的送货单须详细注明商品的品牌、品种、单价、数量、送货单不得涂改。标记不清的，采购人将拒绝签收，结算期末中标人还应提供送货清单供采购人结算。</w:t>
      </w:r>
    </w:p>
    <w:p w14:paraId="15FAC12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eastAsia="zh-CN"/>
        </w:rPr>
        <w:t>1</w:t>
      </w: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.中标人指定送货专员须穿着便于辨认的工衣和配戴胸卡，送货专员在采购人单位活动须严格遵守采购人单位各项规章制度，不得做出有损采购人形象和利益的事情。</w:t>
      </w:r>
    </w:p>
    <w:p w14:paraId="24A517D5">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eastAsia="zh-CN"/>
        </w:rPr>
        <w:t>1</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.中标人不得泄露采购人相关的工作秘密，泄密造成采购人利益、形象、声誉受损的，中标人将承担由此产生的一切损失和法律责任。</w:t>
      </w:r>
    </w:p>
    <w:p w14:paraId="3E9D4A1C">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eastAsia="zh-CN"/>
        </w:rPr>
        <w:t>1</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 xml:space="preserve">.中标人需承诺按采购文件公示的合同文本签订合同，不得改变合同实质性条款，不得违反投标承诺。按合同约定供货，中标人不得转包、分包，否则采购人有权单方面终止本合同，中标人承担由此给采购人造成的一切损失。 </w:t>
      </w:r>
    </w:p>
    <w:p w14:paraId="34B4BA7C">
      <w:pPr>
        <w:pStyle w:val="6"/>
        <w:spacing w:line="480" w:lineRule="exact"/>
        <w:ind w:firstLine="420" w:firstLineChars="200"/>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lang w:eastAsia="zh-CN"/>
        </w:rPr>
        <w:t>五</w:t>
      </w:r>
      <w:r>
        <w:rPr>
          <w:rFonts w:hint="eastAsia" w:ascii="宋体" w:hAnsi="宋体" w:eastAsia="宋体" w:cs="宋体"/>
          <w:b w:val="0"/>
          <w:bCs w:val="0"/>
          <w:color w:val="auto"/>
          <w:sz w:val="21"/>
          <w:szCs w:val="21"/>
        </w:rPr>
        <w:t>、采购项目付款要求、服务期</w:t>
      </w:r>
    </w:p>
    <w:p w14:paraId="59B873FD">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付款方式：采购人按审核后的实际采购量×采购人按审核后的基准价格×中标折扣率后得出的结算价格与中标人进行结算，结算周期为1个月，每期货款在双方签章确认后，对于满足合同约定支付条件的，采购人自收到发票后</w:t>
      </w:r>
      <w:r>
        <w:rPr>
          <w:rFonts w:hint="eastAsia" w:ascii="宋体" w:hAnsi="宋体" w:eastAsia="宋体" w:cs="宋体"/>
          <w:color w:val="auto"/>
          <w:sz w:val="21"/>
          <w:szCs w:val="21"/>
          <w:lang w:val="en-US" w:eastAsia="zh-CN"/>
        </w:rPr>
        <w:t>10个工作</w:t>
      </w:r>
      <w:r>
        <w:rPr>
          <w:rFonts w:hint="eastAsia" w:ascii="宋体" w:hAnsi="宋体" w:eastAsia="宋体" w:cs="宋体"/>
          <w:color w:val="auto"/>
          <w:sz w:val="21"/>
          <w:szCs w:val="21"/>
        </w:rPr>
        <w:t xml:space="preserve">日内将资金支付到合同约定的中标人账户。 </w:t>
      </w:r>
    </w:p>
    <w:p w14:paraId="5A6EB99A">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付款条件：无质量问题、</w:t>
      </w:r>
      <w:r>
        <w:rPr>
          <w:rFonts w:hint="eastAsia" w:ascii="宋体" w:hAnsi="宋体" w:eastAsia="宋体" w:cs="宋体"/>
          <w:color w:val="auto"/>
          <w:sz w:val="21"/>
          <w:szCs w:val="21"/>
          <w:lang w:eastAsia="zh-CN"/>
        </w:rPr>
        <w:t>无</w:t>
      </w:r>
      <w:r>
        <w:rPr>
          <w:rFonts w:hint="eastAsia" w:ascii="宋体" w:hAnsi="宋体" w:eastAsia="宋体" w:cs="宋体"/>
          <w:color w:val="auto"/>
          <w:sz w:val="21"/>
          <w:szCs w:val="21"/>
        </w:rPr>
        <w:t>安全事件发生，履行了服务承诺并提供了合法有效的发票。</w:t>
      </w:r>
    </w:p>
    <w:p w14:paraId="3559F3D2">
      <w:pPr>
        <w:pStyle w:val="6"/>
        <w:spacing w:line="480" w:lineRule="exact"/>
        <w:ind w:firstLine="420" w:firstLineChars="200"/>
        <w:rPr>
          <w:rFonts w:hint="eastAsia" w:ascii="宋体" w:hAnsi="宋体" w:eastAsia="宋体" w:cs="宋体"/>
          <w:b/>
          <w:bCs/>
          <w:color w:val="auto"/>
          <w:sz w:val="21"/>
          <w:szCs w:val="21"/>
          <w:lang w:eastAsia="zh-CN"/>
        </w:rPr>
      </w:pPr>
      <w:r>
        <w:rPr>
          <w:rFonts w:hint="eastAsia" w:ascii="宋体" w:hAnsi="宋体" w:eastAsia="宋体" w:cs="宋体"/>
          <w:color w:val="auto"/>
          <w:sz w:val="21"/>
          <w:szCs w:val="21"/>
        </w:rPr>
        <w:t>服务期：</w:t>
      </w:r>
      <w:r>
        <w:rPr>
          <w:rFonts w:hint="eastAsia" w:ascii="宋体" w:hAnsi="宋体" w:eastAsia="宋体" w:cs="宋体"/>
          <w:color w:val="auto"/>
          <w:sz w:val="21"/>
          <w:szCs w:val="21"/>
          <w:lang w:val="en-US" w:eastAsia="zh-CN"/>
        </w:rPr>
        <w:t>2025年1月1</w:t>
      </w:r>
      <w:r>
        <w:rPr>
          <w:rFonts w:hint="eastAsia" w:ascii="宋体" w:hAnsi="宋体" w:eastAsia="宋体" w:cs="宋体"/>
          <w:color w:val="auto"/>
          <w:sz w:val="21"/>
          <w:szCs w:val="21"/>
        </w:rPr>
        <w:t>日至202</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年</w:t>
      </w: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月31日</w:t>
      </w:r>
      <w:r>
        <w:rPr>
          <w:rFonts w:hint="eastAsia" w:ascii="宋体" w:hAnsi="宋体" w:eastAsia="宋体" w:cs="宋体"/>
          <w:color w:val="auto"/>
          <w:sz w:val="21"/>
          <w:szCs w:val="21"/>
          <w:lang w:eastAsia="zh-CN"/>
        </w:rPr>
        <w:t>止</w:t>
      </w:r>
      <w:r>
        <w:rPr>
          <w:rFonts w:hint="eastAsia" w:ascii="宋体" w:hAnsi="宋体" w:eastAsia="宋体" w:cs="宋体"/>
          <w:color w:val="auto"/>
          <w:sz w:val="21"/>
          <w:szCs w:val="21"/>
        </w:rPr>
        <w:t>。</w:t>
      </w:r>
      <w:r>
        <w:rPr>
          <w:rFonts w:hint="eastAsia" w:ascii="宋体" w:hAnsi="宋体" w:eastAsia="宋体" w:cs="宋体"/>
          <w:b/>
          <w:bCs/>
          <w:color w:val="auto"/>
          <w:sz w:val="21"/>
          <w:szCs w:val="21"/>
        </w:rPr>
        <w:t xml:space="preserve"> </w:t>
      </w:r>
    </w:p>
    <w:p w14:paraId="3BBF3C9A">
      <w:pPr>
        <w:pStyle w:val="6"/>
        <w:spacing w:line="480" w:lineRule="exact"/>
        <w:ind w:firstLine="420" w:firstLineChars="200"/>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lang w:eastAsia="zh-CN"/>
        </w:rPr>
        <w:t>六</w:t>
      </w:r>
      <w:r>
        <w:rPr>
          <w:rFonts w:hint="eastAsia" w:ascii="宋体" w:hAnsi="宋体" w:eastAsia="宋体" w:cs="宋体"/>
          <w:b w:val="0"/>
          <w:bCs w:val="0"/>
          <w:color w:val="auto"/>
          <w:sz w:val="21"/>
          <w:szCs w:val="21"/>
        </w:rPr>
        <w:t>、采购项目考核要求</w:t>
      </w:r>
    </w:p>
    <w:p w14:paraId="5A0B5761">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采购人有权根据中标人的配送食材质量、服务质量、响应及时程度等情况更换供应商。</w:t>
      </w:r>
    </w:p>
    <w:p w14:paraId="1066E655">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 xml:space="preserve">采购人提出的存在问题作出响应并实施整改，若不改正，采购人有权终止服务合同。 </w:t>
      </w:r>
    </w:p>
    <w:p w14:paraId="161F4E80">
      <w:pPr>
        <w:pStyle w:val="798"/>
        <w:snapToGrid w:val="0"/>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考核标准：采购人</w:t>
      </w:r>
      <w:r>
        <w:rPr>
          <w:rFonts w:hint="eastAsia" w:ascii="宋体" w:hAnsi="宋体" w:eastAsia="宋体" w:cs="宋体"/>
          <w:color w:val="auto"/>
          <w:sz w:val="21"/>
          <w:szCs w:val="21"/>
          <w:lang w:eastAsia="zh-CN"/>
        </w:rPr>
        <w:t>每季度</w:t>
      </w:r>
      <w:r>
        <w:rPr>
          <w:rFonts w:hint="eastAsia" w:ascii="宋体" w:hAnsi="宋体" w:eastAsia="宋体" w:cs="宋体"/>
          <w:color w:val="auto"/>
          <w:sz w:val="21"/>
          <w:szCs w:val="21"/>
        </w:rPr>
        <w:t>根据《考核管理办法》对中标人实行</w:t>
      </w:r>
      <w:r>
        <w:rPr>
          <w:rFonts w:hint="eastAsia" w:ascii="宋体" w:hAnsi="宋体" w:eastAsia="宋体" w:cs="宋体"/>
          <w:color w:val="auto"/>
          <w:sz w:val="21"/>
          <w:szCs w:val="21"/>
          <w:lang w:val="en-US" w:eastAsia="zh-CN"/>
        </w:rPr>
        <w:t>1至2次</w:t>
      </w:r>
      <w:r>
        <w:rPr>
          <w:rFonts w:hint="eastAsia" w:ascii="宋体" w:hAnsi="宋体" w:eastAsia="宋体" w:cs="宋体"/>
          <w:color w:val="auto"/>
          <w:sz w:val="21"/>
          <w:szCs w:val="21"/>
        </w:rPr>
        <w:t>考核评估</w:t>
      </w:r>
      <w:r>
        <w:rPr>
          <w:rFonts w:hint="eastAsia" w:ascii="宋体" w:hAnsi="宋体" w:eastAsia="宋体" w:cs="宋体"/>
          <w:color w:val="auto"/>
          <w:sz w:val="21"/>
          <w:szCs w:val="21"/>
          <w:lang w:eastAsia="zh-CN"/>
        </w:rPr>
        <w:t>。</w:t>
      </w:r>
    </w:p>
    <w:p w14:paraId="2D655706">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退出机制</w:t>
      </w:r>
    </w:p>
    <w:p w14:paraId="6AE20BFB">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中标人按要求与采购人签订配送合同，在服务期满</w:t>
      </w:r>
      <w:r>
        <w:rPr>
          <w:rFonts w:hint="eastAsia" w:ascii="宋体" w:hAnsi="宋体" w:eastAsia="宋体" w:cs="宋体"/>
          <w:color w:val="auto"/>
          <w:sz w:val="21"/>
          <w:szCs w:val="21"/>
          <w:lang w:eastAsia="zh-CN"/>
        </w:rPr>
        <w:t>或者采购金额满</w:t>
      </w:r>
      <w:r>
        <w:rPr>
          <w:rFonts w:hint="eastAsia" w:ascii="宋体" w:hAnsi="宋体" w:eastAsia="宋体" w:cs="宋体"/>
          <w:color w:val="auto"/>
          <w:sz w:val="21"/>
          <w:szCs w:val="21"/>
          <w:lang w:val="en-US" w:eastAsia="zh-CN"/>
        </w:rPr>
        <w:t>350万元</w:t>
      </w:r>
      <w:r>
        <w:rPr>
          <w:rFonts w:hint="eastAsia" w:ascii="宋体" w:hAnsi="宋体" w:eastAsia="宋体" w:cs="宋体"/>
          <w:color w:val="auto"/>
          <w:sz w:val="21"/>
          <w:szCs w:val="21"/>
        </w:rPr>
        <w:t>后</w:t>
      </w:r>
      <w:r>
        <w:rPr>
          <w:rFonts w:hint="eastAsia" w:ascii="宋体" w:hAnsi="宋体" w:eastAsia="宋体" w:cs="宋体"/>
          <w:color w:val="auto"/>
          <w:sz w:val="21"/>
          <w:szCs w:val="21"/>
          <w:lang w:eastAsia="zh-CN"/>
        </w:rPr>
        <w:t>自动</w:t>
      </w:r>
      <w:r>
        <w:rPr>
          <w:rFonts w:hint="eastAsia" w:ascii="宋体" w:hAnsi="宋体" w:eastAsia="宋体" w:cs="宋体"/>
          <w:color w:val="auto"/>
          <w:sz w:val="21"/>
          <w:szCs w:val="21"/>
        </w:rPr>
        <w:t>退出。</w:t>
      </w:r>
    </w:p>
    <w:p w14:paraId="722DD511">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如发现中标人在采购过程中以弄虚作假等欺诈手段中标，将上报有关监管部门，在配送过程中由于情况变化不再符合准入条件的，采购人有权立终止合同，责令限期退出。</w:t>
      </w:r>
    </w:p>
    <w:p w14:paraId="17553F5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确认为中标人原因造成的食物中毒事故或配送食品质量引发重大食品安全事故，采购人有权立即终止</w:t>
      </w:r>
      <w:r>
        <w:rPr>
          <w:rFonts w:hint="eastAsia" w:ascii="宋体" w:hAnsi="宋体" w:eastAsia="宋体" w:cs="宋体"/>
          <w:color w:val="auto"/>
          <w:sz w:val="21"/>
          <w:szCs w:val="21"/>
          <w:lang w:eastAsia="zh-CN"/>
        </w:rPr>
        <w:t>合同</w:t>
      </w:r>
      <w:r>
        <w:rPr>
          <w:rFonts w:hint="eastAsia" w:ascii="宋体" w:hAnsi="宋体" w:eastAsia="宋体" w:cs="宋体"/>
          <w:color w:val="auto"/>
          <w:sz w:val="21"/>
          <w:szCs w:val="21"/>
        </w:rPr>
        <w:t>，责令限期退出，对所造成的损失有权追究中标人的法律责任和经济赔偿。</w:t>
      </w:r>
    </w:p>
    <w:p w14:paraId="1AAE8F21">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5</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监督管理办法</w:t>
      </w:r>
    </w:p>
    <w:p w14:paraId="0212DBF1">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为加强供应商的管理，提高供应商质量，鼓励优秀供应商，淘汰不良供应商，对供应商的价格水平、服务质量和履约情况进行管理。</w:t>
      </w:r>
    </w:p>
    <w:p w14:paraId="4774B01B">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供应商有下列行为之一的，经查实，取消其供应商资格：</w:t>
      </w:r>
    </w:p>
    <w:p w14:paraId="5BEC7EF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（1）弄虚作假、隐瞒真实情况骗取供应商资格的；</w:t>
      </w:r>
    </w:p>
    <w:p w14:paraId="690F079A">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（2）因行贿、受贿、串通投标、转包、挂靠受到有关政府部门处罚的；</w:t>
      </w:r>
    </w:p>
    <w:p w14:paraId="5656DBA9">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（3）恶意质疑投诉的；</w:t>
      </w:r>
    </w:p>
    <w:p w14:paraId="394E7F0A">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（4）因其公司资质降低达不到供应商资质条件的，或被行业主管部门责令停业或取消资质的；</w:t>
      </w:r>
    </w:p>
    <w:p w14:paraId="669C8580">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（5）造成严重后果或恶劣影响的行为；</w:t>
      </w:r>
    </w:p>
    <w:p w14:paraId="4B8D74E9">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（6）有商业贿赂行为的；</w:t>
      </w:r>
    </w:p>
    <w:p w14:paraId="44C83C5B">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（7）其他违反法律、法规和协议规定的行为；</w:t>
      </w:r>
    </w:p>
    <w:p w14:paraId="05EEF024">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（8）以上行为因不可抗力要素（供应商需出具不可抗力的情况说明</w:t>
      </w:r>
      <w:r>
        <w:rPr>
          <w:rFonts w:hint="eastAsia" w:ascii="宋体" w:hAnsi="宋体" w:eastAsia="宋体" w:cs="宋体"/>
          <w:color w:val="auto"/>
          <w:sz w:val="21"/>
          <w:szCs w:val="21"/>
          <w:lang w:eastAsia="zh-CN"/>
        </w:rPr>
        <w:t>函</w:t>
      </w:r>
      <w:r>
        <w:rPr>
          <w:rFonts w:hint="eastAsia" w:ascii="宋体" w:hAnsi="宋体" w:eastAsia="宋体" w:cs="宋体"/>
          <w:color w:val="auto"/>
          <w:sz w:val="21"/>
          <w:szCs w:val="21"/>
        </w:rPr>
        <w:t>）造成的除外。</w:t>
      </w:r>
    </w:p>
    <w:p w14:paraId="6D73C957">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服务供应商在合同执行期间有下列行为之一的，采购人有权直接解除供货服务合同：</w:t>
      </w:r>
    </w:p>
    <w:p w14:paraId="4E195A31">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（1）选定后无正当理由不与采购单位签订合同的；</w:t>
      </w:r>
    </w:p>
    <w:p w14:paraId="1BB81193">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（2）擅自变更或者中止采购服务合同的；</w:t>
      </w:r>
    </w:p>
    <w:p w14:paraId="7C714752">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（3）试供期不合格的；</w:t>
      </w:r>
    </w:p>
    <w:p w14:paraId="1A457E76">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（4）物资或服务以次充好，存在严重质量问题的；</w:t>
      </w:r>
    </w:p>
    <w:p w14:paraId="27577C85">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（5）因供应的货物质量达不到国家有关食品安全标准而造成食物中毒或其它后果，经公安机关或卫生防疫部门鉴定属于供货方（配送单位）责任的；</w:t>
      </w:r>
    </w:p>
    <w:p w14:paraId="7A0AD1E5">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（6）造成严重后果或恶劣影响的行为；</w:t>
      </w:r>
    </w:p>
    <w:p w14:paraId="3C3897F6">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（7）以上行为因不可抗力要素（供应商需出具不可抗力的情况说明函）造成的除外。</w:t>
      </w:r>
    </w:p>
    <w:p w14:paraId="66F39B62">
      <w:pPr>
        <w:pStyle w:val="6"/>
        <w:spacing w:line="480" w:lineRule="exact"/>
        <w:ind w:firstLine="420" w:firstLineChars="200"/>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lang w:eastAsia="zh-CN"/>
        </w:rPr>
        <w:t>七</w:t>
      </w:r>
      <w:r>
        <w:rPr>
          <w:rFonts w:hint="eastAsia" w:ascii="宋体" w:hAnsi="宋体" w:eastAsia="宋体" w:cs="宋体"/>
          <w:b w:val="0"/>
          <w:bCs w:val="0"/>
          <w:color w:val="auto"/>
          <w:sz w:val="21"/>
          <w:szCs w:val="21"/>
        </w:rPr>
        <w:t>、考核管理办法（采购人可以结合实际需要对考核管理办法及内容进行修改或调整）：</w:t>
      </w:r>
    </w:p>
    <w:p w14:paraId="13B1315B">
      <w:pPr>
        <w:spacing w:line="480" w:lineRule="exact"/>
        <w:ind w:firstLine="422" w:firstLineChars="200"/>
        <w:rPr>
          <w:rFonts w:hint="eastAsia" w:ascii="宋体" w:hAnsi="宋体" w:eastAsia="宋体" w:cs="宋体"/>
          <w:color w:val="auto"/>
          <w:sz w:val="21"/>
          <w:szCs w:val="21"/>
        </w:rPr>
      </w:pPr>
      <w:r>
        <w:rPr>
          <w:rFonts w:hint="eastAsia" w:ascii="宋体" w:hAnsi="宋体" w:eastAsia="宋体" w:cs="宋体"/>
          <w:b/>
          <w:bCs/>
          <w:color w:val="auto"/>
          <w:sz w:val="21"/>
          <w:szCs w:val="21"/>
        </w:rPr>
        <w:t>1</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rPr>
        <w:t>总体考核打分表</w:t>
      </w:r>
    </w:p>
    <w:tbl>
      <w:tblPr>
        <w:tblStyle w:val="63"/>
        <w:tblW w:w="0" w:type="auto"/>
        <w:jc w:val="center"/>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Layout w:type="fixed"/>
        <w:tblCellMar>
          <w:top w:w="0" w:type="dxa"/>
          <w:left w:w="108" w:type="dxa"/>
          <w:bottom w:w="0" w:type="dxa"/>
          <w:right w:w="108" w:type="dxa"/>
        </w:tblCellMar>
      </w:tblPr>
      <w:tblGrid>
        <w:gridCol w:w="494"/>
        <w:gridCol w:w="647"/>
        <w:gridCol w:w="3569"/>
        <w:gridCol w:w="548"/>
        <w:gridCol w:w="2352"/>
        <w:gridCol w:w="890"/>
      </w:tblGrid>
      <w:tr w14:paraId="766D83E2">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tcBorders>
              <w:top w:val="double" w:color="auto" w:sz="2" w:space="0"/>
              <w:left w:val="double" w:color="auto" w:sz="2" w:space="0"/>
              <w:bottom w:val="single" w:color="auto" w:sz="6" w:space="0"/>
              <w:right w:val="single" w:color="auto" w:sz="6" w:space="0"/>
            </w:tcBorders>
            <w:noWrap w:val="0"/>
            <w:vAlign w:val="center"/>
          </w:tcPr>
          <w:p w14:paraId="03689DB3">
            <w:pPr>
              <w:pStyle w:val="353"/>
              <w:snapToGrid w:val="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序号</w:t>
            </w:r>
          </w:p>
        </w:tc>
        <w:tc>
          <w:tcPr>
            <w:tcW w:w="647" w:type="dxa"/>
            <w:tcBorders>
              <w:top w:val="double" w:color="auto" w:sz="2" w:space="0"/>
              <w:left w:val="single" w:color="auto" w:sz="6" w:space="0"/>
              <w:bottom w:val="single" w:color="auto" w:sz="6" w:space="0"/>
              <w:right w:val="single" w:color="auto" w:sz="6" w:space="0"/>
            </w:tcBorders>
            <w:noWrap w:val="0"/>
            <w:vAlign w:val="center"/>
          </w:tcPr>
          <w:p w14:paraId="5BEAD91D">
            <w:pPr>
              <w:pStyle w:val="353"/>
              <w:snapToGrid w:val="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考核内容</w:t>
            </w:r>
          </w:p>
        </w:tc>
        <w:tc>
          <w:tcPr>
            <w:tcW w:w="3569" w:type="dxa"/>
            <w:tcBorders>
              <w:top w:val="double" w:color="auto" w:sz="2" w:space="0"/>
              <w:left w:val="single" w:color="auto" w:sz="6" w:space="0"/>
              <w:bottom w:val="single" w:color="auto" w:sz="6" w:space="0"/>
              <w:right w:val="single" w:color="auto" w:sz="6" w:space="0"/>
            </w:tcBorders>
            <w:noWrap w:val="0"/>
            <w:vAlign w:val="center"/>
          </w:tcPr>
          <w:p w14:paraId="25CA9C67">
            <w:pPr>
              <w:pStyle w:val="353"/>
              <w:snapToGrid w:val="0"/>
              <w:rPr>
                <w:rFonts w:hint="eastAsia" w:ascii="宋体" w:hAnsi="宋体" w:eastAsia="宋体" w:cs="宋体"/>
                <w:b/>
                <w:bCs/>
                <w:color w:val="auto"/>
                <w:sz w:val="21"/>
                <w:szCs w:val="21"/>
              </w:rPr>
            </w:pPr>
            <w:r>
              <w:rPr>
                <w:rFonts w:hint="eastAsia" w:ascii="宋体" w:hAnsi="宋体" w:eastAsia="宋体" w:cs="宋体"/>
                <w:b/>
                <w:bCs/>
                <w:color w:val="auto"/>
                <w:sz w:val="21"/>
                <w:szCs w:val="21"/>
              </w:rPr>
              <w:t>考核细则</w:t>
            </w:r>
          </w:p>
        </w:tc>
        <w:tc>
          <w:tcPr>
            <w:tcW w:w="548" w:type="dxa"/>
            <w:tcBorders>
              <w:top w:val="double" w:color="auto" w:sz="2" w:space="0"/>
              <w:left w:val="single" w:color="auto" w:sz="6" w:space="0"/>
              <w:bottom w:val="single" w:color="auto" w:sz="6" w:space="0"/>
              <w:right w:val="single" w:color="auto" w:sz="6" w:space="0"/>
            </w:tcBorders>
            <w:noWrap w:val="0"/>
            <w:vAlign w:val="center"/>
          </w:tcPr>
          <w:p w14:paraId="582466F2">
            <w:pPr>
              <w:pStyle w:val="353"/>
              <w:snapToGrid w:val="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分值</w:t>
            </w:r>
          </w:p>
        </w:tc>
        <w:tc>
          <w:tcPr>
            <w:tcW w:w="2352" w:type="dxa"/>
            <w:tcBorders>
              <w:top w:val="double" w:color="auto" w:sz="2" w:space="0"/>
              <w:left w:val="single" w:color="auto" w:sz="6" w:space="0"/>
              <w:bottom w:val="single" w:color="auto" w:sz="6" w:space="0"/>
              <w:right w:val="single" w:color="auto" w:sz="6" w:space="0"/>
            </w:tcBorders>
            <w:noWrap w:val="0"/>
            <w:vAlign w:val="center"/>
          </w:tcPr>
          <w:p w14:paraId="49A693DF">
            <w:pPr>
              <w:pStyle w:val="353"/>
              <w:snapToGrid w:val="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标分标准</w:t>
            </w:r>
          </w:p>
        </w:tc>
        <w:tc>
          <w:tcPr>
            <w:tcW w:w="890" w:type="dxa"/>
            <w:tcBorders>
              <w:top w:val="double" w:color="auto" w:sz="2" w:space="0"/>
              <w:left w:val="single" w:color="auto" w:sz="6" w:space="0"/>
              <w:bottom w:val="single" w:color="auto" w:sz="6" w:space="0"/>
              <w:right w:val="double" w:color="auto" w:sz="2" w:space="0"/>
            </w:tcBorders>
            <w:noWrap w:val="0"/>
            <w:vAlign w:val="center"/>
          </w:tcPr>
          <w:p w14:paraId="21085EE7">
            <w:pPr>
              <w:pStyle w:val="353"/>
              <w:snapToGrid w:val="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扣分值</w:t>
            </w:r>
          </w:p>
        </w:tc>
      </w:tr>
      <w:tr w14:paraId="396A54D6">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tcBorders>
              <w:top w:val="single" w:color="auto" w:sz="6" w:space="0"/>
              <w:left w:val="double" w:color="auto" w:sz="2" w:space="0"/>
              <w:bottom w:val="single" w:color="auto" w:sz="6" w:space="0"/>
              <w:right w:val="single" w:color="auto" w:sz="6" w:space="0"/>
            </w:tcBorders>
            <w:noWrap w:val="0"/>
            <w:vAlign w:val="center"/>
          </w:tcPr>
          <w:p w14:paraId="5329A099">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647" w:type="dxa"/>
            <w:tcBorders>
              <w:top w:val="single" w:color="auto" w:sz="6" w:space="0"/>
              <w:left w:val="single" w:color="auto" w:sz="6" w:space="0"/>
              <w:bottom w:val="single" w:color="auto" w:sz="6" w:space="0"/>
              <w:right w:val="single" w:color="auto" w:sz="6" w:space="0"/>
            </w:tcBorders>
            <w:noWrap w:val="0"/>
            <w:vAlign w:val="center"/>
          </w:tcPr>
          <w:p w14:paraId="16BFCFF0">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规章制度</w:t>
            </w:r>
          </w:p>
        </w:tc>
        <w:tc>
          <w:tcPr>
            <w:tcW w:w="3569" w:type="dxa"/>
            <w:tcBorders>
              <w:top w:val="single" w:color="auto" w:sz="6" w:space="0"/>
              <w:left w:val="single" w:color="auto" w:sz="6" w:space="0"/>
              <w:bottom w:val="single" w:color="auto" w:sz="6" w:space="0"/>
              <w:right w:val="single" w:color="auto" w:sz="6" w:space="0"/>
            </w:tcBorders>
            <w:noWrap w:val="0"/>
            <w:vAlign w:val="center"/>
          </w:tcPr>
          <w:p w14:paraId="27D27937">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十项制度（索证采购制度、采购验收储存制度、分拣加工管理制度、农药残留检测制度、食材留样制度、从业人员晨检制度、场地车辆用具清洗消毒保洁制度、食材安全保卫制度、食物中毒或其他食源性疾患突发事件报告制度、食材卫生责任追究制度）齐全，并公布上墙</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3B3B7D33">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3</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36FDC55E">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缺一项制度扣0.3分，不上墙扣1分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29EF74F0">
            <w:pPr>
              <w:pStyle w:val="353"/>
              <w:snapToGrid w:val="0"/>
              <w:jc w:val="center"/>
              <w:rPr>
                <w:rFonts w:hint="eastAsia" w:ascii="宋体" w:hAnsi="宋体" w:eastAsia="宋体" w:cs="宋体"/>
                <w:color w:val="auto"/>
                <w:sz w:val="21"/>
                <w:szCs w:val="21"/>
              </w:rPr>
            </w:pPr>
          </w:p>
        </w:tc>
      </w:tr>
      <w:tr w14:paraId="40BC0B88">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tcBorders>
              <w:top w:val="single" w:color="auto" w:sz="6" w:space="0"/>
              <w:left w:val="double" w:color="auto" w:sz="2" w:space="0"/>
              <w:bottom w:val="single" w:color="auto" w:sz="6" w:space="0"/>
              <w:right w:val="single" w:color="auto" w:sz="6" w:space="0"/>
            </w:tcBorders>
            <w:noWrap w:val="0"/>
            <w:vAlign w:val="center"/>
          </w:tcPr>
          <w:p w14:paraId="26D62B2D">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647" w:type="dxa"/>
            <w:tcBorders>
              <w:top w:val="single" w:color="auto" w:sz="6" w:space="0"/>
              <w:left w:val="single" w:color="auto" w:sz="6" w:space="0"/>
              <w:bottom w:val="single" w:color="auto" w:sz="6" w:space="0"/>
              <w:right w:val="single" w:color="auto" w:sz="6" w:space="0"/>
            </w:tcBorders>
            <w:noWrap w:val="0"/>
            <w:vAlign w:val="center"/>
          </w:tcPr>
          <w:p w14:paraId="2363C322">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岗位职责</w:t>
            </w:r>
          </w:p>
        </w:tc>
        <w:tc>
          <w:tcPr>
            <w:tcW w:w="3569" w:type="dxa"/>
            <w:tcBorders>
              <w:top w:val="single" w:color="auto" w:sz="6" w:space="0"/>
              <w:left w:val="single" w:color="auto" w:sz="6" w:space="0"/>
              <w:bottom w:val="single" w:color="auto" w:sz="6" w:space="0"/>
              <w:right w:val="single" w:color="auto" w:sz="6" w:space="0"/>
            </w:tcBorders>
            <w:noWrap w:val="0"/>
            <w:vAlign w:val="center"/>
          </w:tcPr>
          <w:p w14:paraId="06C4A2FC">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八项岗位职责（单位法人岗位职责、财务人员工作职责、卫生安全管理员岗位职责、食材采购员验收员岗位职责、分拣员岗位职责、仓库保管员岗位职责、农药残留检测员岗位职责、送货员岗位职责）齐全，并公布上墙，落实到人</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7A8C3382">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58C34FD1">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缺一项岗位职责扣0.25分，不上墙扣1分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5623D91A">
            <w:pPr>
              <w:pStyle w:val="353"/>
              <w:snapToGrid w:val="0"/>
              <w:jc w:val="center"/>
              <w:rPr>
                <w:rFonts w:hint="eastAsia" w:ascii="宋体" w:hAnsi="宋体" w:eastAsia="宋体" w:cs="宋体"/>
                <w:color w:val="auto"/>
                <w:sz w:val="21"/>
                <w:szCs w:val="21"/>
              </w:rPr>
            </w:pPr>
          </w:p>
        </w:tc>
      </w:tr>
      <w:tr w14:paraId="1ED3EB34">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restart"/>
            <w:tcBorders>
              <w:top w:val="single" w:color="auto" w:sz="6" w:space="0"/>
              <w:left w:val="double" w:color="auto" w:sz="2" w:space="0"/>
              <w:bottom w:val="single" w:color="auto" w:sz="6" w:space="0"/>
              <w:right w:val="single" w:color="auto" w:sz="6" w:space="0"/>
            </w:tcBorders>
            <w:noWrap w:val="0"/>
            <w:vAlign w:val="center"/>
          </w:tcPr>
          <w:p w14:paraId="38FB0608">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3</w:t>
            </w:r>
          </w:p>
        </w:tc>
        <w:tc>
          <w:tcPr>
            <w:tcW w:w="647" w:type="dxa"/>
            <w:vMerge w:val="restart"/>
            <w:tcBorders>
              <w:top w:val="single" w:color="auto" w:sz="6" w:space="0"/>
              <w:left w:val="single" w:color="auto" w:sz="6" w:space="0"/>
              <w:bottom w:val="single" w:color="auto" w:sz="6" w:space="0"/>
              <w:right w:val="single" w:color="auto" w:sz="6" w:space="0"/>
            </w:tcBorders>
            <w:noWrap w:val="0"/>
            <w:vAlign w:val="center"/>
          </w:tcPr>
          <w:p w14:paraId="6CBEE145">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w:t>
            </w:r>
          </w:p>
        </w:tc>
        <w:tc>
          <w:tcPr>
            <w:tcW w:w="3569" w:type="dxa"/>
            <w:tcBorders>
              <w:top w:val="single" w:color="auto" w:sz="6" w:space="0"/>
              <w:left w:val="single" w:color="auto" w:sz="6" w:space="0"/>
              <w:bottom w:val="single" w:color="auto" w:sz="6" w:space="0"/>
              <w:right w:val="single" w:color="auto" w:sz="6" w:space="0"/>
            </w:tcBorders>
            <w:noWrap w:val="0"/>
            <w:vAlign w:val="center"/>
          </w:tcPr>
          <w:p w14:paraId="62DC0297">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从业人员名册及健康证原件</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0885FCC4">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69DB395F">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须持有效健康证，缺一个扣1分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4B95E493">
            <w:pPr>
              <w:pStyle w:val="353"/>
              <w:snapToGrid w:val="0"/>
              <w:jc w:val="center"/>
              <w:rPr>
                <w:rFonts w:hint="eastAsia" w:ascii="宋体" w:hAnsi="宋体" w:eastAsia="宋体" w:cs="宋体"/>
                <w:color w:val="auto"/>
                <w:sz w:val="21"/>
                <w:szCs w:val="21"/>
              </w:rPr>
            </w:pPr>
          </w:p>
        </w:tc>
      </w:tr>
      <w:tr w14:paraId="6B438E64">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continue"/>
            <w:tcBorders>
              <w:top w:val="single" w:color="auto" w:sz="6" w:space="0"/>
              <w:left w:val="double" w:color="auto" w:sz="2" w:space="0"/>
              <w:bottom w:val="single" w:color="auto" w:sz="6" w:space="0"/>
              <w:right w:val="single" w:color="auto" w:sz="6" w:space="0"/>
            </w:tcBorders>
            <w:noWrap w:val="0"/>
            <w:vAlign w:val="center"/>
          </w:tcPr>
          <w:p w14:paraId="66BF3561">
            <w:pPr>
              <w:widowControl/>
              <w:jc w:val="left"/>
              <w:rPr>
                <w:rFonts w:hint="eastAsia" w:ascii="宋体" w:hAnsi="宋体" w:eastAsia="宋体" w:cs="宋体"/>
                <w:color w:val="auto"/>
                <w:kern w:val="0"/>
                <w:sz w:val="21"/>
                <w:szCs w:val="21"/>
              </w:rPr>
            </w:pPr>
          </w:p>
        </w:tc>
        <w:tc>
          <w:tcPr>
            <w:tcW w:w="647" w:type="dxa"/>
            <w:vMerge w:val="continue"/>
            <w:tcBorders>
              <w:top w:val="single" w:color="auto" w:sz="6" w:space="0"/>
              <w:left w:val="single" w:color="auto" w:sz="6" w:space="0"/>
              <w:bottom w:val="single" w:color="auto" w:sz="6" w:space="0"/>
              <w:right w:val="single" w:color="auto" w:sz="6" w:space="0"/>
            </w:tcBorders>
            <w:noWrap w:val="0"/>
            <w:vAlign w:val="center"/>
          </w:tcPr>
          <w:p w14:paraId="18E448B7">
            <w:pPr>
              <w:widowControl/>
              <w:jc w:val="left"/>
              <w:rPr>
                <w:rFonts w:hint="eastAsia" w:ascii="宋体" w:hAnsi="宋体" w:eastAsia="宋体" w:cs="宋体"/>
                <w:color w:val="auto"/>
                <w:kern w:val="0"/>
                <w:sz w:val="21"/>
                <w:szCs w:val="21"/>
              </w:rPr>
            </w:pPr>
          </w:p>
        </w:tc>
        <w:tc>
          <w:tcPr>
            <w:tcW w:w="3569" w:type="dxa"/>
            <w:tcBorders>
              <w:top w:val="single" w:color="auto" w:sz="6" w:space="0"/>
              <w:left w:val="single" w:color="auto" w:sz="6" w:space="0"/>
              <w:bottom w:val="single" w:color="auto" w:sz="6" w:space="0"/>
              <w:right w:val="single" w:color="auto" w:sz="6" w:space="0"/>
            </w:tcBorders>
            <w:noWrap w:val="0"/>
            <w:vAlign w:val="center"/>
          </w:tcPr>
          <w:p w14:paraId="74C6203C">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统计、会计、驾驶员、残留农药检测员从业资格证</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09A4A93B">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7044051E">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缺一扣0.5分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19F3C3C8">
            <w:pPr>
              <w:pStyle w:val="353"/>
              <w:snapToGrid w:val="0"/>
              <w:jc w:val="center"/>
              <w:rPr>
                <w:rFonts w:hint="eastAsia" w:ascii="宋体" w:hAnsi="宋体" w:eastAsia="宋体" w:cs="宋体"/>
                <w:color w:val="auto"/>
                <w:sz w:val="21"/>
                <w:szCs w:val="21"/>
              </w:rPr>
            </w:pPr>
          </w:p>
        </w:tc>
      </w:tr>
      <w:tr w14:paraId="7E8B8ACE">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continue"/>
            <w:tcBorders>
              <w:top w:val="single" w:color="auto" w:sz="6" w:space="0"/>
              <w:left w:val="double" w:color="auto" w:sz="2" w:space="0"/>
              <w:bottom w:val="single" w:color="auto" w:sz="6" w:space="0"/>
              <w:right w:val="single" w:color="auto" w:sz="6" w:space="0"/>
            </w:tcBorders>
            <w:noWrap w:val="0"/>
            <w:vAlign w:val="center"/>
          </w:tcPr>
          <w:p w14:paraId="2E085643">
            <w:pPr>
              <w:widowControl/>
              <w:jc w:val="left"/>
              <w:rPr>
                <w:rFonts w:hint="eastAsia" w:ascii="宋体" w:hAnsi="宋体" w:eastAsia="宋体" w:cs="宋体"/>
                <w:color w:val="auto"/>
                <w:kern w:val="0"/>
                <w:sz w:val="21"/>
                <w:szCs w:val="21"/>
              </w:rPr>
            </w:pPr>
          </w:p>
        </w:tc>
        <w:tc>
          <w:tcPr>
            <w:tcW w:w="647" w:type="dxa"/>
            <w:vMerge w:val="continue"/>
            <w:tcBorders>
              <w:top w:val="single" w:color="auto" w:sz="6" w:space="0"/>
              <w:left w:val="single" w:color="auto" w:sz="6" w:space="0"/>
              <w:bottom w:val="single" w:color="auto" w:sz="6" w:space="0"/>
              <w:right w:val="single" w:color="auto" w:sz="6" w:space="0"/>
            </w:tcBorders>
            <w:noWrap w:val="0"/>
            <w:vAlign w:val="center"/>
          </w:tcPr>
          <w:p w14:paraId="1B6BB109">
            <w:pPr>
              <w:widowControl/>
              <w:jc w:val="left"/>
              <w:rPr>
                <w:rFonts w:hint="eastAsia" w:ascii="宋体" w:hAnsi="宋体" w:eastAsia="宋体" w:cs="宋体"/>
                <w:color w:val="auto"/>
                <w:kern w:val="0"/>
                <w:sz w:val="21"/>
                <w:szCs w:val="21"/>
              </w:rPr>
            </w:pPr>
          </w:p>
        </w:tc>
        <w:tc>
          <w:tcPr>
            <w:tcW w:w="3569" w:type="dxa"/>
            <w:tcBorders>
              <w:top w:val="single" w:color="auto" w:sz="6" w:space="0"/>
              <w:left w:val="single" w:color="auto" w:sz="6" w:space="0"/>
              <w:bottom w:val="single" w:color="auto" w:sz="6" w:space="0"/>
              <w:right w:val="single" w:color="auto" w:sz="6" w:space="0"/>
            </w:tcBorders>
            <w:noWrap w:val="0"/>
            <w:vAlign w:val="center"/>
          </w:tcPr>
          <w:p w14:paraId="68272FE6">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晨检记录</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0DD73354">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7BE9BD50">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每一工作日均有记录，缺一扣0.5分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35730D3F">
            <w:pPr>
              <w:pStyle w:val="353"/>
              <w:snapToGrid w:val="0"/>
              <w:jc w:val="center"/>
              <w:rPr>
                <w:rFonts w:hint="eastAsia" w:ascii="宋体" w:hAnsi="宋体" w:eastAsia="宋体" w:cs="宋体"/>
                <w:color w:val="auto"/>
                <w:sz w:val="21"/>
                <w:szCs w:val="21"/>
              </w:rPr>
            </w:pPr>
          </w:p>
        </w:tc>
      </w:tr>
      <w:tr w14:paraId="532E5781">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restart"/>
            <w:tcBorders>
              <w:top w:val="single" w:color="auto" w:sz="6" w:space="0"/>
              <w:left w:val="double" w:color="auto" w:sz="2" w:space="0"/>
              <w:bottom w:val="single" w:color="auto" w:sz="6" w:space="0"/>
              <w:right w:val="single" w:color="auto" w:sz="6" w:space="0"/>
            </w:tcBorders>
            <w:noWrap w:val="0"/>
            <w:vAlign w:val="center"/>
          </w:tcPr>
          <w:p w14:paraId="3A1AF368">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4</w:t>
            </w:r>
          </w:p>
        </w:tc>
        <w:tc>
          <w:tcPr>
            <w:tcW w:w="647" w:type="dxa"/>
            <w:vMerge w:val="restart"/>
            <w:tcBorders>
              <w:top w:val="single" w:color="auto" w:sz="6" w:space="0"/>
              <w:left w:val="single" w:color="auto" w:sz="6" w:space="0"/>
              <w:bottom w:val="single" w:color="auto" w:sz="6" w:space="0"/>
              <w:right w:val="single" w:color="auto" w:sz="6" w:space="0"/>
            </w:tcBorders>
            <w:noWrap w:val="0"/>
            <w:vAlign w:val="center"/>
          </w:tcPr>
          <w:p w14:paraId="3872170A">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安全保障</w:t>
            </w:r>
          </w:p>
        </w:tc>
        <w:tc>
          <w:tcPr>
            <w:tcW w:w="3569" w:type="dxa"/>
            <w:tcBorders>
              <w:top w:val="single" w:color="auto" w:sz="6" w:space="0"/>
              <w:left w:val="single" w:color="auto" w:sz="6" w:space="0"/>
              <w:bottom w:val="single" w:color="auto" w:sz="6" w:space="0"/>
              <w:right w:val="single" w:color="auto" w:sz="6" w:space="0"/>
            </w:tcBorders>
            <w:noWrap w:val="0"/>
            <w:vAlign w:val="center"/>
          </w:tcPr>
          <w:p w14:paraId="1A31218A">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领导小组、管理网络健全</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3B8ADBA4">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51125456">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缺一扣0.5分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6B83050E">
            <w:pPr>
              <w:pStyle w:val="353"/>
              <w:snapToGrid w:val="0"/>
              <w:jc w:val="center"/>
              <w:rPr>
                <w:rFonts w:hint="eastAsia" w:ascii="宋体" w:hAnsi="宋体" w:eastAsia="宋体" w:cs="宋体"/>
                <w:color w:val="auto"/>
                <w:sz w:val="21"/>
                <w:szCs w:val="21"/>
              </w:rPr>
            </w:pPr>
          </w:p>
        </w:tc>
      </w:tr>
      <w:tr w14:paraId="098319C8">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continue"/>
            <w:tcBorders>
              <w:top w:val="single" w:color="auto" w:sz="6" w:space="0"/>
              <w:left w:val="double" w:color="auto" w:sz="2" w:space="0"/>
              <w:bottom w:val="single" w:color="auto" w:sz="6" w:space="0"/>
              <w:right w:val="single" w:color="auto" w:sz="6" w:space="0"/>
            </w:tcBorders>
            <w:noWrap w:val="0"/>
            <w:vAlign w:val="center"/>
          </w:tcPr>
          <w:p w14:paraId="5E65E58E">
            <w:pPr>
              <w:widowControl/>
              <w:jc w:val="left"/>
              <w:rPr>
                <w:rFonts w:hint="eastAsia" w:ascii="宋体" w:hAnsi="宋体" w:eastAsia="宋体" w:cs="宋体"/>
                <w:color w:val="auto"/>
                <w:kern w:val="0"/>
                <w:sz w:val="21"/>
                <w:szCs w:val="21"/>
              </w:rPr>
            </w:pPr>
          </w:p>
        </w:tc>
        <w:tc>
          <w:tcPr>
            <w:tcW w:w="647" w:type="dxa"/>
            <w:vMerge w:val="continue"/>
            <w:tcBorders>
              <w:top w:val="single" w:color="auto" w:sz="6" w:space="0"/>
              <w:left w:val="single" w:color="auto" w:sz="6" w:space="0"/>
              <w:bottom w:val="single" w:color="auto" w:sz="6" w:space="0"/>
              <w:right w:val="single" w:color="auto" w:sz="6" w:space="0"/>
            </w:tcBorders>
            <w:noWrap w:val="0"/>
            <w:vAlign w:val="center"/>
          </w:tcPr>
          <w:p w14:paraId="4E118B02">
            <w:pPr>
              <w:widowControl/>
              <w:jc w:val="left"/>
              <w:rPr>
                <w:rFonts w:hint="eastAsia" w:ascii="宋体" w:hAnsi="宋体" w:eastAsia="宋体" w:cs="宋体"/>
                <w:color w:val="auto"/>
                <w:kern w:val="0"/>
                <w:sz w:val="21"/>
                <w:szCs w:val="21"/>
              </w:rPr>
            </w:pPr>
          </w:p>
        </w:tc>
        <w:tc>
          <w:tcPr>
            <w:tcW w:w="3569" w:type="dxa"/>
            <w:tcBorders>
              <w:top w:val="single" w:color="auto" w:sz="6" w:space="0"/>
              <w:left w:val="single" w:color="auto" w:sz="6" w:space="0"/>
              <w:bottom w:val="single" w:color="auto" w:sz="6" w:space="0"/>
              <w:right w:val="single" w:color="auto" w:sz="6" w:space="0"/>
            </w:tcBorders>
            <w:noWrap w:val="0"/>
            <w:vAlign w:val="center"/>
          </w:tcPr>
          <w:p w14:paraId="1995EF36">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食材卫生应急预案</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0A75C735">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785CC67F">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如无扣1分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4DF71EF4">
            <w:pPr>
              <w:pStyle w:val="353"/>
              <w:snapToGrid w:val="0"/>
              <w:jc w:val="center"/>
              <w:rPr>
                <w:rFonts w:hint="eastAsia" w:ascii="宋体" w:hAnsi="宋体" w:eastAsia="宋体" w:cs="宋体"/>
                <w:color w:val="auto"/>
                <w:sz w:val="21"/>
                <w:szCs w:val="21"/>
              </w:rPr>
            </w:pPr>
          </w:p>
        </w:tc>
      </w:tr>
      <w:tr w14:paraId="38F80A75">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continue"/>
            <w:tcBorders>
              <w:top w:val="single" w:color="auto" w:sz="6" w:space="0"/>
              <w:left w:val="double" w:color="auto" w:sz="2" w:space="0"/>
              <w:bottom w:val="single" w:color="auto" w:sz="6" w:space="0"/>
              <w:right w:val="single" w:color="auto" w:sz="6" w:space="0"/>
            </w:tcBorders>
            <w:noWrap w:val="0"/>
            <w:vAlign w:val="center"/>
          </w:tcPr>
          <w:p w14:paraId="7535B6D0">
            <w:pPr>
              <w:widowControl/>
              <w:jc w:val="left"/>
              <w:rPr>
                <w:rFonts w:hint="eastAsia" w:ascii="宋体" w:hAnsi="宋体" w:eastAsia="宋体" w:cs="宋体"/>
                <w:color w:val="auto"/>
                <w:kern w:val="0"/>
                <w:sz w:val="21"/>
                <w:szCs w:val="21"/>
              </w:rPr>
            </w:pPr>
          </w:p>
        </w:tc>
        <w:tc>
          <w:tcPr>
            <w:tcW w:w="647" w:type="dxa"/>
            <w:vMerge w:val="continue"/>
            <w:tcBorders>
              <w:top w:val="single" w:color="auto" w:sz="6" w:space="0"/>
              <w:left w:val="single" w:color="auto" w:sz="6" w:space="0"/>
              <w:bottom w:val="single" w:color="auto" w:sz="6" w:space="0"/>
              <w:right w:val="single" w:color="auto" w:sz="6" w:space="0"/>
            </w:tcBorders>
            <w:noWrap w:val="0"/>
            <w:vAlign w:val="center"/>
          </w:tcPr>
          <w:p w14:paraId="206E17FA">
            <w:pPr>
              <w:widowControl/>
              <w:jc w:val="left"/>
              <w:rPr>
                <w:rFonts w:hint="eastAsia" w:ascii="宋体" w:hAnsi="宋体" w:eastAsia="宋体" w:cs="宋体"/>
                <w:color w:val="auto"/>
                <w:kern w:val="0"/>
                <w:sz w:val="21"/>
                <w:szCs w:val="21"/>
              </w:rPr>
            </w:pPr>
          </w:p>
        </w:tc>
        <w:tc>
          <w:tcPr>
            <w:tcW w:w="3569" w:type="dxa"/>
            <w:tcBorders>
              <w:top w:val="single" w:color="auto" w:sz="6" w:space="0"/>
              <w:left w:val="single" w:color="auto" w:sz="6" w:space="0"/>
              <w:bottom w:val="single" w:color="auto" w:sz="6" w:space="0"/>
              <w:right w:val="single" w:color="auto" w:sz="6" w:space="0"/>
            </w:tcBorders>
            <w:noWrap w:val="0"/>
            <w:vAlign w:val="center"/>
          </w:tcPr>
          <w:p w14:paraId="11A61ECA">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配送车辆安全检查</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79180A55">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1AD7A5B6">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如无扣1分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6FDBDA13">
            <w:pPr>
              <w:pStyle w:val="353"/>
              <w:snapToGrid w:val="0"/>
              <w:jc w:val="center"/>
              <w:rPr>
                <w:rFonts w:hint="eastAsia" w:ascii="宋体" w:hAnsi="宋体" w:eastAsia="宋体" w:cs="宋体"/>
                <w:color w:val="auto"/>
                <w:sz w:val="21"/>
                <w:szCs w:val="21"/>
              </w:rPr>
            </w:pPr>
          </w:p>
        </w:tc>
      </w:tr>
      <w:tr w14:paraId="1AB25C75">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continue"/>
            <w:tcBorders>
              <w:top w:val="single" w:color="auto" w:sz="6" w:space="0"/>
              <w:left w:val="double" w:color="auto" w:sz="2" w:space="0"/>
              <w:bottom w:val="single" w:color="auto" w:sz="6" w:space="0"/>
              <w:right w:val="single" w:color="auto" w:sz="6" w:space="0"/>
            </w:tcBorders>
            <w:noWrap w:val="0"/>
            <w:vAlign w:val="center"/>
          </w:tcPr>
          <w:p w14:paraId="74CC3E77">
            <w:pPr>
              <w:widowControl/>
              <w:jc w:val="left"/>
              <w:rPr>
                <w:rFonts w:hint="eastAsia" w:ascii="宋体" w:hAnsi="宋体" w:eastAsia="宋体" w:cs="宋体"/>
                <w:color w:val="auto"/>
                <w:kern w:val="0"/>
                <w:sz w:val="21"/>
                <w:szCs w:val="21"/>
              </w:rPr>
            </w:pPr>
          </w:p>
        </w:tc>
        <w:tc>
          <w:tcPr>
            <w:tcW w:w="647" w:type="dxa"/>
            <w:vMerge w:val="continue"/>
            <w:tcBorders>
              <w:top w:val="single" w:color="auto" w:sz="6" w:space="0"/>
              <w:left w:val="single" w:color="auto" w:sz="6" w:space="0"/>
              <w:bottom w:val="single" w:color="auto" w:sz="6" w:space="0"/>
              <w:right w:val="single" w:color="auto" w:sz="6" w:space="0"/>
            </w:tcBorders>
            <w:noWrap w:val="0"/>
            <w:vAlign w:val="center"/>
          </w:tcPr>
          <w:p w14:paraId="72435771">
            <w:pPr>
              <w:widowControl/>
              <w:jc w:val="left"/>
              <w:rPr>
                <w:rFonts w:hint="eastAsia" w:ascii="宋体" w:hAnsi="宋体" w:eastAsia="宋体" w:cs="宋体"/>
                <w:color w:val="auto"/>
                <w:kern w:val="0"/>
                <w:sz w:val="21"/>
                <w:szCs w:val="21"/>
              </w:rPr>
            </w:pPr>
          </w:p>
        </w:tc>
        <w:tc>
          <w:tcPr>
            <w:tcW w:w="3569" w:type="dxa"/>
            <w:tcBorders>
              <w:top w:val="single" w:color="auto" w:sz="6" w:space="0"/>
              <w:left w:val="single" w:color="auto" w:sz="6" w:space="0"/>
              <w:bottom w:val="single" w:color="auto" w:sz="6" w:space="0"/>
              <w:right w:val="single" w:color="auto" w:sz="6" w:space="0"/>
            </w:tcBorders>
            <w:noWrap w:val="0"/>
            <w:vAlign w:val="center"/>
          </w:tcPr>
          <w:p w14:paraId="5A8A7416">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电路器材安全可靠、消防设施配置合理、有防盗措施</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602B5396">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7C5CEA9D">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缺一扣0.5分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0B742E8C">
            <w:pPr>
              <w:pStyle w:val="353"/>
              <w:snapToGrid w:val="0"/>
              <w:jc w:val="center"/>
              <w:rPr>
                <w:rFonts w:hint="eastAsia" w:ascii="宋体" w:hAnsi="宋体" w:eastAsia="宋体" w:cs="宋体"/>
                <w:color w:val="auto"/>
                <w:sz w:val="21"/>
                <w:szCs w:val="21"/>
              </w:rPr>
            </w:pPr>
          </w:p>
        </w:tc>
      </w:tr>
      <w:tr w14:paraId="2A4CEED9">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restart"/>
            <w:tcBorders>
              <w:top w:val="single" w:color="auto" w:sz="6" w:space="0"/>
              <w:left w:val="double" w:color="auto" w:sz="2" w:space="0"/>
              <w:bottom w:val="single" w:color="auto" w:sz="6" w:space="0"/>
              <w:right w:val="single" w:color="auto" w:sz="6" w:space="0"/>
            </w:tcBorders>
            <w:noWrap w:val="0"/>
            <w:vAlign w:val="center"/>
          </w:tcPr>
          <w:p w14:paraId="498940D2">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647" w:type="dxa"/>
            <w:vMerge w:val="restart"/>
            <w:tcBorders>
              <w:top w:val="single" w:color="auto" w:sz="6" w:space="0"/>
              <w:left w:val="single" w:color="auto" w:sz="6" w:space="0"/>
              <w:bottom w:val="single" w:color="auto" w:sz="6" w:space="0"/>
              <w:right w:val="single" w:color="auto" w:sz="6" w:space="0"/>
            </w:tcBorders>
            <w:noWrap w:val="0"/>
            <w:vAlign w:val="center"/>
          </w:tcPr>
          <w:p w14:paraId="491FCBD6">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货源组织</w:t>
            </w:r>
          </w:p>
        </w:tc>
        <w:tc>
          <w:tcPr>
            <w:tcW w:w="3569" w:type="dxa"/>
            <w:tcBorders>
              <w:top w:val="single" w:color="auto" w:sz="6" w:space="0"/>
              <w:left w:val="single" w:color="auto" w:sz="6" w:space="0"/>
              <w:bottom w:val="single" w:color="auto" w:sz="6" w:space="0"/>
              <w:right w:val="single" w:color="auto" w:sz="6" w:space="0"/>
            </w:tcBorders>
            <w:noWrap w:val="0"/>
            <w:vAlign w:val="center"/>
          </w:tcPr>
          <w:p w14:paraId="44647FA5">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从符合规定资质的单位进货、有协议及资质证明材料</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24AF9FB1">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6</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48414CDB">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缺一扣1分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1DE4BAE4">
            <w:pPr>
              <w:pStyle w:val="353"/>
              <w:snapToGrid w:val="0"/>
              <w:jc w:val="center"/>
              <w:rPr>
                <w:rFonts w:hint="eastAsia" w:ascii="宋体" w:hAnsi="宋体" w:eastAsia="宋体" w:cs="宋体"/>
                <w:color w:val="auto"/>
                <w:sz w:val="21"/>
                <w:szCs w:val="21"/>
              </w:rPr>
            </w:pPr>
          </w:p>
        </w:tc>
      </w:tr>
      <w:tr w14:paraId="31CF74D3">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continue"/>
            <w:tcBorders>
              <w:top w:val="single" w:color="auto" w:sz="6" w:space="0"/>
              <w:left w:val="double" w:color="auto" w:sz="2" w:space="0"/>
              <w:bottom w:val="single" w:color="auto" w:sz="6" w:space="0"/>
              <w:right w:val="single" w:color="auto" w:sz="6" w:space="0"/>
            </w:tcBorders>
            <w:noWrap w:val="0"/>
            <w:vAlign w:val="center"/>
          </w:tcPr>
          <w:p w14:paraId="61C97B06">
            <w:pPr>
              <w:widowControl/>
              <w:jc w:val="left"/>
              <w:rPr>
                <w:rFonts w:hint="eastAsia" w:ascii="宋体" w:hAnsi="宋体" w:eastAsia="宋体" w:cs="宋体"/>
                <w:color w:val="auto"/>
                <w:kern w:val="0"/>
                <w:sz w:val="21"/>
                <w:szCs w:val="21"/>
              </w:rPr>
            </w:pPr>
          </w:p>
        </w:tc>
        <w:tc>
          <w:tcPr>
            <w:tcW w:w="647" w:type="dxa"/>
            <w:vMerge w:val="continue"/>
            <w:tcBorders>
              <w:top w:val="single" w:color="auto" w:sz="6" w:space="0"/>
              <w:left w:val="single" w:color="auto" w:sz="6" w:space="0"/>
              <w:bottom w:val="single" w:color="auto" w:sz="6" w:space="0"/>
              <w:right w:val="single" w:color="auto" w:sz="6" w:space="0"/>
            </w:tcBorders>
            <w:noWrap w:val="0"/>
            <w:vAlign w:val="center"/>
          </w:tcPr>
          <w:p w14:paraId="26E0DD5B">
            <w:pPr>
              <w:widowControl/>
              <w:jc w:val="left"/>
              <w:rPr>
                <w:rFonts w:hint="eastAsia" w:ascii="宋体" w:hAnsi="宋体" w:eastAsia="宋体" w:cs="宋体"/>
                <w:color w:val="auto"/>
                <w:kern w:val="0"/>
                <w:sz w:val="21"/>
                <w:szCs w:val="21"/>
              </w:rPr>
            </w:pPr>
          </w:p>
        </w:tc>
        <w:tc>
          <w:tcPr>
            <w:tcW w:w="3569" w:type="dxa"/>
            <w:tcBorders>
              <w:top w:val="single" w:color="auto" w:sz="6" w:space="0"/>
              <w:left w:val="single" w:color="auto" w:sz="6" w:space="0"/>
              <w:bottom w:val="single" w:color="auto" w:sz="6" w:space="0"/>
              <w:right w:val="single" w:color="auto" w:sz="6" w:space="0"/>
            </w:tcBorders>
            <w:noWrap w:val="0"/>
            <w:vAlign w:val="center"/>
          </w:tcPr>
          <w:p w14:paraId="741DBFB5">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 xml:space="preserve">产品证件（合格证、检疫证、检验报告等原件或复印件） </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24111D8C">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6</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6E490398">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缺一扣1分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27A0B8CB">
            <w:pPr>
              <w:pStyle w:val="353"/>
              <w:snapToGrid w:val="0"/>
              <w:jc w:val="center"/>
              <w:rPr>
                <w:rFonts w:hint="eastAsia" w:ascii="宋体" w:hAnsi="宋体" w:eastAsia="宋体" w:cs="宋体"/>
                <w:color w:val="auto"/>
                <w:sz w:val="21"/>
                <w:szCs w:val="21"/>
              </w:rPr>
            </w:pPr>
          </w:p>
        </w:tc>
      </w:tr>
      <w:tr w14:paraId="05963260">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1" w:hRule="atLeast"/>
          <w:jc w:val="center"/>
        </w:trPr>
        <w:tc>
          <w:tcPr>
            <w:tcW w:w="494" w:type="dxa"/>
            <w:tcBorders>
              <w:top w:val="single" w:color="auto" w:sz="6" w:space="0"/>
              <w:left w:val="double" w:color="auto" w:sz="2" w:space="0"/>
              <w:bottom w:val="single" w:color="auto" w:sz="6" w:space="0"/>
              <w:right w:val="single" w:color="auto" w:sz="6" w:space="0"/>
            </w:tcBorders>
            <w:noWrap w:val="0"/>
            <w:vAlign w:val="center"/>
          </w:tcPr>
          <w:p w14:paraId="45D3DC8C">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6</w:t>
            </w:r>
          </w:p>
        </w:tc>
        <w:tc>
          <w:tcPr>
            <w:tcW w:w="647" w:type="dxa"/>
            <w:tcBorders>
              <w:top w:val="single" w:color="auto" w:sz="6" w:space="0"/>
              <w:left w:val="single" w:color="auto" w:sz="6" w:space="0"/>
              <w:bottom w:val="single" w:color="auto" w:sz="6" w:space="0"/>
              <w:right w:val="single" w:color="auto" w:sz="6" w:space="0"/>
            </w:tcBorders>
            <w:noWrap w:val="0"/>
            <w:vAlign w:val="center"/>
          </w:tcPr>
          <w:p w14:paraId="66E48DC8">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质量保障</w:t>
            </w:r>
          </w:p>
        </w:tc>
        <w:tc>
          <w:tcPr>
            <w:tcW w:w="3569" w:type="dxa"/>
            <w:tcBorders>
              <w:top w:val="single" w:color="auto" w:sz="6" w:space="0"/>
              <w:left w:val="single" w:color="auto" w:sz="6" w:space="0"/>
              <w:bottom w:val="single" w:color="auto" w:sz="6" w:space="0"/>
              <w:right w:val="single" w:color="auto" w:sz="6" w:space="0"/>
            </w:tcBorders>
            <w:noWrap w:val="0"/>
            <w:vAlign w:val="center"/>
          </w:tcPr>
          <w:p w14:paraId="5040D467">
            <w:pPr>
              <w:rPr>
                <w:rFonts w:hint="eastAsia" w:ascii="宋体" w:hAnsi="宋体" w:eastAsia="宋体" w:cs="宋体"/>
                <w:color w:val="auto"/>
                <w:sz w:val="21"/>
                <w:szCs w:val="21"/>
              </w:rPr>
            </w:pPr>
            <w:r>
              <w:rPr>
                <w:rFonts w:hint="eastAsia" w:ascii="宋体" w:hAnsi="宋体" w:eastAsia="宋体" w:cs="宋体"/>
                <w:color w:val="auto"/>
                <w:sz w:val="21"/>
                <w:szCs w:val="21"/>
              </w:rPr>
              <w:t>产品有质量合格证明或检测报告；是否建立相应的追踪溯源体系、专门台账档案；是否有清晰的货物来源或产地；是否及时提供相关的票、据、证等材料。</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545D3442">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12</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66EEEB49">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缺一扣3分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63EA36E3">
            <w:pPr>
              <w:pStyle w:val="353"/>
              <w:snapToGrid w:val="0"/>
              <w:jc w:val="center"/>
              <w:rPr>
                <w:rFonts w:hint="eastAsia" w:ascii="宋体" w:hAnsi="宋体" w:eastAsia="宋体" w:cs="宋体"/>
                <w:color w:val="auto"/>
                <w:sz w:val="21"/>
                <w:szCs w:val="21"/>
              </w:rPr>
            </w:pPr>
          </w:p>
        </w:tc>
      </w:tr>
      <w:tr w14:paraId="7A855AEF">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restart"/>
            <w:tcBorders>
              <w:top w:val="single" w:color="auto" w:sz="6" w:space="0"/>
              <w:left w:val="double" w:color="auto" w:sz="2" w:space="0"/>
              <w:bottom w:val="single" w:color="auto" w:sz="6" w:space="0"/>
              <w:right w:val="single" w:color="auto" w:sz="6" w:space="0"/>
            </w:tcBorders>
            <w:noWrap w:val="0"/>
            <w:vAlign w:val="center"/>
          </w:tcPr>
          <w:p w14:paraId="717AB19F">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7</w:t>
            </w:r>
          </w:p>
        </w:tc>
        <w:tc>
          <w:tcPr>
            <w:tcW w:w="647" w:type="dxa"/>
            <w:vMerge w:val="restart"/>
            <w:tcBorders>
              <w:top w:val="single" w:color="auto" w:sz="6" w:space="0"/>
              <w:left w:val="single" w:color="auto" w:sz="6" w:space="0"/>
              <w:bottom w:val="single" w:color="auto" w:sz="6" w:space="0"/>
              <w:right w:val="single" w:color="auto" w:sz="6" w:space="0"/>
            </w:tcBorders>
            <w:noWrap w:val="0"/>
            <w:vAlign w:val="center"/>
          </w:tcPr>
          <w:p w14:paraId="27469169">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各类台帐及时对帐</w:t>
            </w:r>
          </w:p>
        </w:tc>
        <w:tc>
          <w:tcPr>
            <w:tcW w:w="3569" w:type="dxa"/>
            <w:tcBorders>
              <w:top w:val="single" w:color="auto" w:sz="6" w:space="0"/>
              <w:left w:val="single" w:color="auto" w:sz="6" w:space="0"/>
              <w:bottom w:val="single" w:color="auto" w:sz="6" w:space="0"/>
              <w:right w:val="single" w:color="auto" w:sz="6" w:space="0"/>
            </w:tcBorders>
            <w:noWrap w:val="0"/>
            <w:vAlign w:val="center"/>
          </w:tcPr>
          <w:p w14:paraId="46580345">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 xml:space="preserve">进出库记录 </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5A4A6AA5">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3</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53565FE2">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缺一扣2分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73AA6C49">
            <w:pPr>
              <w:pStyle w:val="353"/>
              <w:snapToGrid w:val="0"/>
              <w:jc w:val="center"/>
              <w:rPr>
                <w:rFonts w:hint="eastAsia" w:ascii="宋体" w:hAnsi="宋体" w:eastAsia="宋体" w:cs="宋体"/>
                <w:color w:val="auto"/>
                <w:sz w:val="21"/>
                <w:szCs w:val="21"/>
              </w:rPr>
            </w:pPr>
          </w:p>
        </w:tc>
      </w:tr>
      <w:tr w14:paraId="7DDBF06A">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continue"/>
            <w:tcBorders>
              <w:top w:val="single" w:color="auto" w:sz="6" w:space="0"/>
              <w:left w:val="double" w:color="auto" w:sz="2" w:space="0"/>
              <w:bottom w:val="single" w:color="auto" w:sz="6" w:space="0"/>
              <w:right w:val="single" w:color="auto" w:sz="6" w:space="0"/>
            </w:tcBorders>
            <w:noWrap w:val="0"/>
            <w:vAlign w:val="center"/>
          </w:tcPr>
          <w:p w14:paraId="2D126CC7">
            <w:pPr>
              <w:widowControl/>
              <w:jc w:val="left"/>
              <w:rPr>
                <w:rFonts w:hint="eastAsia" w:ascii="宋体" w:hAnsi="宋体" w:eastAsia="宋体" w:cs="宋体"/>
                <w:color w:val="auto"/>
                <w:kern w:val="0"/>
                <w:sz w:val="21"/>
                <w:szCs w:val="21"/>
              </w:rPr>
            </w:pPr>
          </w:p>
        </w:tc>
        <w:tc>
          <w:tcPr>
            <w:tcW w:w="647" w:type="dxa"/>
            <w:vMerge w:val="continue"/>
            <w:tcBorders>
              <w:top w:val="single" w:color="auto" w:sz="6" w:space="0"/>
              <w:left w:val="single" w:color="auto" w:sz="6" w:space="0"/>
              <w:bottom w:val="single" w:color="auto" w:sz="6" w:space="0"/>
              <w:right w:val="single" w:color="auto" w:sz="6" w:space="0"/>
            </w:tcBorders>
            <w:noWrap w:val="0"/>
            <w:vAlign w:val="center"/>
          </w:tcPr>
          <w:p w14:paraId="61D9D0B8">
            <w:pPr>
              <w:widowControl/>
              <w:jc w:val="left"/>
              <w:rPr>
                <w:rFonts w:hint="eastAsia" w:ascii="宋体" w:hAnsi="宋体" w:eastAsia="宋体" w:cs="宋体"/>
                <w:color w:val="auto"/>
                <w:kern w:val="0"/>
                <w:sz w:val="21"/>
                <w:szCs w:val="21"/>
              </w:rPr>
            </w:pPr>
          </w:p>
        </w:tc>
        <w:tc>
          <w:tcPr>
            <w:tcW w:w="3569" w:type="dxa"/>
            <w:tcBorders>
              <w:top w:val="single" w:color="auto" w:sz="6" w:space="0"/>
              <w:left w:val="single" w:color="auto" w:sz="6" w:space="0"/>
              <w:bottom w:val="single" w:color="auto" w:sz="6" w:space="0"/>
              <w:right w:val="single" w:color="auto" w:sz="6" w:space="0"/>
            </w:tcBorders>
            <w:noWrap w:val="0"/>
            <w:vAlign w:val="center"/>
          </w:tcPr>
          <w:p w14:paraId="492F69AE">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 xml:space="preserve">残留农药检验检测记录 </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6F692685">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4</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13B5CDD2">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缺检一样扣1分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19B3B3B9">
            <w:pPr>
              <w:pStyle w:val="353"/>
              <w:snapToGrid w:val="0"/>
              <w:jc w:val="center"/>
              <w:rPr>
                <w:rFonts w:hint="eastAsia" w:ascii="宋体" w:hAnsi="宋体" w:eastAsia="宋体" w:cs="宋体"/>
                <w:color w:val="auto"/>
                <w:sz w:val="21"/>
                <w:szCs w:val="21"/>
              </w:rPr>
            </w:pPr>
          </w:p>
        </w:tc>
      </w:tr>
      <w:tr w14:paraId="28892F69">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continue"/>
            <w:tcBorders>
              <w:top w:val="single" w:color="auto" w:sz="6" w:space="0"/>
              <w:left w:val="double" w:color="auto" w:sz="2" w:space="0"/>
              <w:bottom w:val="single" w:color="auto" w:sz="6" w:space="0"/>
              <w:right w:val="single" w:color="auto" w:sz="6" w:space="0"/>
            </w:tcBorders>
            <w:noWrap w:val="0"/>
            <w:vAlign w:val="center"/>
          </w:tcPr>
          <w:p w14:paraId="09C087AA">
            <w:pPr>
              <w:widowControl/>
              <w:jc w:val="left"/>
              <w:rPr>
                <w:rFonts w:hint="eastAsia" w:ascii="宋体" w:hAnsi="宋体" w:eastAsia="宋体" w:cs="宋体"/>
                <w:color w:val="auto"/>
                <w:kern w:val="0"/>
                <w:sz w:val="21"/>
                <w:szCs w:val="21"/>
              </w:rPr>
            </w:pPr>
          </w:p>
        </w:tc>
        <w:tc>
          <w:tcPr>
            <w:tcW w:w="647" w:type="dxa"/>
            <w:vMerge w:val="continue"/>
            <w:tcBorders>
              <w:top w:val="single" w:color="auto" w:sz="6" w:space="0"/>
              <w:left w:val="single" w:color="auto" w:sz="6" w:space="0"/>
              <w:bottom w:val="single" w:color="auto" w:sz="6" w:space="0"/>
              <w:right w:val="single" w:color="auto" w:sz="6" w:space="0"/>
            </w:tcBorders>
            <w:noWrap w:val="0"/>
            <w:vAlign w:val="center"/>
          </w:tcPr>
          <w:p w14:paraId="56527A52">
            <w:pPr>
              <w:widowControl/>
              <w:jc w:val="left"/>
              <w:rPr>
                <w:rFonts w:hint="eastAsia" w:ascii="宋体" w:hAnsi="宋体" w:eastAsia="宋体" w:cs="宋体"/>
                <w:color w:val="auto"/>
                <w:kern w:val="0"/>
                <w:sz w:val="21"/>
                <w:szCs w:val="21"/>
              </w:rPr>
            </w:pPr>
          </w:p>
        </w:tc>
        <w:tc>
          <w:tcPr>
            <w:tcW w:w="3569" w:type="dxa"/>
            <w:tcBorders>
              <w:top w:val="single" w:color="auto" w:sz="6" w:space="0"/>
              <w:left w:val="single" w:color="auto" w:sz="6" w:space="0"/>
              <w:bottom w:val="single" w:color="auto" w:sz="6" w:space="0"/>
              <w:right w:val="single" w:color="auto" w:sz="6" w:space="0"/>
            </w:tcBorders>
            <w:noWrap w:val="0"/>
            <w:vAlign w:val="center"/>
          </w:tcPr>
          <w:p w14:paraId="0710F2CA">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 xml:space="preserve">48小时食材留样记录 </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45B89F34">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6F906624">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缺一扣0.5分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027916CD">
            <w:pPr>
              <w:pStyle w:val="353"/>
              <w:snapToGrid w:val="0"/>
              <w:jc w:val="center"/>
              <w:rPr>
                <w:rFonts w:hint="eastAsia" w:ascii="宋体" w:hAnsi="宋体" w:eastAsia="宋体" w:cs="宋体"/>
                <w:color w:val="auto"/>
                <w:sz w:val="21"/>
                <w:szCs w:val="21"/>
              </w:rPr>
            </w:pPr>
          </w:p>
        </w:tc>
      </w:tr>
      <w:tr w14:paraId="131E8205">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continue"/>
            <w:tcBorders>
              <w:top w:val="single" w:color="auto" w:sz="6" w:space="0"/>
              <w:left w:val="double" w:color="auto" w:sz="2" w:space="0"/>
              <w:bottom w:val="single" w:color="auto" w:sz="6" w:space="0"/>
              <w:right w:val="single" w:color="auto" w:sz="6" w:space="0"/>
            </w:tcBorders>
            <w:noWrap w:val="0"/>
            <w:vAlign w:val="center"/>
          </w:tcPr>
          <w:p w14:paraId="164B2597">
            <w:pPr>
              <w:widowControl/>
              <w:jc w:val="left"/>
              <w:rPr>
                <w:rFonts w:hint="eastAsia" w:ascii="宋体" w:hAnsi="宋体" w:eastAsia="宋体" w:cs="宋体"/>
                <w:color w:val="auto"/>
                <w:kern w:val="0"/>
                <w:sz w:val="21"/>
                <w:szCs w:val="21"/>
              </w:rPr>
            </w:pPr>
          </w:p>
        </w:tc>
        <w:tc>
          <w:tcPr>
            <w:tcW w:w="647" w:type="dxa"/>
            <w:vMerge w:val="continue"/>
            <w:tcBorders>
              <w:top w:val="single" w:color="auto" w:sz="6" w:space="0"/>
              <w:left w:val="single" w:color="auto" w:sz="6" w:space="0"/>
              <w:bottom w:val="single" w:color="auto" w:sz="6" w:space="0"/>
              <w:right w:val="single" w:color="auto" w:sz="6" w:space="0"/>
            </w:tcBorders>
            <w:noWrap w:val="0"/>
            <w:vAlign w:val="center"/>
          </w:tcPr>
          <w:p w14:paraId="4BCFEF14">
            <w:pPr>
              <w:widowControl/>
              <w:jc w:val="left"/>
              <w:rPr>
                <w:rFonts w:hint="eastAsia" w:ascii="宋体" w:hAnsi="宋体" w:eastAsia="宋体" w:cs="宋体"/>
                <w:color w:val="auto"/>
                <w:kern w:val="0"/>
                <w:sz w:val="21"/>
                <w:szCs w:val="21"/>
              </w:rPr>
            </w:pPr>
          </w:p>
        </w:tc>
        <w:tc>
          <w:tcPr>
            <w:tcW w:w="3569" w:type="dxa"/>
            <w:tcBorders>
              <w:top w:val="single" w:color="auto" w:sz="6" w:space="0"/>
              <w:left w:val="single" w:color="auto" w:sz="6" w:space="0"/>
              <w:bottom w:val="single" w:color="auto" w:sz="6" w:space="0"/>
              <w:right w:val="single" w:color="auto" w:sz="6" w:space="0"/>
            </w:tcBorders>
            <w:noWrap w:val="0"/>
            <w:vAlign w:val="center"/>
          </w:tcPr>
          <w:p w14:paraId="331ECD8B">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 xml:space="preserve">财会人员与采购人及时对帐 </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5B4F22C7">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4244DB0D">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不及时每次扣0.5分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19502D55">
            <w:pPr>
              <w:pStyle w:val="353"/>
              <w:snapToGrid w:val="0"/>
              <w:jc w:val="center"/>
              <w:rPr>
                <w:rFonts w:hint="eastAsia" w:ascii="宋体" w:hAnsi="宋体" w:eastAsia="宋体" w:cs="宋体"/>
                <w:color w:val="auto"/>
                <w:sz w:val="21"/>
                <w:szCs w:val="21"/>
              </w:rPr>
            </w:pPr>
          </w:p>
        </w:tc>
      </w:tr>
      <w:tr w14:paraId="0856EBE8">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continue"/>
            <w:tcBorders>
              <w:top w:val="single" w:color="auto" w:sz="6" w:space="0"/>
              <w:left w:val="double" w:color="auto" w:sz="2" w:space="0"/>
              <w:bottom w:val="single" w:color="auto" w:sz="6" w:space="0"/>
              <w:right w:val="single" w:color="auto" w:sz="6" w:space="0"/>
            </w:tcBorders>
            <w:noWrap w:val="0"/>
            <w:vAlign w:val="center"/>
          </w:tcPr>
          <w:p w14:paraId="1694BF8D">
            <w:pPr>
              <w:widowControl/>
              <w:jc w:val="left"/>
              <w:rPr>
                <w:rFonts w:hint="eastAsia" w:ascii="宋体" w:hAnsi="宋体" w:eastAsia="宋体" w:cs="宋体"/>
                <w:color w:val="auto"/>
                <w:kern w:val="0"/>
                <w:sz w:val="21"/>
                <w:szCs w:val="21"/>
              </w:rPr>
            </w:pPr>
          </w:p>
        </w:tc>
        <w:tc>
          <w:tcPr>
            <w:tcW w:w="647" w:type="dxa"/>
            <w:vMerge w:val="continue"/>
            <w:tcBorders>
              <w:top w:val="single" w:color="auto" w:sz="6" w:space="0"/>
              <w:left w:val="single" w:color="auto" w:sz="6" w:space="0"/>
              <w:bottom w:val="single" w:color="auto" w:sz="6" w:space="0"/>
              <w:right w:val="single" w:color="auto" w:sz="6" w:space="0"/>
            </w:tcBorders>
            <w:noWrap w:val="0"/>
            <w:vAlign w:val="center"/>
          </w:tcPr>
          <w:p w14:paraId="4112A0F6">
            <w:pPr>
              <w:widowControl/>
              <w:jc w:val="left"/>
              <w:rPr>
                <w:rFonts w:hint="eastAsia" w:ascii="宋体" w:hAnsi="宋体" w:eastAsia="宋体" w:cs="宋体"/>
                <w:color w:val="auto"/>
                <w:kern w:val="0"/>
                <w:sz w:val="21"/>
                <w:szCs w:val="21"/>
              </w:rPr>
            </w:pPr>
          </w:p>
        </w:tc>
        <w:tc>
          <w:tcPr>
            <w:tcW w:w="3569" w:type="dxa"/>
            <w:tcBorders>
              <w:top w:val="single" w:color="auto" w:sz="6" w:space="0"/>
              <w:left w:val="single" w:color="auto" w:sz="6" w:space="0"/>
              <w:bottom w:val="single" w:color="auto" w:sz="6" w:space="0"/>
              <w:right w:val="single" w:color="auto" w:sz="6" w:space="0"/>
            </w:tcBorders>
            <w:noWrap w:val="0"/>
            <w:vAlign w:val="center"/>
          </w:tcPr>
          <w:p w14:paraId="5301E6A8">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 xml:space="preserve">退换货记录 </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2C1272D1">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7213A3FF">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缺一扣1分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5B533D72">
            <w:pPr>
              <w:pStyle w:val="353"/>
              <w:snapToGrid w:val="0"/>
              <w:jc w:val="center"/>
              <w:rPr>
                <w:rFonts w:hint="eastAsia" w:ascii="宋体" w:hAnsi="宋体" w:eastAsia="宋体" w:cs="宋体"/>
                <w:color w:val="auto"/>
                <w:sz w:val="21"/>
                <w:szCs w:val="21"/>
              </w:rPr>
            </w:pPr>
          </w:p>
        </w:tc>
      </w:tr>
      <w:tr w14:paraId="21FC7CDD">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restart"/>
            <w:tcBorders>
              <w:top w:val="single" w:color="auto" w:sz="6" w:space="0"/>
              <w:left w:val="double" w:color="auto" w:sz="2" w:space="0"/>
              <w:bottom w:val="single" w:color="auto" w:sz="6" w:space="0"/>
              <w:right w:val="single" w:color="auto" w:sz="6" w:space="0"/>
            </w:tcBorders>
            <w:noWrap w:val="0"/>
            <w:vAlign w:val="center"/>
          </w:tcPr>
          <w:p w14:paraId="19294AC6">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8</w:t>
            </w:r>
          </w:p>
        </w:tc>
        <w:tc>
          <w:tcPr>
            <w:tcW w:w="647" w:type="dxa"/>
            <w:vMerge w:val="restart"/>
            <w:tcBorders>
              <w:top w:val="single" w:color="auto" w:sz="6" w:space="0"/>
              <w:left w:val="single" w:color="auto" w:sz="6" w:space="0"/>
              <w:bottom w:val="single" w:color="auto" w:sz="6" w:space="0"/>
              <w:right w:val="single" w:color="auto" w:sz="6" w:space="0"/>
            </w:tcBorders>
            <w:noWrap w:val="0"/>
            <w:vAlign w:val="center"/>
          </w:tcPr>
          <w:p w14:paraId="30694288">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环境卫生</w:t>
            </w:r>
          </w:p>
        </w:tc>
        <w:tc>
          <w:tcPr>
            <w:tcW w:w="3569" w:type="dxa"/>
            <w:tcBorders>
              <w:top w:val="single" w:color="auto" w:sz="6" w:space="0"/>
              <w:left w:val="single" w:color="auto" w:sz="6" w:space="0"/>
              <w:bottom w:val="single" w:color="auto" w:sz="6" w:space="0"/>
              <w:right w:val="single" w:color="auto" w:sz="6" w:space="0"/>
            </w:tcBorders>
            <w:noWrap w:val="0"/>
            <w:vAlign w:val="center"/>
          </w:tcPr>
          <w:p w14:paraId="1E2BBF5D">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 xml:space="preserve">车况整洁，每天进行清洗消毒，有记录 </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652651E1">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2753D32D">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不符要求扣1分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11189F2F">
            <w:pPr>
              <w:pStyle w:val="353"/>
              <w:snapToGrid w:val="0"/>
              <w:jc w:val="center"/>
              <w:rPr>
                <w:rFonts w:hint="eastAsia" w:ascii="宋体" w:hAnsi="宋体" w:eastAsia="宋体" w:cs="宋体"/>
                <w:color w:val="auto"/>
                <w:sz w:val="21"/>
                <w:szCs w:val="21"/>
              </w:rPr>
            </w:pPr>
          </w:p>
        </w:tc>
      </w:tr>
      <w:tr w14:paraId="2057E8E7">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continue"/>
            <w:tcBorders>
              <w:top w:val="single" w:color="auto" w:sz="6" w:space="0"/>
              <w:left w:val="double" w:color="auto" w:sz="2" w:space="0"/>
              <w:bottom w:val="single" w:color="auto" w:sz="6" w:space="0"/>
              <w:right w:val="single" w:color="auto" w:sz="6" w:space="0"/>
            </w:tcBorders>
            <w:noWrap w:val="0"/>
            <w:vAlign w:val="center"/>
          </w:tcPr>
          <w:p w14:paraId="5D585AE8">
            <w:pPr>
              <w:widowControl/>
              <w:jc w:val="left"/>
              <w:rPr>
                <w:rFonts w:hint="eastAsia" w:ascii="宋体" w:hAnsi="宋体" w:eastAsia="宋体" w:cs="宋体"/>
                <w:color w:val="auto"/>
                <w:kern w:val="0"/>
                <w:sz w:val="21"/>
                <w:szCs w:val="21"/>
              </w:rPr>
            </w:pPr>
          </w:p>
        </w:tc>
        <w:tc>
          <w:tcPr>
            <w:tcW w:w="647" w:type="dxa"/>
            <w:vMerge w:val="continue"/>
            <w:tcBorders>
              <w:top w:val="single" w:color="auto" w:sz="6" w:space="0"/>
              <w:left w:val="single" w:color="auto" w:sz="6" w:space="0"/>
              <w:bottom w:val="single" w:color="auto" w:sz="6" w:space="0"/>
              <w:right w:val="single" w:color="auto" w:sz="6" w:space="0"/>
            </w:tcBorders>
            <w:noWrap w:val="0"/>
            <w:vAlign w:val="center"/>
          </w:tcPr>
          <w:p w14:paraId="5B865A0E">
            <w:pPr>
              <w:widowControl/>
              <w:jc w:val="left"/>
              <w:rPr>
                <w:rFonts w:hint="eastAsia" w:ascii="宋体" w:hAnsi="宋体" w:eastAsia="宋体" w:cs="宋体"/>
                <w:color w:val="auto"/>
                <w:kern w:val="0"/>
                <w:sz w:val="21"/>
                <w:szCs w:val="21"/>
              </w:rPr>
            </w:pPr>
          </w:p>
        </w:tc>
        <w:tc>
          <w:tcPr>
            <w:tcW w:w="3569" w:type="dxa"/>
            <w:tcBorders>
              <w:top w:val="single" w:color="auto" w:sz="6" w:space="0"/>
              <w:left w:val="single" w:color="auto" w:sz="6" w:space="0"/>
              <w:bottom w:val="single" w:color="auto" w:sz="6" w:space="0"/>
              <w:right w:val="single" w:color="auto" w:sz="6" w:space="0"/>
            </w:tcBorders>
            <w:noWrap w:val="0"/>
            <w:vAlign w:val="center"/>
          </w:tcPr>
          <w:p w14:paraId="04993F10">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 xml:space="preserve">用具干净卫生，每天进行清洗消毒，有记录 </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312E1704">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21FEC629">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不符要求扣1分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54882AD6">
            <w:pPr>
              <w:pStyle w:val="353"/>
              <w:snapToGrid w:val="0"/>
              <w:jc w:val="center"/>
              <w:rPr>
                <w:rFonts w:hint="eastAsia" w:ascii="宋体" w:hAnsi="宋体" w:eastAsia="宋体" w:cs="宋体"/>
                <w:color w:val="auto"/>
                <w:sz w:val="21"/>
                <w:szCs w:val="21"/>
              </w:rPr>
            </w:pPr>
          </w:p>
        </w:tc>
      </w:tr>
      <w:tr w14:paraId="1647F1F9">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continue"/>
            <w:tcBorders>
              <w:top w:val="single" w:color="auto" w:sz="6" w:space="0"/>
              <w:left w:val="double" w:color="auto" w:sz="2" w:space="0"/>
              <w:bottom w:val="single" w:color="auto" w:sz="6" w:space="0"/>
              <w:right w:val="single" w:color="auto" w:sz="6" w:space="0"/>
            </w:tcBorders>
            <w:noWrap w:val="0"/>
            <w:vAlign w:val="center"/>
          </w:tcPr>
          <w:p w14:paraId="01ABAE10">
            <w:pPr>
              <w:widowControl/>
              <w:jc w:val="left"/>
              <w:rPr>
                <w:rFonts w:hint="eastAsia" w:ascii="宋体" w:hAnsi="宋体" w:eastAsia="宋体" w:cs="宋体"/>
                <w:color w:val="auto"/>
                <w:kern w:val="0"/>
                <w:sz w:val="21"/>
                <w:szCs w:val="21"/>
              </w:rPr>
            </w:pPr>
          </w:p>
        </w:tc>
        <w:tc>
          <w:tcPr>
            <w:tcW w:w="647" w:type="dxa"/>
            <w:vMerge w:val="continue"/>
            <w:tcBorders>
              <w:top w:val="single" w:color="auto" w:sz="6" w:space="0"/>
              <w:left w:val="single" w:color="auto" w:sz="6" w:space="0"/>
              <w:bottom w:val="single" w:color="auto" w:sz="6" w:space="0"/>
              <w:right w:val="single" w:color="auto" w:sz="6" w:space="0"/>
            </w:tcBorders>
            <w:noWrap w:val="0"/>
            <w:vAlign w:val="center"/>
          </w:tcPr>
          <w:p w14:paraId="4598BBEF">
            <w:pPr>
              <w:widowControl/>
              <w:jc w:val="left"/>
              <w:rPr>
                <w:rFonts w:hint="eastAsia" w:ascii="宋体" w:hAnsi="宋体" w:eastAsia="宋体" w:cs="宋体"/>
                <w:color w:val="auto"/>
                <w:kern w:val="0"/>
                <w:sz w:val="21"/>
                <w:szCs w:val="21"/>
              </w:rPr>
            </w:pPr>
          </w:p>
        </w:tc>
        <w:tc>
          <w:tcPr>
            <w:tcW w:w="3569" w:type="dxa"/>
            <w:tcBorders>
              <w:top w:val="single" w:color="auto" w:sz="6" w:space="0"/>
              <w:left w:val="single" w:color="auto" w:sz="6" w:space="0"/>
              <w:bottom w:val="single" w:color="auto" w:sz="6" w:space="0"/>
              <w:right w:val="single" w:color="auto" w:sz="6" w:space="0"/>
            </w:tcBorders>
            <w:noWrap w:val="0"/>
            <w:vAlign w:val="center"/>
          </w:tcPr>
          <w:p w14:paraId="3E82A395">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 xml:space="preserve">配送场地整洁卫生 </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7827EB00">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304A9B0E">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不符要求扣1分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1C02F288">
            <w:pPr>
              <w:pStyle w:val="353"/>
              <w:snapToGrid w:val="0"/>
              <w:jc w:val="center"/>
              <w:rPr>
                <w:rFonts w:hint="eastAsia" w:ascii="宋体" w:hAnsi="宋体" w:eastAsia="宋体" w:cs="宋体"/>
                <w:color w:val="auto"/>
                <w:sz w:val="21"/>
                <w:szCs w:val="21"/>
              </w:rPr>
            </w:pPr>
          </w:p>
        </w:tc>
      </w:tr>
      <w:tr w14:paraId="5D5AAC74">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restart"/>
            <w:tcBorders>
              <w:top w:val="single" w:color="auto" w:sz="6" w:space="0"/>
              <w:left w:val="double" w:color="auto" w:sz="2" w:space="0"/>
              <w:bottom w:val="single" w:color="auto" w:sz="6" w:space="0"/>
              <w:right w:val="single" w:color="auto" w:sz="6" w:space="0"/>
            </w:tcBorders>
            <w:noWrap w:val="0"/>
            <w:vAlign w:val="center"/>
          </w:tcPr>
          <w:p w14:paraId="551AAE54">
            <w:pPr>
              <w:pStyle w:val="353"/>
              <w:snapToGrid w:val="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9</w:t>
            </w:r>
          </w:p>
        </w:tc>
        <w:tc>
          <w:tcPr>
            <w:tcW w:w="647" w:type="dxa"/>
            <w:vMerge w:val="restart"/>
            <w:tcBorders>
              <w:top w:val="single" w:color="auto" w:sz="6" w:space="0"/>
              <w:left w:val="single" w:color="auto" w:sz="6" w:space="0"/>
              <w:bottom w:val="single" w:color="auto" w:sz="6" w:space="0"/>
              <w:right w:val="single" w:color="auto" w:sz="6" w:space="0"/>
            </w:tcBorders>
            <w:noWrap w:val="0"/>
            <w:vAlign w:val="center"/>
          </w:tcPr>
          <w:p w14:paraId="65183DAD">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食材配送</w:t>
            </w:r>
          </w:p>
        </w:tc>
        <w:tc>
          <w:tcPr>
            <w:tcW w:w="3569" w:type="dxa"/>
            <w:tcBorders>
              <w:top w:val="single" w:color="auto" w:sz="6" w:space="0"/>
              <w:left w:val="single" w:color="auto" w:sz="6" w:space="0"/>
              <w:bottom w:val="single" w:color="auto" w:sz="6" w:space="0"/>
              <w:right w:val="single" w:color="auto" w:sz="6" w:space="0"/>
            </w:tcBorders>
            <w:noWrap w:val="0"/>
            <w:vAlign w:val="center"/>
          </w:tcPr>
          <w:p w14:paraId="290CCF14">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 xml:space="preserve">按时到位 </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4E4A6193">
            <w:pPr>
              <w:pStyle w:val="353"/>
              <w:snapToGrid w:val="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9</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5776DCC0">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发现一次不及时扣</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4F605EFA">
            <w:pPr>
              <w:pStyle w:val="353"/>
              <w:snapToGrid w:val="0"/>
              <w:jc w:val="center"/>
              <w:rPr>
                <w:rFonts w:hint="eastAsia" w:ascii="宋体" w:hAnsi="宋体" w:eastAsia="宋体" w:cs="宋体"/>
                <w:color w:val="auto"/>
                <w:sz w:val="21"/>
                <w:szCs w:val="21"/>
              </w:rPr>
            </w:pPr>
          </w:p>
        </w:tc>
      </w:tr>
      <w:tr w14:paraId="453C8AAB">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continue"/>
            <w:tcBorders>
              <w:top w:val="single" w:color="auto" w:sz="6" w:space="0"/>
              <w:left w:val="double" w:color="auto" w:sz="2" w:space="0"/>
              <w:bottom w:val="single" w:color="auto" w:sz="6" w:space="0"/>
              <w:right w:val="single" w:color="auto" w:sz="6" w:space="0"/>
            </w:tcBorders>
            <w:noWrap w:val="0"/>
            <w:vAlign w:val="center"/>
          </w:tcPr>
          <w:p w14:paraId="1023AB30">
            <w:pPr>
              <w:widowControl/>
              <w:jc w:val="left"/>
              <w:rPr>
                <w:rFonts w:hint="eastAsia" w:ascii="宋体" w:hAnsi="宋体" w:eastAsia="宋体" w:cs="宋体"/>
                <w:color w:val="auto"/>
                <w:kern w:val="0"/>
                <w:sz w:val="21"/>
                <w:szCs w:val="21"/>
              </w:rPr>
            </w:pPr>
          </w:p>
        </w:tc>
        <w:tc>
          <w:tcPr>
            <w:tcW w:w="647" w:type="dxa"/>
            <w:vMerge w:val="continue"/>
            <w:tcBorders>
              <w:top w:val="single" w:color="auto" w:sz="6" w:space="0"/>
              <w:left w:val="single" w:color="auto" w:sz="6" w:space="0"/>
              <w:bottom w:val="single" w:color="auto" w:sz="6" w:space="0"/>
              <w:right w:val="single" w:color="auto" w:sz="6" w:space="0"/>
            </w:tcBorders>
            <w:noWrap w:val="0"/>
            <w:vAlign w:val="center"/>
          </w:tcPr>
          <w:p w14:paraId="4513F4F2">
            <w:pPr>
              <w:widowControl/>
              <w:jc w:val="left"/>
              <w:rPr>
                <w:rFonts w:hint="eastAsia" w:ascii="宋体" w:hAnsi="宋体" w:eastAsia="宋体" w:cs="宋体"/>
                <w:color w:val="auto"/>
                <w:kern w:val="0"/>
                <w:sz w:val="21"/>
                <w:szCs w:val="21"/>
              </w:rPr>
            </w:pPr>
          </w:p>
        </w:tc>
        <w:tc>
          <w:tcPr>
            <w:tcW w:w="3569" w:type="dxa"/>
            <w:tcBorders>
              <w:top w:val="single" w:color="auto" w:sz="6" w:space="0"/>
              <w:left w:val="single" w:color="auto" w:sz="6" w:space="0"/>
              <w:bottom w:val="single" w:color="auto" w:sz="6" w:space="0"/>
              <w:right w:val="single" w:color="auto" w:sz="6" w:space="0"/>
            </w:tcBorders>
            <w:noWrap w:val="0"/>
            <w:vAlign w:val="center"/>
          </w:tcPr>
          <w:p w14:paraId="0067AF99">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 xml:space="preserve">食材采购情况 </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2CCA44D4">
            <w:pPr>
              <w:pStyle w:val="353"/>
              <w:snapToGrid w:val="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8</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761702B3">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发现一次</w:t>
            </w:r>
            <w:r>
              <w:rPr>
                <w:rFonts w:hint="eastAsia" w:ascii="宋体" w:hAnsi="宋体" w:eastAsia="宋体" w:cs="宋体"/>
                <w:color w:val="auto"/>
                <w:sz w:val="21"/>
                <w:szCs w:val="21"/>
                <w:lang w:eastAsia="zh-CN"/>
              </w:rPr>
              <w:t>不按要求供货情况</w:t>
            </w:r>
            <w:r>
              <w:rPr>
                <w:rFonts w:hint="eastAsia" w:ascii="宋体" w:hAnsi="宋体" w:eastAsia="宋体" w:cs="宋体"/>
                <w:color w:val="auto"/>
                <w:sz w:val="21"/>
                <w:szCs w:val="21"/>
              </w:rPr>
              <w:t>的扣</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04B92D3D">
            <w:pPr>
              <w:pStyle w:val="353"/>
              <w:snapToGrid w:val="0"/>
              <w:jc w:val="center"/>
              <w:rPr>
                <w:rFonts w:hint="eastAsia" w:ascii="宋体" w:hAnsi="宋体" w:eastAsia="宋体" w:cs="宋体"/>
                <w:color w:val="auto"/>
                <w:sz w:val="21"/>
                <w:szCs w:val="21"/>
              </w:rPr>
            </w:pPr>
          </w:p>
        </w:tc>
      </w:tr>
      <w:tr w14:paraId="2980C334">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continue"/>
            <w:tcBorders>
              <w:top w:val="single" w:color="auto" w:sz="6" w:space="0"/>
              <w:left w:val="double" w:color="auto" w:sz="2" w:space="0"/>
              <w:bottom w:val="single" w:color="auto" w:sz="6" w:space="0"/>
              <w:right w:val="single" w:color="auto" w:sz="6" w:space="0"/>
            </w:tcBorders>
            <w:noWrap w:val="0"/>
            <w:vAlign w:val="center"/>
          </w:tcPr>
          <w:p w14:paraId="0EE5E3F3">
            <w:pPr>
              <w:widowControl/>
              <w:jc w:val="left"/>
              <w:rPr>
                <w:rFonts w:hint="eastAsia" w:ascii="宋体" w:hAnsi="宋体" w:eastAsia="宋体" w:cs="宋体"/>
                <w:color w:val="auto"/>
                <w:kern w:val="0"/>
                <w:sz w:val="21"/>
                <w:szCs w:val="21"/>
              </w:rPr>
            </w:pPr>
          </w:p>
        </w:tc>
        <w:tc>
          <w:tcPr>
            <w:tcW w:w="647" w:type="dxa"/>
            <w:vMerge w:val="continue"/>
            <w:tcBorders>
              <w:top w:val="single" w:color="auto" w:sz="6" w:space="0"/>
              <w:left w:val="single" w:color="auto" w:sz="6" w:space="0"/>
              <w:bottom w:val="single" w:color="auto" w:sz="6" w:space="0"/>
              <w:right w:val="single" w:color="auto" w:sz="6" w:space="0"/>
            </w:tcBorders>
            <w:noWrap w:val="0"/>
            <w:vAlign w:val="center"/>
          </w:tcPr>
          <w:p w14:paraId="145F14FE">
            <w:pPr>
              <w:widowControl/>
              <w:jc w:val="left"/>
              <w:rPr>
                <w:rFonts w:hint="eastAsia" w:ascii="宋体" w:hAnsi="宋体" w:eastAsia="宋体" w:cs="宋体"/>
                <w:color w:val="auto"/>
                <w:kern w:val="0"/>
                <w:sz w:val="21"/>
                <w:szCs w:val="21"/>
              </w:rPr>
            </w:pPr>
          </w:p>
        </w:tc>
        <w:tc>
          <w:tcPr>
            <w:tcW w:w="3569" w:type="dxa"/>
            <w:tcBorders>
              <w:top w:val="single" w:color="auto" w:sz="6" w:space="0"/>
              <w:left w:val="single" w:color="auto" w:sz="6" w:space="0"/>
              <w:bottom w:val="single" w:color="auto" w:sz="6" w:space="0"/>
              <w:right w:val="single" w:color="auto" w:sz="6" w:space="0"/>
            </w:tcBorders>
            <w:noWrap w:val="0"/>
            <w:vAlign w:val="center"/>
          </w:tcPr>
          <w:p w14:paraId="32E0D212">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 xml:space="preserve">自购食材的质量情况 </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72C67A6F">
            <w:pPr>
              <w:pStyle w:val="353"/>
              <w:snapToGrid w:val="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9</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62FFC50B">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发现一次质量不符要求扣</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66EEE114">
            <w:pPr>
              <w:pStyle w:val="353"/>
              <w:snapToGrid w:val="0"/>
              <w:jc w:val="center"/>
              <w:rPr>
                <w:rFonts w:hint="eastAsia" w:ascii="宋体" w:hAnsi="宋体" w:eastAsia="宋体" w:cs="宋体"/>
                <w:color w:val="auto"/>
                <w:sz w:val="21"/>
                <w:szCs w:val="21"/>
              </w:rPr>
            </w:pPr>
          </w:p>
        </w:tc>
      </w:tr>
      <w:tr w14:paraId="027C9347">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tcBorders>
              <w:top w:val="single" w:color="auto" w:sz="6" w:space="0"/>
              <w:left w:val="double" w:color="auto" w:sz="2" w:space="0"/>
              <w:bottom w:val="single" w:color="auto" w:sz="6" w:space="0"/>
              <w:right w:val="single" w:color="auto" w:sz="6" w:space="0"/>
            </w:tcBorders>
            <w:noWrap w:val="0"/>
            <w:vAlign w:val="center"/>
          </w:tcPr>
          <w:p w14:paraId="213D5BB2">
            <w:pPr>
              <w:pStyle w:val="353"/>
              <w:snapToGrid w:val="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0</w:t>
            </w:r>
          </w:p>
        </w:tc>
        <w:tc>
          <w:tcPr>
            <w:tcW w:w="647" w:type="dxa"/>
            <w:tcBorders>
              <w:top w:val="single" w:color="auto" w:sz="6" w:space="0"/>
              <w:left w:val="single" w:color="auto" w:sz="6" w:space="0"/>
              <w:bottom w:val="single" w:color="auto" w:sz="6" w:space="0"/>
              <w:right w:val="single" w:color="auto" w:sz="6" w:space="0"/>
            </w:tcBorders>
            <w:noWrap w:val="0"/>
            <w:vAlign w:val="center"/>
          </w:tcPr>
          <w:p w14:paraId="2CDB7470">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价格执行</w:t>
            </w:r>
          </w:p>
        </w:tc>
        <w:tc>
          <w:tcPr>
            <w:tcW w:w="3569" w:type="dxa"/>
            <w:tcBorders>
              <w:top w:val="single" w:color="auto" w:sz="6" w:space="0"/>
              <w:left w:val="single" w:color="auto" w:sz="6" w:space="0"/>
              <w:bottom w:val="single" w:color="auto" w:sz="6" w:space="0"/>
              <w:right w:val="single" w:color="auto" w:sz="6" w:space="0"/>
            </w:tcBorders>
            <w:noWrap w:val="0"/>
            <w:vAlign w:val="center"/>
          </w:tcPr>
          <w:p w14:paraId="63AAECA9">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 xml:space="preserve">按本项目招标文件/用户需求书中的要求执行 </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09B15696">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10</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0D40CF60">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不按按本项目招标文件/用户需求书中的要求执行一次扣2分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29A685F1">
            <w:pPr>
              <w:pStyle w:val="353"/>
              <w:snapToGrid w:val="0"/>
              <w:jc w:val="center"/>
              <w:rPr>
                <w:rFonts w:hint="eastAsia" w:ascii="宋体" w:hAnsi="宋体" w:eastAsia="宋体" w:cs="宋体"/>
                <w:color w:val="auto"/>
                <w:sz w:val="21"/>
                <w:szCs w:val="21"/>
              </w:rPr>
            </w:pPr>
          </w:p>
        </w:tc>
      </w:tr>
      <w:tr w14:paraId="728F8DAF">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94" w:type="dxa"/>
            <w:vMerge w:val="restart"/>
            <w:tcBorders>
              <w:top w:val="single" w:color="auto" w:sz="6" w:space="0"/>
              <w:left w:val="double" w:color="auto" w:sz="2" w:space="0"/>
              <w:bottom w:val="single" w:color="auto" w:sz="6" w:space="0"/>
              <w:right w:val="single" w:color="auto" w:sz="6" w:space="0"/>
            </w:tcBorders>
            <w:noWrap w:val="0"/>
            <w:vAlign w:val="center"/>
          </w:tcPr>
          <w:p w14:paraId="3F477EB5">
            <w:pPr>
              <w:pStyle w:val="353"/>
              <w:snapToGrid w:val="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w:t>
            </w:r>
          </w:p>
        </w:tc>
        <w:tc>
          <w:tcPr>
            <w:tcW w:w="647" w:type="dxa"/>
            <w:vMerge w:val="restart"/>
            <w:tcBorders>
              <w:top w:val="single" w:color="auto" w:sz="6" w:space="0"/>
              <w:left w:val="single" w:color="auto" w:sz="6" w:space="0"/>
              <w:bottom w:val="single" w:color="auto" w:sz="6" w:space="0"/>
              <w:right w:val="single" w:color="auto" w:sz="6" w:space="0"/>
            </w:tcBorders>
            <w:noWrap w:val="0"/>
            <w:vAlign w:val="center"/>
          </w:tcPr>
          <w:p w14:paraId="1CCC381B">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采购人评价</w:t>
            </w:r>
          </w:p>
        </w:tc>
        <w:tc>
          <w:tcPr>
            <w:tcW w:w="3569" w:type="dxa"/>
            <w:tcBorders>
              <w:top w:val="single" w:color="auto" w:sz="6" w:space="0"/>
              <w:left w:val="single" w:color="auto" w:sz="6" w:space="0"/>
              <w:bottom w:val="single" w:color="auto" w:sz="6" w:space="0"/>
              <w:right w:val="single" w:color="auto" w:sz="6" w:space="0"/>
            </w:tcBorders>
            <w:noWrap w:val="0"/>
            <w:vAlign w:val="center"/>
          </w:tcPr>
          <w:p w14:paraId="2FE3E24A">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 xml:space="preserve">采购人后勤管理人员评价 </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79C9470F">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6DC272E0">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优5分，良4分，一般3分，差1分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7EFEB112">
            <w:pPr>
              <w:pStyle w:val="353"/>
              <w:snapToGrid w:val="0"/>
              <w:jc w:val="center"/>
              <w:rPr>
                <w:rFonts w:hint="eastAsia" w:ascii="宋体" w:hAnsi="宋体" w:eastAsia="宋体" w:cs="宋体"/>
                <w:color w:val="auto"/>
                <w:sz w:val="21"/>
                <w:szCs w:val="21"/>
              </w:rPr>
            </w:pPr>
          </w:p>
        </w:tc>
      </w:tr>
      <w:tr w14:paraId="045F2713">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494" w:type="dxa"/>
            <w:vMerge w:val="continue"/>
            <w:tcBorders>
              <w:top w:val="single" w:color="auto" w:sz="6" w:space="0"/>
              <w:left w:val="double" w:color="auto" w:sz="2" w:space="0"/>
              <w:bottom w:val="single" w:color="auto" w:sz="6" w:space="0"/>
              <w:right w:val="single" w:color="auto" w:sz="6" w:space="0"/>
            </w:tcBorders>
            <w:noWrap w:val="0"/>
            <w:vAlign w:val="center"/>
          </w:tcPr>
          <w:p w14:paraId="59A90610">
            <w:pPr>
              <w:widowControl/>
              <w:jc w:val="left"/>
              <w:rPr>
                <w:rFonts w:hint="eastAsia" w:ascii="宋体" w:hAnsi="宋体" w:eastAsia="宋体" w:cs="宋体"/>
                <w:color w:val="auto"/>
                <w:kern w:val="0"/>
                <w:sz w:val="21"/>
                <w:szCs w:val="21"/>
              </w:rPr>
            </w:pPr>
          </w:p>
        </w:tc>
        <w:tc>
          <w:tcPr>
            <w:tcW w:w="647" w:type="dxa"/>
            <w:vMerge w:val="continue"/>
            <w:tcBorders>
              <w:top w:val="single" w:color="auto" w:sz="6" w:space="0"/>
              <w:left w:val="single" w:color="auto" w:sz="6" w:space="0"/>
              <w:bottom w:val="single" w:color="auto" w:sz="6" w:space="0"/>
              <w:right w:val="single" w:color="auto" w:sz="6" w:space="0"/>
            </w:tcBorders>
            <w:noWrap w:val="0"/>
            <w:vAlign w:val="center"/>
          </w:tcPr>
          <w:p w14:paraId="4AB436A9">
            <w:pPr>
              <w:widowControl/>
              <w:jc w:val="left"/>
              <w:rPr>
                <w:rFonts w:hint="eastAsia" w:ascii="宋体" w:hAnsi="宋体" w:eastAsia="宋体" w:cs="宋体"/>
                <w:color w:val="auto"/>
                <w:kern w:val="0"/>
                <w:sz w:val="21"/>
                <w:szCs w:val="21"/>
              </w:rPr>
            </w:pPr>
          </w:p>
        </w:tc>
        <w:tc>
          <w:tcPr>
            <w:tcW w:w="3569" w:type="dxa"/>
            <w:tcBorders>
              <w:top w:val="single" w:color="auto" w:sz="6" w:space="0"/>
              <w:left w:val="single" w:color="auto" w:sz="6" w:space="0"/>
              <w:bottom w:val="single" w:color="auto" w:sz="6" w:space="0"/>
              <w:right w:val="single" w:color="auto" w:sz="6" w:space="0"/>
            </w:tcBorders>
            <w:noWrap w:val="0"/>
            <w:vAlign w:val="center"/>
          </w:tcPr>
          <w:p w14:paraId="27411184">
            <w:pPr>
              <w:pStyle w:val="353"/>
              <w:snapToGrid w:val="0"/>
              <w:rPr>
                <w:rFonts w:hint="eastAsia" w:ascii="宋体" w:hAnsi="宋体" w:eastAsia="宋体" w:cs="宋体"/>
                <w:color w:val="auto"/>
                <w:sz w:val="21"/>
                <w:szCs w:val="21"/>
              </w:rPr>
            </w:pPr>
            <w:r>
              <w:rPr>
                <w:rFonts w:hint="eastAsia" w:ascii="宋体" w:hAnsi="宋体" w:eastAsia="宋体" w:cs="宋体"/>
                <w:color w:val="auto"/>
                <w:sz w:val="21"/>
                <w:szCs w:val="21"/>
              </w:rPr>
              <w:t xml:space="preserve">采购人食用者满意度测评 </w:t>
            </w:r>
          </w:p>
        </w:tc>
        <w:tc>
          <w:tcPr>
            <w:tcW w:w="548" w:type="dxa"/>
            <w:tcBorders>
              <w:top w:val="single" w:color="auto" w:sz="6" w:space="0"/>
              <w:left w:val="single" w:color="auto" w:sz="6" w:space="0"/>
              <w:bottom w:val="single" w:color="auto" w:sz="6" w:space="0"/>
              <w:right w:val="single" w:color="auto" w:sz="6" w:space="0"/>
            </w:tcBorders>
            <w:noWrap w:val="0"/>
            <w:vAlign w:val="center"/>
          </w:tcPr>
          <w:p w14:paraId="56E05C85">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2352" w:type="dxa"/>
            <w:tcBorders>
              <w:top w:val="single" w:color="auto" w:sz="6" w:space="0"/>
              <w:left w:val="single" w:color="auto" w:sz="6" w:space="0"/>
              <w:bottom w:val="single" w:color="auto" w:sz="6" w:space="0"/>
              <w:right w:val="single" w:color="auto" w:sz="6" w:space="0"/>
            </w:tcBorders>
            <w:noWrap w:val="0"/>
            <w:vAlign w:val="center"/>
          </w:tcPr>
          <w:p w14:paraId="270FAB0E">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优5分，良4分，一般3分，差1分</w:t>
            </w:r>
          </w:p>
        </w:tc>
        <w:tc>
          <w:tcPr>
            <w:tcW w:w="890" w:type="dxa"/>
            <w:tcBorders>
              <w:top w:val="single" w:color="auto" w:sz="6" w:space="0"/>
              <w:left w:val="single" w:color="auto" w:sz="6" w:space="0"/>
              <w:bottom w:val="single" w:color="auto" w:sz="6" w:space="0"/>
              <w:right w:val="double" w:color="auto" w:sz="2" w:space="0"/>
            </w:tcBorders>
            <w:noWrap w:val="0"/>
            <w:vAlign w:val="center"/>
          </w:tcPr>
          <w:p w14:paraId="774CF51E">
            <w:pPr>
              <w:pStyle w:val="353"/>
              <w:snapToGrid w:val="0"/>
              <w:jc w:val="center"/>
              <w:rPr>
                <w:rFonts w:hint="eastAsia" w:ascii="宋体" w:hAnsi="宋体" w:eastAsia="宋体" w:cs="宋体"/>
                <w:color w:val="auto"/>
                <w:sz w:val="21"/>
                <w:szCs w:val="21"/>
              </w:rPr>
            </w:pPr>
          </w:p>
        </w:tc>
      </w:tr>
      <w:tr w14:paraId="566981DF">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141" w:type="dxa"/>
            <w:gridSpan w:val="2"/>
            <w:tcBorders>
              <w:top w:val="single" w:color="auto" w:sz="6" w:space="0"/>
              <w:left w:val="double" w:color="auto" w:sz="2" w:space="0"/>
              <w:bottom w:val="single" w:color="auto" w:sz="6" w:space="0"/>
              <w:right w:val="single" w:color="auto" w:sz="6" w:space="0"/>
            </w:tcBorders>
            <w:noWrap w:val="0"/>
            <w:vAlign w:val="center"/>
          </w:tcPr>
          <w:p w14:paraId="31D35B08">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总分：</w:t>
            </w:r>
          </w:p>
        </w:tc>
        <w:tc>
          <w:tcPr>
            <w:tcW w:w="3569" w:type="dxa"/>
            <w:tcBorders>
              <w:top w:val="single" w:color="auto" w:sz="6" w:space="0"/>
              <w:left w:val="single" w:color="auto" w:sz="6" w:space="0"/>
              <w:bottom w:val="single" w:color="auto" w:sz="6" w:space="0"/>
              <w:right w:val="single" w:color="auto" w:sz="6" w:space="0"/>
            </w:tcBorders>
            <w:noWrap w:val="0"/>
            <w:vAlign w:val="center"/>
          </w:tcPr>
          <w:p w14:paraId="1B3CF27E">
            <w:pPr>
              <w:pStyle w:val="353"/>
              <w:snapToGrid w:val="0"/>
              <w:rPr>
                <w:rFonts w:hint="eastAsia" w:ascii="宋体" w:hAnsi="宋体" w:eastAsia="宋体" w:cs="宋体"/>
                <w:color w:val="auto"/>
                <w:sz w:val="21"/>
                <w:szCs w:val="21"/>
              </w:rPr>
            </w:pPr>
          </w:p>
        </w:tc>
        <w:tc>
          <w:tcPr>
            <w:tcW w:w="548" w:type="dxa"/>
            <w:tcBorders>
              <w:top w:val="single" w:color="auto" w:sz="6" w:space="0"/>
              <w:left w:val="single" w:color="auto" w:sz="6" w:space="0"/>
              <w:bottom w:val="single" w:color="auto" w:sz="6" w:space="0"/>
              <w:right w:val="single" w:color="auto" w:sz="6" w:space="0"/>
            </w:tcBorders>
            <w:noWrap w:val="0"/>
            <w:vAlign w:val="center"/>
          </w:tcPr>
          <w:p w14:paraId="59AB2C13">
            <w:pPr>
              <w:pStyle w:val="353"/>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100</w:t>
            </w:r>
          </w:p>
        </w:tc>
        <w:tc>
          <w:tcPr>
            <w:tcW w:w="2352" w:type="dxa"/>
            <w:tcBorders>
              <w:top w:val="single" w:color="auto" w:sz="6" w:space="0"/>
              <w:left w:val="single" w:color="auto" w:sz="6" w:space="0"/>
              <w:bottom w:val="single" w:color="auto" w:sz="6" w:space="0"/>
              <w:right w:val="single" w:color="auto" w:sz="6" w:space="0"/>
            </w:tcBorders>
            <w:noWrap w:val="0"/>
            <w:vAlign w:val="top"/>
          </w:tcPr>
          <w:p w14:paraId="66C4BEAE">
            <w:pPr>
              <w:pStyle w:val="353"/>
              <w:snapToGrid w:val="0"/>
              <w:rPr>
                <w:rFonts w:hint="eastAsia" w:ascii="宋体" w:hAnsi="宋体" w:eastAsia="宋体" w:cs="宋体"/>
                <w:color w:val="auto"/>
                <w:sz w:val="21"/>
                <w:szCs w:val="21"/>
              </w:rPr>
            </w:pPr>
          </w:p>
        </w:tc>
        <w:tc>
          <w:tcPr>
            <w:tcW w:w="890" w:type="dxa"/>
            <w:tcBorders>
              <w:top w:val="single" w:color="auto" w:sz="6" w:space="0"/>
              <w:left w:val="single" w:color="auto" w:sz="6" w:space="0"/>
              <w:bottom w:val="single" w:color="auto" w:sz="6" w:space="0"/>
              <w:right w:val="double" w:color="auto" w:sz="2" w:space="0"/>
            </w:tcBorders>
            <w:noWrap w:val="0"/>
            <w:vAlign w:val="top"/>
          </w:tcPr>
          <w:p w14:paraId="22B72CA8">
            <w:pPr>
              <w:pStyle w:val="353"/>
              <w:snapToGrid w:val="0"/>
              <w:rPr>
                <w:rFonts w:hint="eastAsia" w:ascii="宋体" w:hAnsi="宋体" w:eastAsia="宋体" w:cs="宋体"/>
                <w:color w:val="auto"/>
                <w:sz w:val="21"/>
                <w:szCs w:val="21"/>
              </w:rPr>
            </w:pPr>
          </w:p>
        </w:tc>
      </w:tr>
      <w:tr w14:paraId="2D5361F4">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500" w:type="dxa"/>
            <w:gridSpan w:val="6"/>
            <w:tcBorders>
              <w:top w:val="single" w:color="auto" w:sz="6" w:space="0"/>
              <w:left w:val="double" w:color="auto" w:sz="2" w:space="0"/>
              <w:bottom w:val="single" w:color="auto" w:sz="6" w:space="0"/>
              <w:right w:val="double" w:color="auto" w:sz="2" w:space="0"/>
            </w:tcBorders>
            <w:noWrap w:val="0"/>
            <w:vAlign w:val="center"/>
          </w:tcPr>
          <w:p w14:paraId="49E7892B">
            <w:pPr>
              <w:pStyle w:val="798"/>
              <w:snapToGrid w:val="0"/>
              <w:spacing w:line="360" w:lineRule="exact"/>
              <w:rPr>
                <w:rFonts w:hint="eastAsia" w:ascii="宋体" w:hAnsi="宋体" w:eastAsia="宋体" w:cs="宋体"/>
                <w:color w:val="auto"/>
                <w:sz w:val="21"/>
                <w:szCs w:val="21"/>
              </w:rPr>
            </w:pPr>
            <w:r>
              <w:rPr>
                <w:rFonts w:hint="eastAsia" w:ascii="宋体" w:hAnsi="宋体" w:eastAsia="宋体" w:cs="宋体"/>
                <w:color w:val="auto"/>
                <w:sz w:val="21"/>
                <w:szCs w:val="21"/>
              </w:rPr>
              <w:t xml:space="preserve">注：每个单项分扣完为止。 </w:t>
            </w:r>
          </w:p>
        </w:tc>
      </w:tr>
      <w:tr w14:paraId="5D462E93">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500" w:type="dxa"/>
            <w:gridSpan w:val="6"/>
            <w:tcBorders>
              <w:top w:val="single" w:color="auto" w:sz="6" w:space="0"/>
              <w:left w:val="double" w:color="auto" w:sz="2" w:space="0"/>
              <w:bottom w:val="single" w:color="auto" w:sz="6" w:space="0"/>
              <w:right w:val="double" w:color="auto" w:sz="2" w:space="0"/>
            </w:tcBorders>
            <w:noWrap w:val="0"/>
            <w:vAlign w:val="center"/>
          </w:tcPr>
          <w:p w14:paraId="40ECBC5B">
            <w:pPr>
              <w:pStyle w:val="798"/>
              <w:snapToGrid w:val="0"/>
              <w:spacing w:line="360" w:lineRule="exact"/>
              <w:rPr>
                <w:rFonts w:hint="eastAsia" w:ascii="宋体" w:hAnsi="宋体" w:eastAsia="宋体" w:cs="宋体"/>
                <w:color w:val="auto"/>
                <w:sz w:val="21"/>
                <w:szCs w:val="21"/>
              </w:rPr>
            </w:pPr>
            <w:r>
              <w:rPr>
                <w:rFonts w:hint="eastAsia" w:ascii="宋体" w:hAnsi="宋体" w:eastAsia="宋体" w:cs="宋体"/>
                <w:color w:val="auto"/>
                <w:sz w:val="21"/>
                <w:szCs w:val="21"/>
              </w:rPr>
              <w:t xml:space="preserve">考核日期：          </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 xml:space="preserve">考核人： </w:t>
            </w:r>
            <w:r>
              <w:rPr>
                <w:rFonts w:hint="eastAsia" w:ascii="宋体" w:hAnsi="宋体" w:eastAsia="宋体" w:cs="宋体"/>
                <w:color w:val="auto"/>
                <w:sz w:val="21"/>
                <w:szCs w:val="21"/>
                <w:lang w:val="en-US" w:eastAsia="zh-CN"/>
              </w:rPr>
              <w:t xml:space="preserve">          </w:t>
            </w:r>
          </w:p>
        </w:tc>
      </w:tr>
      <w:tr w14:paraId="6BCD7A81">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1992" w:hRule="atLeast"/>
          <w:jc w:val="center"/>
        </w:trPr>
        <w:tc>
          <w:tcPr>
            <w:tcW w:w="8500" w:type="dxa"/>
            <w:gridSpan w:val="6"/>
            <w:tcBorders>
              <w:top w:val="single" w:color="auto" w:sz="6" w:space="0"/>
              <w:left w:val="double" w:color="auto" w:sz="2" w:space="0"/>
              <w:bottom w:val="double" w:color="auto" w:sz="2" w:space="0"/>
              <w:right w:val="double" w:color="auto" w:sz="2" w:space="0"/>
            </w:tcBorders>
            <w:noWrap w:val="0"/>
            <w:vAlign w:val="center"/>
          </w:tcPr>
          <w:p w14:paraId="757CDD13">
            <w:pPr>
              <w:pStyle w:val="798"/>
              <w:snapToGrid w:val="0"/>
              <w:spacing w:line="360" w:lineRule="exact"/>
              <w:ind w:firstLine="470"/>
              <w:rPr>
                <w:rFonts w:hint="eastAsia" w:ascii="宋体" w:hAnsi="宋体" w:eastAsia="宋体" w:cs="宋体"/>
                <w:color w:val="auto"/>
                <w:sz w:val="21"/>
                <w:szCs w:val="21"/>
              </w:rPr>
            </w:pPr>
            <w:r>
              <w:rPr>
                <w:rFonts w:hint="eastAsia" w:ascii="宋体" w:hAnsi="宋体" w:eastAsia="宋体" w:cs="宋体"/>
                <w:color w:val="auto"/>
                <w:sz w:val="21"/>
                <w:szCs w:val="21"/>
              </w:rPr>
              <w:t>采购人</w:t>
            </w:r>
            <w:r>
              <w:rPr>
                <w:rFonts w:hint="eastAsia" w:ascii="宋体" w:hAnsi="宋体" w:eastAsia="宋体" w:cs="宋体"/>
                <w:color w:val="auto"/>
                <w:sz w:val="21"/>
                <w:szCs w:val="21"/>
                <w:lang w:eastAsia="zh-CN"/>
              </w:rPr>
              <w:t>每季度</w:t>
            </w:r>
            <w:r>
              <w:rPr>
                <w:rFonts w:hint="eastAsia" w:ascii="宋体" w:hAnsi="宋体" w:eastAsia="宋体" w:cs="宋体"/>
                <w:color w:val="auto"/>
                <w:sz w:val="21"/>
                <w:szCs w:val="21"/>
              </w:rPr>
              <w:t>对服务指标的完成情况进行</w:t>
            </w:r>
            <w:r>
              <w:rPr>
                <w:rFonts w:hint="eastAsia" w:ascii="宋体" w:hAnsi="宋体" w:eastAsia="宋体" w:cs="宋体"/>
                <w:color w:val="auto"/>
                <w:sz w:val="21"/>
                <w:szCs w:val="21"/>
                <w:lang w:val="en-US" w:eastAsia="zh-CN"/>
              </w:rPr>
              <w:t>1至2次</w:t>
            </w:r>
            <w:r>
              <w:rPr>
                <w:rFonts w:hint="eastAsia" w:ascii="宋体" w:hAnsi="宋体" w:eastAsia="宋体" w:cs="宋体"/>
                <w:color w:val="auto"/>
                <w:sz w:val="21"/>
                <w:szCs w:val="21"/>
              </w:rPr>
              <w:t>统计评估，若服务指标未达到要求，则按照下列情况进行处理：</w:t>
            </w:r>
          </w:p>
          <w:p w14:paraId="1527F204">
            <w:pPr>
              <w:pStyle w:val="798"/>
              <w:snapToGrid w:val="0"/>
              <w:spacing w:line="360" w:lineRule="exact"/>
              <w:ind w:firstLine="470"/>
              <w:rPr>
                <w:rFonts w:hint="eastAsia" w:ascii="宋体" w:hAnsi="宋体" w:eastAsia="宋体" w:cs="宋体"/>
                <w:color w:val="auto"/>
                <w:sz w:val="21"/>
                <w:szCs w:val="21"/>
              </w:rPr>
            </w:pPr>
            <w:r>
              <w:rPr>
                <w:rFonts w:hint="eastAsia" w:ascii="宋体" w:hAnsi="宋体" w:eastAsia="宋体" w:cs="宋体"/>
                <w:color w:val="auto"/>
                <w:sz w:val="21"/>
                <w:szCs w:val="21"/>
              </w:rPr>
              <w:t>1、评估成绩第一次低于90分的，扣除当月货款的</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w:t>
            </w:r>
          </w:p>
          <w:p w14:paraId="5B1D1AF1">
            <w:pPr>
              <w:pStyle w:val="798"/>
              <w:snapToGrid w:val="0"/>
              <w:spacing w:line="360" w:lineRule="exact"/>
              <w:ind w:firstLine="470"/>
              <w:rPr>
                <w:rFonts w:hint="eastAsia" w:ascii="宋体" w:hAnsi="宋体" w:eastAsia="宋体" w:cs="宋体"/>
                <w:color w:val="auto"/>
                <w:sz w:val="21"/>
                <w:szCs w:val="21"/>
              </w:rPr>
            </w:pPr>
            <w:r>
              <w:rPr>
                <w:rFonts w:hint="eastAsia" w:ascii="宋体" w:hAnsi="宋体" w:eastAsia="宋体" w:cs="宋体"/>
                <w:color w:val="auto"/>
                <w:sz w:val="21"/>
                <w:szCs w:val="21"/>
              </w:rPr>
              <w:t>2、评估成绩第二次低于90分的，扣除当月货款的</w:t>
            </w: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w:t>
            </w:r>
          </w:p>
          <w:p w14:paraId="2B108965">
            <w:pPr>
              <w:pStyle w:val="798"/>
              <w:snapToGrid w:val="0"/>
              <w:spacing w:line="360" w:lineRule="exact"/>
              <w:ind w:firstLine="470"/>
              <w:rPr>
                <w:rFonts w:hint="eastAsia" w:ascii="宋体" w:hAnsi="宋体" w:eastAsia="宋体" w:cs="宋体"/>
                <w:color w:val="auto"/>
                <w:sz w:val="21"/>
                <w:szCs w:val="21"/>
              </w:rPr>
            </w:pPr>
            <w:r>
              <w:rPr>
                <w:rFonts w:hint="eastAsia" w:ascii="宋体" w:hAnsi="宋体" w:eastAsia="宋体" w:cs="宋体"/>
                <w:color w:val="auto"/>
                <w:sz w:val="21"/>
                <w:szCs w:val="21"/>
              </w:rPr>
              <w:t>3、评估成绩第三次低于90分的，扣除当月货款的</w:t>
            </w:r>
            <w:r>
              <w:rPr>
                <w:rFonts w:hint="eastAsia" w:ascii="宋体" w:hAnsi="宋体" w:eastAsia="宋体" w:cs="宋体"/>
                <w:color w:val="auto"/>
                <w:sz w:val="21"/>
                <w:szCs w:val="21"/>
                <w:lang w:val="en-US" w:eastAsia="zh-CN"/>
              </w:rPr>
              <w:t>15</w:t>
            </w:r>
            <w:r>
              <w:rPr>
                <w:rFonts w:hint="eastAsia" w:ascii="宋体" w:hAnsi="宋体" w:eastAsia="宋体" w:cs="宋体"/>
                <w:color w:val="auto"/>
                <w:sz w:val="21"/>
                <w:szCs w:val="21"/>
              </w:rPr>
              <w:t>%，并与中标人解除服务，扣除相关款项。</w:t>
            </w:r>
          </w:p>
        </w:tc>
      </w:tr>
    </w:tbl>
    <w:p w14:paraId="30B34FFA">
      <w:pPr>
        <w:pStyle w:val="6"/>
        <w:spacing w:line="460" w:lineRule="exact"/>
        <w:ind w:left="0" w:leftChars="0" w:firstLine="422" w:firstLineChars="200"/>
        <w:jc w:val="left"/>
        <w:rPr>
          <w:rFonts w:hint="eastAsia" w:ascii="宋体" w:hAnsi="宋体" w:eastAsia="宋体" w:cs="宋体"/>
          <w:b/>
          <w:bCs/>
          <w:color w:val="auto"/>
          <w:sz w:val="21"/>
          <w:szCs w:val="21"/>
        </w:rPr>
      </w:pPr>
    </w:p>
    <w:p w14:paraId="7BFA3727">
      <w:pPr>
        <w:pStyle w:val="6"/>
        <w:spacing w:line="460" w:lineRule="exact"/>
        <w:ind w:left="0" w:leftChars="0" w:firstLine="422" w:firstLineChars="200"/>
        <w:jc w:val="left"/>
        <w:rPr>
          <w:rFonts w:hint="eastAsia" w:ascii="宋体" w:hAnsi="宋体" w:eastAsia="宋体" w:cs="宋体"/>
          <w:b/>
          <w:bCs/>
          <w:color w:val="auto"/>
          <w:sz w:val="21"/>
          <w:szCs w:val="21"/>
        </w:rPr>
      </w:pPr>
      <w:r>
        <w:rPr>
          <w:rFonts w:hint="eastAsia" w:ascii="宋体" w:hAnsi="宋体" w:eastAsia="宋体" w:cs="宋体"/>
          <w:b/>
          <w:bCs/>
          <w:color w:val="auto"/>
          <w:sz w:val="21"/>
          <w:szCs w:val="21"/>
        </w:rPr>
        <w:t>2</w:t>
      </w:r>
      <w:r>
        <w:rPr>
          <w:rFonts w:hint="eastAsia" w:ascii="宋体" w:hAnsi="宋体" w:eastAsia="宋体" w:cs="宋体"/>
          <w:b/>
          <w:bCs/>
          <w:color w:val="auto"/>
          <w:sz w:val="21"/>
          <w:szCs w:val="21"/>
          <w:lang w:val="en-US" w:eastAsia="zh-CN"/>
        </w:rPr>
        <w:t>.</w:t>
      </w:r>
      <w:r>
        <w:rPr>
          <w:rFonts w:hint="eastAsia" w:ascii="宋体" w:hAnsi="宋体" w:eastAsia="宋体" w:cs="宋体"/>
          <w:b/>
          <w:bCs/>
          <w:color w:val="auto"/>
          <w:sz w:val="21"/>
          <w:szCs w:val="21"/>
        </w:rPr>
        <w:t xml:space="preserve">内部人员考核打分表 </w:t>
      </w:r>
    </w:p>
    <w:tbl>
      <w:tblPr>
        <w:tblStyle w:val="63"/>
        <w:tblW w:w="0" w:type="auto"/>
        <w:jc w:val="center"/>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Layout w:type="fixed"/>
        <w:tblCellMar>
          <w:top w:w="0" w:type="dxa"/>
          <w:left w:w="0" w:type="dxa"/>
          <w:bottom w:w="0" w:type="dxa"/>
          <w:right w:w="0" w:type="dxa"/>
        </w:tblCellMar>
      </w:tblPr>
      <w:tblGrid>
        <w:gridCol w:w="487"/>
        <w:gridCol w:w="2946"/>
        <w:gridCol w:w="650"/>
        <w:gridCol w:w="3153"/>
        <w:gridCol w:w="1265"/>
      </w:tblGrid>
      <w:tr w14:paraId="14D0109C">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trHeight w:val="567" w:hRule="atLeast"/>
          <w:jc w:val="center"/>
        </w:trPr>
        <w:tc>
          <w:tcPr>
            <w:tcW w:w="487" w:type="dxa"/>
            <w:tcBorders>
              <w:top w:val="double" w:color="auto" w:sz="2" w:space="0"/>
              <w:left w:val="double" w:color="auto" w:sz="2" w:space="0"/>
              <w:bottom w:val="single" w:color="auto" w:sz="6" w:space="0"/>
              <w:right w:val="single" w:color="auto" w:sz="6" w:space="0"/>
            </w:tcBorders>
            <w:noWrap w:val="0"/>
            <w:tcMar>
              <w:top w:w="0" w:type="dxa"/>
              <w:left w:w="108" w:type="dxa"/>
              <w:bottom w:w="0" w:type="dxa"/>
              <w:right w:w="108" w:type="dxa"/>
            </w:tcMar>
            <w:vAlign w:val="center"/>
          </w:tcPr>
          <w:p w14:paraId="35C6D614">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序号</w:t>
            </w:r>
          </w:p>
        </w:tc>
        <w:tc>
          <w:tcPr>
            <w:tcW w:w="2946" w:type="dxa"/>
            <w:tcBorders>
              <w:top w:val="double" w:color="auto" w:sz="2"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17832080">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实施细则</w:t>
            </w:r>
          </w:p>
        </w:tc>
        <w:tc>
          <w:tcPr>
            <w:tcW w:w="650" w:type="dxa"/>
            <w:tcBorders>
              <w:top w:val="double" w:color="auto" w:sz="2"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354B42A1">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分值</w:t>
            </w:r>
          </w:p>
        </w:tc>
        <w:tc>
          <w:tcPr>
            <w:tcW w:w="3153" w:type="dxa"/>
            <w:tcBorders>
              <w:top w:val="double" w:color="auto" w:sz="2"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5958A436">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评分细则</w:t>
            </w:r>
          </w:p>
        </w:tc>
        <w:tc>
          <w:tcPr>
            <w:tcW w:w="1265" w:type="dxa"/>
            <w:tcBorders>
              <w:top w:val="double" w:color="auto" w:sz="2" w:space="0"/>
              <w:left w:val="single" w:color="auto" w:sz="6" w:space="0"/>
              <w:bottom w:val="single" w:color="auto" w:sz="6" w:space="0"/>
              <w:right w:val="double" w:color="auto" w:sz="2" w:space="0"/>
            </w:tcBorders>
            <w:noWrap w:val="0"/>
            <w:tcMar>
              <w:top w:w="0" w:type="dxa"/>
              <w:left w:w="108" w:type="dxa"/>
              <w:bottom w:w="0" w:type="dxa"/>
              <w:right w:w="108" w:type="dxa"/>
            </w:tcMar>
            <w:vAlign w:val="center"/>
          </w:tcPr>
          <w:p w14:paraId="6E77A592">
            <w:pPr>
              <w:spacing w:line="370" w:lineRule="exact"/>
              <w:jc w:val="center"/>
              <w:rPr>
                <w:rFonts w:hint="eastAsia" w:ascii="宋体" w:hAnsi="宋体" w:eastAsia="宋体" w:cs="宋体"/>
                <w:color w:val="auto"/>
                <w:sz w:val="21"/>
                <w:szCs w:val="21"/>
              </w:rPr>
            </w:pPr>
            <w:r>
              <w:rPr>
                <w:rFonts w:hint="eastAsia" w:ascii="宋体" w:hAnsi="宋体" w:eastAsia="宋体" w:cs="宋体"/>
                <w:b/>
                <w:bCs/>
                <w:color w:val="auto"/>
                <w:sz w:val="21"/>
                <w:szCs w:val="21"/>
              </w:rPr>
              <w:t>扣分值</w:t>
            </w:r>
          </w:p>
        </w:tc>
      </w:tr>
      <w:tr w14:paraId="4F5CB820">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cantSplit/>
          <w:trHeight w:val="567" w:hRule="atLeast"/>
          <w:jc w:val="center"/>
        </w:trPr>
        <w:tc>
          <w:tcPr>
            <w:tcW w:w="487" w:type="dxa"/>
            <w:tcBorders>
              <w:top w:val="single" w:color="auto" w:sz="6" w:space="0"/>
              <w:left w:val="double" w:color="auto" w:sz="2" w:space="0"/>
              <w:bottom w:val="single" w:color="auto" w:sz="6" w:space="0"/>
              <w:right w:val="single" w:color="auto" w:sz="6" w:space="0"/>
            </w:tcBorders>
            <w:noWrap w:val="0"/>
            <w:vAlign w:val="center"/>
          </w:tcPr>
          <w:p w14:paraId="37C650EE">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2946"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16852BA0">
            <w:pPr>
              <w:spacing w:line="370" w:lineRule="exact"/>
              <w:rPr>
                <w:rFonts w:hint="eastAsia" w:ascii="宋体" w:hAnsi="宋体" w:eastAsia="宋体" w:cs="宋体"/>
                <w:color w:val="auto"/>
                <w:sz w:val="21"/>
                <w:szCs w:val="21"/>
              </w:rPr>
            </w:pPr>
            <w:r>
              <w:rPr>
                <w:rFonts w:hint="eastAsia" w:ascii="宋体" w:hAnsi="宋体" w:eastAsia="宋体" w:cs="宋体"/>
                <w:color w:val="auto"/>
                <w:sz w:val="21"/>
                <w:szCs w:val="21"/>
              </w:rPr>
              <w:t>按要求穿戴工衣、配戴胸卡、佩戴口罩等</w:t>
            </w:r>
          </w:p>
        </w:tc>
        <w:tc>
          <w:tcPr>
            <w:tcW w:w="650"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54BF5E3B">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15</w:t>
            </w:r>
          </w:p>
        </w:tc>
        <w:tc>
          <w:tcPr>
            <w:tcW w:w="3153"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00B62E3F">
            <w:pPr>
              <w:spacing w:line="370" w:lineRule="exact"/>
              <w:rPr>
                <w:rFonts w:hint="eastAsia" w:ascii="宋体" w:hAnsi="宋体" w:eastAsia="宋体" w:cs="宋体"/>
                <w:color w:val="auto"/>
                <w:sz w:val="21"/>
                <w:szCs w:val="21"/>
              </w:rPr>
            </w:pPr>
            <w:r>
              <w:rPr>
                <w:rFonts w:hint="eastAsia" w:ascii="宋体" w:hAnsi="宋体" w:eastAsia="宋体" w:cs="宋体"/>
                <w:color w:val="auto"/>
                <w:sz w:val="21"/>
                <w:szCs w:val="21"/>
              </w:rPr>
              <w:t>每发现一次不符合要求扣5分</w:t>
            </w:r>
          </w:p>
        </w:tc>
        <w:tc>
          <w:tcPr>
            <w:tcW w:w="1265" w:type="dxa"/>
            <w:tcBorders>
              <w:top w:val="single" w:color="auto" w:sz="6" w:space="0"/>
              <w:left w:val="single" w:color="auto" w:sz="6" w:space="0"/>
              <w:bottom w:val="single" w:color="auto" w:sz="6" w:space="0"/>
              <w:right w:val="double" w:color="auto" w:sz="2" w:space="0"/>
            </w:tcBorders>
            <w:noWrap w:val="0"/>
            <w:tcMar>
              <w:top w:w="0" w:type="dxa"/>
              <w:left w:w="108" w:type="dxa"/>
              <w:bottom w:w="0" w:type="dxa"/>
              <w:right w:w="108" w:type="dxa"/>
            </w:tcMar>
            <w:vAlign w:val="center"/>
          </w:tcPr>
          <w:p w14:paraId="1F9AF81E">
            <w:pPr>
              <w:spacing w:line="370" w:lineRule="exact"/>
              <w:rPr>
                <w:rFonts w:hint="eastAsia" w:ascii="宋体" w:hAnsi="宋体" w:eastAsia="宋体" w:cs="宋体"/>
                <w:color w:val="auto"/>
                <w:sz w:val="21"/>
                <w:szCs w:val="21"/>
              </w:rPr>
            </w:pPr>
          </w:p>
        </w:tc>
      </w:tr>
      <w:tr w14:paraId="62ABB152">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cantSplit/>
          <w:trHeight w:val="567" w:hRule="atLeast"/>
          <w:jc w:val="center"/>
        </w:trPr>
        <w:tc>
          <w:tcPr>
            <w:tcW w:w="487" w:type="dxa"/>
            <w:tcBorders>
              <w:top w:val="single" w:color="auto" w:sz="6" w:space="0"/>
              <w:left w:val="double" w:color="auto" w:sz="2" w:space="0"/>
              <w:bottom w:val="single" w:color="auto" w:sz="6" w:space="0"/>
              <w:right w:val="single" w:color="auto" w:sz="6" w:space="0"/>
            </w:tcBorders>
            <w:noWrap w:val="0"/>
            <w:vAlign w:val="center"/>
          </w:tcPr>
          <w:p w14:paraId="54474B82">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2946"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108C145C">
            <w:pPr>
              <w:spacing w:line="370" w:lineRule="exact"/>
              <w:rPr>
                <w:rFonts w:hint="eastAsia" w:ascii="宋体" w:hAnsi="宋体" w:eastAsia="宋体" w:cs="宋体"/>
                <w:color w:val="auto"/>
                <w:sz w:val="21"/>
                <w:szCs w:val="21"/>
              </w:rPr>
            </w:pPr>
            <w:r>
              <w:rPr>
                <w:rFonts w:hint="eastAsia" w:ascii="宋体" w:hAnsi="宋体" w:eastAsia="宋体" w:cs="宋体"/>
                <w:color w:val="auto"/>
                <w:sz w:val="21"/>
                <w:szCs w:val="21"/>
              </w:rPr>
              <w:t>按时把食材送达到指定目的地</w:t>
            </w:r>
          </w:p>
        </w:tc>
        <w:tc>
          <w:tcPr>
            <w:tcW w:w="650"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4EDFEDED">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15</w:t>
            </w:r>
          </w:p>
        </w:tc>
        <w:tc>
          <w:tcPr>
            <w:tcW w:w="3153"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170377D6">
            <w:pPr>
              <w:spacing w:line="370" w:lineRule="exact"/>
              <w:rPr>
                <w:rFonts w:hint="eastAsia" w:ascii="宋体" w:hAnsi="宋体" w:eastAsia="宋体" w:cs="宋体"/>
                <w:color w:val="auto"/>
                <w:sz w:val="21"/>
                <w:szCs w:val="21"/>
              </w:rPr>
            </w:pPr>
            <w:r>
              <w:rPr>
                <w:rFonts w:hint="eastAsia" w:ascii="宋体" w:hAnsi="宋体" w:eastAsia="宋体" w:cs="宋体"/>
                <w:color w:val="auto"/>
                <w:sz w:val="21"/>
                <w:szCs w:val="21"/>
              </w:rPr>
              <w:t>每发现一次不符合要求扣5分</w:t>
            </w:r>
          </w:p>
        </w:tc>
        <w:tc>
          <w:tcPr>
            <w:tcW w:w="1265" w:type="dxa"/>
            <w:tcBorders>
              <w:top w:val="single" w:color="auto" w:sz="6" w:space="0"/>
              <w:left w:val="single" w:color="auto" w:sz="6" w:space="0"/>
              <w:bottom w:val="single" w:color="auto" w:sz="6" w:space="0"/>
              <w:right w:val="double" w:color="auto" w:sz="2" w:space="0"/>
            </w:tcBorders>
            <w:noWrap w:val="0"/>
            <w:tcMar>
              <w:top w:w="0" w:type="dxa"/>
              <w:left w:w="108" w:type="dxa"/>
              <w:bottom w:w="0" w:type="dxa"/>
              <w:right w:w="108" w:type="dxa"/>
            </w:tcMar>
            <w:vAlign w:val="center"/>
          </w:tcPr>
          <w:p w14:paraId="2529D5A3">
            <w:pPr>
              <w:spacing w:line="370" w:lineRule="exact"/>
              <w:rPr>
                <w:rFonts w:hint="eastAsia" w:ascii="宋体" w:hAnsi="宋体" w:eastAsia="宋体" w:cs="宋体"/>
                <w:color w:val="auto"/>
                <w:sz w:val="21"/>
                <w:szCs w:val="21"/>
              </w:rPr>
            </w:pPr>
          </w:p>
        </w:tc>
      </w:tr>
      <w:tr w14:paraId="60C6ACF4">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cantSplit/>
          <w:trHeight w:val="567" w:hRule="atLeast"/>
          <w:jc w:val="center"/>
        </w:trPr>
        <w:tc>
          <w:tcPr>
            <w:tcW w:w="487" w:type="dxa"/>
            <w:tcBorders>
              <w:top w:val="single" w:color="auto" w:sz="6" w:space="0"/>
              <w:left w:val="double" w:color="auto" w:sz="2" w:space="0"/>
              <w:bottom w:val="single" w:color="auto" w:sz="6" w:space="0"/>
              <w:right w:val="single" w:color="auto" w:sz="6" w:space="0"/>
            </w:tcBorders>
            <w:noWrap w:val="0"/>
            <w:vAlign w:val="center"/>
          </w:tcPr>
          <w:p w14:paraId="7BFAB14F">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3</w:t>
            </w:r>
          </w:p>
        </w:tc>
        <w:tc>
          <w:tcPr>
            <w:tcW w:w="2946"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18A37F13">
            <w:pPr>
              <w:spacing w:line="370" w:lineRule="exact"/>
              <w:rPr>
                <w:rFonts w:hint="eastAsia" w:ascii="宋体" w:hAnsi="宋体" w:eastAsia="宋体" w:cs="宋体"/>
                <w:color w:val="auto"/>
                <w:sz w:val="21"/>
                <w:szCs w:val="21"/>
              </w:rPr>
            </w:pPr>
            <w:r>
              <w:rPr>
                <w:rFonts w:hint="eastAsia" w:ascii="宋体" w:hAnsi="宋体" w:eastAsia="宋体" w:cs="宋体"/>
                <w:color w:val="auto"/>
                <w:sz w:val="21"/>
                <w:szCs w:val="21"/>
              </w:rPr>
              <w:t>熟悉并履行岗位工作职责要求</w:t>
            </w:r>
          </w:p>
        </w:tc>
        <w:tc>
          <w:tcPr>
            <w:tcW w:w="650"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5D1D384C">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10</w:t>
            </w:r>
          </w:p>
        </w:tc>
        <w:tc>
          <w:tcPr>
            <w:tcW w:w="3153"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0F66172B">
            <w:pPr>
              <w:spacing w:line="370" w:lineRule="exact"/>
              <w:rPr>
                <w:rFonts w:hint="eastAsia" w:ascii="宋体" w:hAnsi="宋体" w:eastAsia="宋体" w:cs="宋体"/>
                <w:color w:val="auto"/>
                <w:sz w:val="21"/>
                <w:szCs w:val="21"/>
              </w:rPr>
            </w:pPr>
            <w:r>
              <w:rPr>
                <w:rFonts w:hint="eastAsia" w:ascii="宋体" w:hAnsi="宋体" w:eastAsia="宋体" w:cs="宋体"/>
                <w:color w:val="auto"/>
                <w:sz w:val="21"/>
                <w:szCs w:val="21"/>
              </w:rPr>
              <w:t>每发现一次不符合要求扣5分</w:t>
            </w:r>
          </w:p>
        </w:tc>
        <w:tc>
          <w:tcPr>
            <w:tcW w:w="1265" w:type="dxa"/>
            <w:tcBorders>
              <w:top w:val="single" w:color="auto" w:sz="6" w:space="0"/>
              <w:left w:val="single" w:color="auto" w:sz="6" w:space="0"/>
              <w:bottom w:val="single" w:color="auto" w:sz="6" w:space="0"/>
              <w:right w:val="double" w:color="auto" w:sz="2" w:space="0"/>
            </w:tcBorders>
            <w:noWrap w:val="0"/>
            <w:tcMar>
              <w:top w:w="0" w:type="dxa"/>
              <w:left w:w="108" w:type="dxa"/>
              <w:bottom w:w="0" w:type="dxa"/>
              <w:right w:w="108" w:type="dxa"/>
            </w:tcMar>
            <w:vAlign w:val="center"/>
          </w:tcPr>
          <w:p w14:paraId="193E2580">
            <w:pPr>
              <w:spacing w:line="370" w:lineRule="exact"/>
              <w:rPr>
                <w:rFonts w:hint="eastAsia" w:ascii="宋体" w:hAnsi="宋体" w:eastAsia="宋体" w:cs="宋体"/>
                <w:color w:val="auto"/>
                <w:sz w:val="21"/>
                <w:szCs w:val="21"/>
              </w:rPr>
            </w:pPr>
          </w:p>
        </w:tc>
      </w:tr>
      <w:tr w14:paraId="2467759D">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cantSplit/>
          <w:trHeight w:val="567" w:hRule="atLeast"/>
          <w:jc w:val="center"/>
        </w:trPr>
        <w:tc>
          <w:tcPr>
            <w:tcW w:w="487" w:type="dxa"/>
            <w:tcBorders>
              <w:top w:val="single" w:color="auto" w:sz="6" w:space="0"/>
              <w:left w:val="double" w:color="auto" w:sz="2" w:space="0"/>
              <w:bottom w:val="single" w:color="auto" w:sz="6" w:space="0"/>
              <w:right w:val="single" w:color="auto" w:sz="6" w:space="0"/>
            </w:tcBorders>
            <w:noWrap w:val="0"/>
            <w:vAlign w:val="center"/>
          </w:tcPr>
          <w:p w14:paraId="6DF67000">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4</w:t>
            </w:r>
          </w:p>
        </w:tc>
        <w:tc>
          <w:tcPr>
            <w:tcW w:w="2946"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2BD9490D">
            <w:pPr>
              <w:spacing w:line="370" w:lineRule="exact"/>
              <w:rPr>
                <w:rFonts w:hint="eastAsia" w:ascii="宋体" w:hAnsi="宋体" w:eastAsia="宋体" w:cs="宋体"/>
                <w:color w:val="auto"/>
                <w:sz w:val="21"/>
                <w:szCs w:val="21"/>
              </w:rPr>
            </w:pPr>
            <w:r>
              <w:rPr>
                <w:rFonts w:hint="eastAsia" w:ascii="宋体" w:hAnsi="宋体" w:eastAsia="宋体" w:cs="宋体"/>
                <w:color w:val="auto"/>
                <w:sz w:val="21"/>
                <w:szCs w:val="21"/>
              </w:rPr>
              <w:t>遵守采购人单位的各项规章制度，维护采购人单位形象和利益</w:t>
            </w:r>
          </w:p>
        </w:tc>
        <w:tc>
          <w:tcPr>
            <w:tcW w:w="650"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4C7EF882">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10</w:t>
            </w:r>
          </w:p>
        </w:tc>
        <w:tc>
          <w:tcPr>
            <w:tcW w:w="3153"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52A858A5">
            <w:pPr>
              <w:spacing w:line="370" w:lineRule="exact"/>
              <w:rPr>
                <w:rFonts w:hint="eastAsia" w:ascii="宋体" w:hAnsi="宋体" w:eastAsia="宋体" w:cs="宋体"/>
                <w:color w:val="auto"/>
                <w:sz w:val="21"/>
                <w:szCs w:val="21"/>
              </w:rPr>
            </w:pPr>
            <w:r>
              <w:rPr>
                <w:rFonts w:hint="eastAsia" w:ascii="宋体" w:hAnsi="宋体" w:eastAsia="宋体" w:cs="宋体"/>
                <w:color w:val="auto"/>
                <w:sz w:val="21"/>
                <w:szCs w:val="21"/>
              </w:rPr>
              <w:t>每发现一次不符合要求扣5分</w:t>
            </w:r>
          </w:p>
        </w:tc>
        <w:tc>
          <w:tcPr>
            <w:tcW w:w="1265" w:type="dxa"/>
            <w:tcBorders>
              <w:top w:val="single" w:color="auto" w:sz="6" w:space="0"/>
              <w:left w:val="single" w:color="auto" w:sz="6" w:space="0"/>
              <w:bottom w:val="single" w:color="auto" w:sz="6" w:space="0"/>
              <w:right w:val="double" w:color="auto" w:sz="2" w:space="0"/>
            </w:tcBorders>
            <w:noWrap w:val="0"/>
            <w:tcMar>
              <w:top w:w="0" w:type="dxa"/>
              <w:left w:w="108" w:type="dxa"/>
              <w:bottom w:w="0" w:type="dxa"/>
              <w:right w:w="108" w:type="dxa"/>
            </w:tcMar>
            <w:vAlign w:val="center"/>
          </w:tcPr>
          <w:p w14:paraId="6D19A223">
            <w:pPr>
              <w:spacing w:line="370" w:lineRule="exact"/>
              <w:rPr>
                <w:rFonts w:hint="eastAsia" w:ascii="宋体" w:hAnsi="宋体" w:eastAsia="宋体" w:cs="宋体"/>
                <w:color w:val="auto"/>
                <w:sz w:val="21"/>
                <w:szCs w:val="21"/>
              </w:rPr>
            </w:pPr>
          </w:p>
        </w:tc>
      </w:tr>
      <w:tr w14:paraId="378D8852">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cantSplit/>
          <w:trHeight w:val="567" w:hRule="atLeast"/>
          <w:jc w:val="center"/>
        </w:trPr>
        <w:tc>
          <w:tcPr>
            <w:tcW w:w="487" w:type="dxa"/>
            <w:tcBorders>
              <w:top w:val="single" w:color="auto" w:sz="6" w:space="0"/>
              <w:left w:val="double" w:color="auto" w:sz="2" w:space="0"/>
              <w:bottom w:val="single" w:color="auto" w:sz="6" w:space="0"/>
              <w:right w:val="single" w:color="auto" w:sz="6" w:space="0"/>
            </w:tcBorders>
            <w:noWrap w:val="0"/>
            <w:vAlign w:val="center"/>
          </w:tcPr>
          <w:p w14:paraId="07C50349">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2946"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36791675">
            <w:pPr>
              <w:spacing w:line="370" w:lineRule="exact"/>
              <w:rPr>
                <w:rFonts w:hint="eastAsia" w:ascii="宋体" w:hAnsi="宋体" w:eastAsia="宋体" w:cs="宋体"/>
                <w:color w:val="auto"/>
                <w:sz w:val="21"/>
                <w:szCs w:val="21"/>
              </w:rPr>
            </w:pPr>
            <w:r>
              <w:rPr>
                <w:rFonts w:hint="eastAsia" w:ascii="宋体" w:hAnsi="宋体" w:eastAsia="宋体" w:cs="宋体"/>
                <w:color w:val="auto"/>
                <w:sz w:val="21"/>
                <w:szCs w:val="21"/>
              </w:rPr>
              <w:t>熟悉应急服务预案，按时供货，保障质量</w:t>
            </w:r>
          </w:p>
        </w:tc>
        <w:tc>
          <w:tcPr>
            <w:tcW w:w="650"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0EA07F14">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10</w:t>
            </w:r>
          </w:p>
        </w:tc>
        <w:tc>
          <w:tcPr>
            <w:tcW w:w="3153"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2111BEA9">
            <w:pPr>
              <w:spacing w:line="370" w:lineRule="exact"/>
              <w:rPr>
                <w:rFonts w:hint="eastAsia" w:ascii="宋体" w:hAnsi="宋体" w:eastAsia="宋体" w:cs="宋体"/>
                <w:color w:val="auto"/>
                <w:sz w:val="21"/>
                <w:szCs w:val="21"/>
              </w:rPr>
            </w:pPr>
            <w:r>
              <w:rPr>
                <w:rFonts w:hint="eastAsia" w:ascii="宋体" w:hAnsi="宋体" w:eastAsia="宋体" w:cs="宋体"/>
                <w:color w:val="auto"/>
                <w:sz w:val="21"/>
                <w:szCs w:val="21"/>
              </w:rPr>
              <w:t>每发现一次不符合要求扣5分</w:t>
            </w:r>
          </w:p>
        </w:tc>
        <w:tc>
          <w:tcPr>
            <w:tcW w:w="1265" w:type="dxa"/>
            <w:tcBorders>
              <w:top w:val="single" w:color="auto" w:sz="6" w:space="0"/>
              <w:left w:val="single" w:color="auto" w:sz="6" w:space="0"/>
              <w:bottom w:val="single" w:color="auto" w:sz="6" w:space="0"/>
              <w:right w:val="double" w:color="auto" w:sz="2" w:space="0"/>
            </w:tcBorders>
            <w:noWrap w:val="0"/>
            <w:tcMar>
              <w:top w:w="0" w:type="dxa"/>
              <w:left w:w="108" w:type="dxa"/>
              <w:bottom w:w="0" w:type="dxa"/>
              <w:right w:w="108" w:type="dxa"/>
            </w:tcMar>
            <w:vAlign w:val="center"/>
          </w:tcPr>
          <w:p w14:paraId="05796753">
            <w:pPr>
              <w:spacing w:line="370" w:lineRule="exact"/>
              <w:rPr>
                <w:rFonts w:hint="eastAsia" w:ascii="宋体" w:hAnsi="宋体" w:eastAsia="宋体" w:cs="宋体"/>
                <w:color w:val="auto"/>
                <w:sz w:val="21"/>
                <w:szCs w:val="21"/>
              </w:rPr>
            </w:pPr>
          </w:p>
        </w:tc>
      </w:tr>
      <w:tr w14:paraId="155DCB74">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cantSplit/>
          <w:trHeight w:val="90" w:hRule="atLeast"/>
          <w:jc w:val="center"/>
        </w:trPr>
        <w:tc>
          <w:tcPr>
            <w:tcW w:w="487" w:type="dxa"/>
            <w:tcBorders>
              <w:top w:val="single" w:color="auto" w:sz="6" w:space="0"/>
              <w:left w:val="double" w:color="auto" w:sz="2" w:space="0"/>
              <w:bottom w:val="single" w:color="auto" w:sz="6" w:space="0"/>
              <w:right w:val="single" w:color="auto" w:sz="6" w:space="0"/>
            </w:tcBorders>
            <w:noWrap w:val="0"/>
            <w:vAlign w:val="center"/>
          </w:tcPr>
          <w:p w14:paraId="26BC779F">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6</w:t>
            </w:r>
          </w:p>
        </w:tc>
        <w:tc>
          <w:tcPr>
            <w:tcW w:w="2946"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57085827">
            <w:pPr>
              <w:spacing w:line="370" w:lineRule="exact"/>
              <w:jc w:val="left"/>
              <w:rPr>
                <w:rFonts w:hint="eastAsia" w:ascii="宋体" w:hAnsi="宋体" w:eastAsia="宋体" w:cs="宋体"/>
                <w:color w:val="auto"/>
                <w:sz w:val="21"/>
                <w:szCs w:val="21"/>
              </w:rPr>
            </w:pPr>
            <w:r>
              <w:rPr>
                <w:rFonts w:hint="eastAsia" w:ascii="宋体" w:hAnsi="宋体" w:eastAsia="宋体" w:cs="宋体"/>
                <w:color w:val="auto"/>
                <w:sz w:val="21"/>
                <w:szCs w:val="21"/>
              </w:rPr>
              <w:t>服务工作不到位，导致采购人有效投诉（由业务实施部门提供数据）</w:t>
            </w:r>
          </w:p>
        </w:tc>
        <w:tc>
          <w:tcPr>
            <w:tcW w:w="650"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23E98989">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15</w:t>
            </w:r>
          </w:p>
        </w:tc>
        <w:tc>
          <w:tcPr>
            <w:tcW w:w="3153"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3F280C39">
            <w:pPr>
              <w:spacing w:line="370" w:lineRule="exact"/>
              <w:rPr>
                <w:rFonts w:hint="eastAsia" w:ascii="宋体" w:hAnsi="宋体" w:eastAsia="宋体" w:cs="宋体"/>
                <w:color w:val="auto"/>
                <w:sz w:val="21"/>
                <w:szCs w:val="21"/>
              </w:rPr>
            </w:pPr>
            <w:r>
              <w:rPr>
                <w:rFonts w:hint="eastAsia" w:ascii="宋体" w:hAnsi="宋体" w:eastAsia="宋体" w:cs="宋体"/>
                <w:color w:val="auto"/>
                <w:sz w:val="21"/>
                <w:szCs w:val="21"/>
              </w:rPr>
              <w:t>每次扣5分</w:t>
            </w:r>
          </w:p>
        </w:tc>
        <w:tc>
          <w:tcPr>
            <w:tcW w:w="1265" w:type="dxa"/>
            <w:tcBorders>
              <w:top w:val="single" w:color="auto" w:sz="6" w:space="0"/>
              <w:left w:val="single" w:color="auto" w:sz="6" w:space="0"/>
              <w:bottom w:val="single" w:color="auto" w:sz="6" w:space="0"/>
              <w:right w:val="double" w:color="auto" w:sz="2" w:space="0"/>
            </w:tcBorders>
            <w:noWrap w:val="0"/>
            <w:tcMar>
              <w:top w:w="0" w:type="dxa"/>
              <w:left w:w="108" w:type="dxa"/>
              <w:bottom w:w="0" w:type="dxa"/>
              <w:right w:w="108" w:type="dxa"/>
            </w:tcMar>
            <w:vAlign w:val="center"/>
          </w:tcPr>
          <w:p w14:paraId="5B7A8E99">
            <w:pPr>
              <w:spacing w:line="370" w:lineRule="exact"/>
              <w:rPr>
                <w:rFonts w:hint="eastAsia" w:ascii="宋体" w:hAnsi="宋体" w:eastAsia="宋体" w:cs="宋体"/>
                <w:color w:val="auto"/>
                <w:sz w:val="21"/>
                <w:szCs w:val="21"/>
              </w:rPr>
            </w:pPr>
          </w:p>
        </w:tc>
      </w:tr>
      <w:tr w14:paraId="020435E1">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cantSplit/>
          <w:trHeight w:val="567" w:hRule="atLeast"/>
          <w:jc w:val="center"/>
        </w:trPr>
        <w:tc>
          <w:tcPr>
            <w:tcW w:w="487" w:type="dxa"/>
            <w:tcBorders>
              <w:top w:val="single" w:color="auto" w:sz="6" w:space="0"/>
              <w:left w:val="double" w:color="auto" w:sz="2" w:space="0"/>
              <w:bottom w:val="single" w:color="auto" w:sz="6" w:space="0"/>
              <w:right w:val="single" w:color="auto" w:sz="6" w:space="0"/>
            </w:tcBorders>
            <w:noWrap w:val="0"/>
            <w:vAlign w:val="center"/>
          </w:tcPr>
          <w:p w14:paraId="7824D2D5">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7</w:t>
            </w:r>
          </w:p>
        </w:tc>
        <w:tc>
          <w:tcPr>
            <w:tcW w:w="2946"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75527D2A">
            <w:pPr>
              <w:spacing w:line="370" w:lineRule="exact"/>
              <w:jc w:val="left"/>
              <w:rPr>
                <w:rFonts w:hint="eastAsia" w:ascii="宋体" w:hAnsi="宋体" w:eastAsia="宋体" w:cs="宋体"/>
                <w:color w:val="auto"/>
                <w:sz w:val="21"/>
                <w:szCs w:val="21"/>
              </w:rPr>
            </w:pPr>
            <w:r>
              <w:rPr>
                <w:rFonts w:hint="eastAsia" w:ascii="宋体" w:hAnsi="宋体" w:eastAsia="宋体" w:cs="宋体"/>
                <w:color w:val="auto"/>
                <w:sz w:val="21"/>
                <w:szCs w:val="21"/>
              </w:rPr>
              <w:t>无合理原因拒绝受采购人合理工作要求。</w:t>
            </w:r>
          </w:p>
        </w:tc>
        <w:tc>
          <w:tcPr>
            <w:tcW w:w="650"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131F614A">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15</w:t>
            </w:r>
          </w:p>
        </w:tc>
        <w:tc>
          <w:tcPr>
            <w:tcW w:w="3153"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5C81F07B">
            <w:pPr>
              <w:spacing w:line="370" w:lineRule="exact"/>
              <w:rPr>
                <w:rFonts w:hint="eastAsia" w:ascii="宋体" w:hAnsi="宋体" w:eastAsia="宋体" w:cs="宋体"/>
                <w:color w:val="auto"/>
                <w:sz w:val="21"/>
                <w:szCs w:val="21"/>
              </w:rPr>
            </w:pPr>
            <w:r>
              <w:rPr>
                <w:rFonts w:hint="eastAsia" w:ascii="宋体" w:hAnsi="宋体" w:eastAsia="宋体" w:cs="宋体"/>
                <w:color w:val="auto"/>
                <w:sz w:val="21"/>
                <w:szCs w:val="21"/>
              </w:rPr>
              <w:t>每次扣5分</w:t>
            </w:r>
          </w:p>
        </w:tc>
        <w:tc>
          <w:tcPr>
            <w:tcW w:w="1265" w:type="dxa"/>
            <w:tcBorders>
              <w:top w:val="single" w:color="auto" w:sz="6" w:space="0"/>
              <w:left w:val="single" w:color="auto" w:sz="6" w:space="0"/>
              <w:bottom w:val="single" w:color="auto" w:sz="6" w:space="0"/>
              <w:right w:val="double" w:color="auto" w:sz="2" w:space="0"/>
            </w:tcBorders>
            <w:noWrap w:val="0"/>
            <w:tcMar>
              <w:top w:w="0" w:type="dxa"/>
              <w:left w:w="108" w:type="dxa"/>
              <w:bottom w:w="0" w:type="dxa"/>
              <w:right w:w="108" w:type="dxa"/>
            </w:tcMar>
            <w:vAlign w:val="center"/>
          </w:tcPr>
          <w:p w14:paraId="07F2B815">
            <w:pPr>
              <w:spacing w:line="370" w:lineRule="exact"/>
              <w:rPr>
                <w:rFonts w:hint="eastAsia" w:ascii="宋体" w:hAnsi="宋体" w:eastAsia="宋体" w:cs="宋体"/>
                <w:color w:val="auto"/>
                <w:sz w:val="21"/>
                <w:szCs w:val="21"/>
              </w:rPr>
            </w:pPr>
          </w:p>
        </w:tc>
      </w:tr>
      <w:tr w14:paraId="57A81239">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cantSplit/>
          <w:trHeight w:val="567" w:hRule="atLeast"/>
          <w:jc w:val="center"/>
        </w:trPr>
        <w:tc>
          <w:tcPr>
            <w:tcW w:w="487" w:type="dxa"/>
            <w:vMerge w:val="restart"/>
            <w:tcBorders>
              <w:top w:val="single" w:color="auto" w:sz="6" w:space="0"/>
              <w:left w:val="double" w:color="auto" w:sz="2" w:space="0"/>
              <w:right w:val="single" w:color="auto" w:sz="6" w:space="0"/>
            </w:tcBorders>
            <w:noWrap w:val="0"/>
            <w:vAlign w:val="center"/>
          </w:tcPr>
          <w:p w14:paraId="69CFC0A4">
            <w:pPr>
              <w:spacing w:line="370" w:lineRule="exact"/>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w:t>
            </w:r>
          </w:p>
        </w:tc>
        <w:tc>
          <w:tcPr>
            <w:tcW w:w="2946"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792A720C">
            <w:pPr>
              <w:pStyle w:val="353"/>
              <w:autoSpaceDE/>
              <w:autoSpaceDN/>
              <w:adjustRightInd/>
              <w:snapToGrid w:val="0"/>
              <w:spacing w:line="370" w:lineRule="exact"/>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sz w:val="21"/>
                <w:szCs w:val="21"/>
              </w:rPr>
              <w:t xml:space="preserve">采购人后勤管理人员评价 </w:t>
            </w:r>
          </w:p>
        </w:tc>
        <w:tc>
          <w:tcPr>
            <w:tcW w:w="650"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5CF4A4D4">
            <w:pPr>
              <w:pStyle w:val="353"/>
              <w:autoSpaceDE/>
              <w:autoSpaceDN/>
              <w:adjustRightInd/>
              <w:snapToGrid w:val="0"/>
              <w:spacing w:line="37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sz w:val="21"/>
                <w:szCs w:val="21"/>
              </w:rPr>
              <w:t>5</w:t>
            </w:r>
          </w:p>
        </w:tc>
        <w:tc>
          <w:tcPr>
            <w:tcW w:w="3153"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33F0C9D9">
            <w:pPr>
              <w:pStyle w:val="353"/>
              <w:autoSpaceDE/>
              <w:autoSpaceDN/>
              <w:adjustRightInd/>
              <w:snapToGrid w:val="0"/>
              <w:spacing w:line="37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sz w:val="21"/>
                <w:szCs w:val="21"/>
              </w:rPr>
              <w:t>优5分，良4分，一般3分，差1分</w:t>
            </w:r>
          </w:p>
        </w:tc>
        <w:tc>
          <w:tcPr>
            <w:tcW w:w="1265" w:type="dxa"/>
            <w:tcBorders>
              <w:top w:val="single" w:color="auto" w:sz="6" w:space="0"/>
              <w:left w:val="single" w:color="auto" w:sz="6" w:space="0"/>
              <w:bottom w:val="single" w:color="auto" w:sz="6" w:space="0"/>
              <w:right w:val="double" w:color="auto" w:sz="2" w:space="0"/>
            </w:tcBorders>
            <w:noWrap w:val="0"/>
            <w:tcMar>
              <w:top w:w="0" w:type="dxa"/>
              <w:left w:w="108" w:type="dxa"/>
              <w:bottom w:w="0" w:type="dxa"/>
              <w:right w:w="108" w:type="dxa"/>
            </w:tcMar>
            <w:vAlign w:val="center"/>
          </w:tcPr>
          <w:p w14:paraId="15F10DF5">
            <w:pPr>
              <w:spacing w:line="370" w:lineRule="exact"/>
              <w:rPr>
                <w:rFonts w:hint="eastAsia" w:ascii="宋体" w:hAnsi="宋体" w:eastAsia="宋体" w:cs="宋体"/>
                <w:color w:val="auto"/>
                <w:sz w:val="21"/>
                <w:szCs w:val="21"/>
              </w:rPr>
            </w:pPr>
          </w:p>
        </w:tc>
      </w:tr>
      <w:tr w14:paraId="174DDBDF">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cantSplit/>
          <w:trHeight w:val="567" w:hRule="atLeast"/>
          <w:jc w:val="center"/>
        </w:trPr>
        <w:tc>
          <w:tcPr>
            <w:tcW w:w="487" w:type="dxa"/>
            <w:vMerge w:val="continue"/>
            <w:tcBorders>
              <w:left w:val="double" w:color="auto" w:sz="2" w:space="0"/>
              <w:bottom w:val="single" w:color="auto" w:sz="6" w:space="0"/>
              <w:right w:val="single" w:color="auto" w:sz="6" w:space="0"/>
            </w:tcBorders>
            <w:noWrap w:val="0"/>
            <w:vAlign w:val="center"/>
          </w:tcPr>
          <w:p w14:paraId="05B7B71A">
            <w:pPr>
              <w:spacing w:line="370" w:lineRule="exact"/>
              <w:jc w:val="center"/>
              <w:rPr>
                <w:rFonts w:hint="eastAsia" w:ascii="宋体" w:hAnsi="宋体" w:eastAsia="宋体" w:cs="宋体"/>
                <w:color w:val="auto"/>
                <w:sz w:val="21"/>
                <w:szCs w:val="21"/>
                <w:lang w:val="en-US" w:eastAsia="zh-CN"/>
              </w:rPr>
            </w:pPr>
          </w:p>
        </w:tc>
        <w:tc>
          <w:tcPr>
            <w:tcW w:w="2946"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291F5F3A">
            <w:pPr>
              <w:pStyle w:val="353"/>
              <w:autoSpaceDE/>
              <w:autoSpaceDN/>
              <w:adjustRightInd/>
              <w:snapToGrid w:val="0"/>
              <w:spacing w:line="370" w:lineRule="exact"/>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sz w:val="21"/>
                <w:szCs w:val="21"/>
              </w:rPr>
              <w:t xml:space="preserve">采购人食用者满意度测评 </w:t>
            </w:r>
          </w:p>
        </w:tc>
        <w:tc>
          <w:tcPr>
            <w:tcW w:w="650"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0C34864C">
            <w:pPr>
              <w:pStyle w:val="353"/>
              <w:autoSpaceDE/>
              <w:autoSpaceDN/>
              <w:adjustRightInd/>
              <w:snapToGrid w:val="0"/>
              <w:spacing w:line="37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sz w:val="21"/>
                <w:szCs w:val="21"/>
              </w:rPr>
              <w:t>5</w:t>
            </w:r>
          </w:p>
        </w:tc>
        <w:tc>
          <w:tcPr>
            <w:tcW w:w="3153"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19F2C409">
            <w:pPr>
              <w:pStyle w:val="353"/>
              <w:autoSpaceDE/>
              <w:autoSpaceDN/>
              <w:adjustRightInd/>
              <w:snapToGrid w:val="0"/>
              <w:spacing w:line="37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sz w:val="21"/>
                <w:szCs w:val="21"/>
              </w:rPr>
              <w:t>优5分，良4分，一般3分，差1分</w:t>
            </w:r>
          </w:p>
        </w:tc>
        <w:tc>
          <w:tcPr>
            <w:tcW w:w="1265" w:type="dxa"/>
            <w:tcBorders>
              <w:top w:val="single" w:color="auto" w:sz="6" w:space="0"/>
              <w:left w:val="single" w:color="auto" w:sz="6" w:space="0"/>
              <w:bottom w:val="single" w:color="auto" w:sz="6" w:space="0"/>
              <w:right w:val="double" w:color="auto" w:sz="2" w:space="0"/>
            </w:tcBorders>
            <w:noWrap w:val="0"/>
            <w:tcMar>
              <w:top w:w="0" w:type="dxa"/>
              <w:left w:w="108" w:type="dxa"/>
              <w:bottom w:w="0" w:type="dxa"/>
              <w:right w:w="108" w:type="dxa"/>
            </w:tcMar>
            <w:vAlign w:val="center"/>
          </w:tcPr>
          <w:p w14:paraId="22506175">
            <w:pPr>
              <w:spacing w:line="370" w:lineRule="exact"/>
              <w:rPr>
                <w:rFonts w:hint="eastAsia" w:ascii="宋体" w:hAnsi="宋体" w:eastAsia="宋体" w:cs="宋体"/>
                <w:color w:val="auto"/>
                <w:sz w:val="21"/>
                <w:szCs w:val="21"/>
              </w:rPr>
            </w:pPr>
          </w:p>
        </w:tc>
      </w:tr>
      <w:tr w14:paraId="0A3FAE75">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cantSplit/>
          <w:trHeight w:val="567" w:hRule="atLeast"/>
          <w:jc w:val="center"/>
        </w:trPr>
        <w:tc>
          <w:tcPr>
            <w:tcW w:w="3433" w:type="dxa"/>
            <w:gridSpan w:val="2"/>
            <w:tcBorders>
              <w:top w:val="single" w:color="auto" w:sz="6" w:space="0"/>
              <w:left w:val="double" w:color="auto" w:sz="2" w:space="0"/>
              <w:bottom w:val="single" w:color="auto" w:sz="6" w:space="0"/>
              <w:right w:val="single" w:color="auto" w:sz="6" w:space="0"/>
            </w:tcBorders>
            <w:noWrap w:val="0"/>
            <w:vAlign w:val="center"/>
          </w:tcPr>
          <w:p w14:paraId="05A42023">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合计</w:t>
            </w:r>
          </w:p>
        </w:tc>
        <w:tc>
          <w:tcPr>
            <w:tcW w:w="650"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68CD290C">
            <w:pPr>
              <w:spacing w:line="37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100</w:t>
            </w:r>
          </w:p>
        </w:tc>
        <w:tc>
          <w:tcPr>
            <w:tcW w:w="3153" w:type="dxa"/>
            <w:tcBorders>
              <w:top w:val="single" w:color="auto" w:sz="6" w:space="0"/>
              <w:left w:val="single" w:color="auto" w:sz="6" w:space="0"/>
              <w:bottom w:val="single" w:color="auto" w:sz="6" w:space="0"/>
              <w:right w:val="single" w:color="auto" w:sz="6" w:space="0"/>
            </w:tcBorders>
            <w:noWrap w:val="0"/>
            <w:tcMar>
              <w:top w:w="0" w:type="dxa"/>
              <w:left w:w="108" w:type="dxa"/>
              <w:bottom w:w="0" w:type="dxa"/>
              <w:right w:w="108" w:type="dxa"/>
            </w:tcMar>
            <w:vAlign w:val="center"/>
          </w:tcPr>
          <w:p w14:paraId="311E42C0">
            <w:pPr>
              <w:spacing w:line="370" w:lineRule="exact"/>
              <w:rPr>
                <w:rFonts w:hint="eastAsia" w:ascii="宋体" w:hAnsi="宋体" w:eastAsia="宋体" w:cs="宋体"/>
                <w:color w:val="auto"/>
                <w:sz w:val="21"/>
                <w:szCs w:val="21"/>
              </w:rPr>
            </w:pPr>
          </w:p>
        </w:tc>
        <w:tc>
          <w:tcPr>
            <w:tcW w:w="1265" w:type="dxa"/>
            <w:tcBorders>
              <w:top w:val="single" w:color="auto" w:sz="6" w:space="0"/>
              <w:left w:val="single" w:color="auto" w:sz="6" w:space="0"/>
              <w:bottom w:val="single" w:color="auto" w:sz="6" w:space="0"/>
              <w:right w:val="double" w:color="auto" w:sz="2" w:space="0"/>
            </w:tcBorders>
            <w:noWrap w:val="0"/>
            <w:tcMar>
              <w:top w:w="0" w:type="dxa"/>
              <w:left w:w="108" w:type="dxa"/>
              <w:bottom w:w="0" w:type="dxa"/>
              <w:right w:w="108" w:type="dxa"/>
            </w:tcMar>
            <w:vAlign w:val="center"/>
          </w:tcPr>
          <w:p w14:paraId="52B0B20A">
            <w:pPr>
              <w:spacing w:line="370" w:lineRule="exact"/>
              <w:rPr>
                <w:rFonts w:hint="eastAsia" w:ascii="宋体" w:hAnsi="宋体" w:eastAsia="宋体" w:cs="宋体"/>
                <w:color w:val="auto"/>
                <w:sz w:val="21"/>
                <w:szCs w:val="21"/>
              </w:rPr>
            </w:pPr>
          </w:p>
        </w:tc>
      </w:tr>
      <w:tr w14:paraId="0E731D50">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cantSplit/>
          <w:trHeight w:val="567" w:hRule="atLeast"/>
          <w:jc w:val="center"/>
        </w:trPr>
        <w:tc>
          <w:tcPr>
            <w:tcW w:w="8501" w:type="dxa"/>
            <w:gridSpan w:val="5"/>
            <w:tcBorders>
              <w:top w:val="single" w:color="auto" w:sz="6" w:space="0"/>
              <w:left w:val="double" w:color="auto" w:sz="2" w:space="0"/>
              <w:bottom w:val="single" w:color="auto" w:sz="6" w:space="0"/>
              <w:right w:val="double" w:color="auto" w:sz="2" w:space="0"/>
            </w:tcBorders>
            <w:noWrap w:val="0"/>
            <w:vAlign w:val="center"/>
          </w:tcPr>
          <w:p w14:paraId="2AA336B4">
            <w:pPr>
              <w:spacing w:line="370" w:lineRule="exac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考核</w:t>
            </w:r>
            <w:r>
              <w:rPr>
                <w:rFonts w:hint="eastAsia" w:ascii="宋体" w:hAnsi="宋体" w:eastAsia="宋体" w:cs="宋体"/>
                <w:color w:val="auto"/>
                <w:kern w:val="2"/>
                <w:sz w:val="21"/>
                <w:szCs w:val="21"/>
                <w:lang w:val="en-US" w:eastAsia="zh-CN" w:bidi="ar-SA"/>
              </w:rPr>
              <w:t xml:space="preserve">日期：                                  考核人：   </w:t>
            </w:r>
            <w:r>
              <w:rPr>
                <w:rFonts w:hint="eastAsia" w:ascii="宋体" w:hAnsi="宋体" w:eastAsia="宋体" w:cs="宋体"/>
                <w:color w:val="auto"/>
                <w:sz w:val="21"/>
                <w:szCs w:val="21"/>
                <w:lang w:val="en-US" w:eastAsia="zh-CN"/>
              </w:rPr>
              <w:t xml:space="preserve">            </w:t>
            </w:r>
          </w:p>
        </w:tc>
      </w:tr>
      <w:tr w14:paraId="393DC60C">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cantSplit/>
          <w:trHeight w:val="567" w:hRule="atLeast"/>
          <w:jc w:val="center"/>
        </w:trPr>
        <w:tc>
          <w:tcPr>
            <w:tcW w:w="8501" w:type="dxa"/>
            <w:gridSpan w:val="5"/>
            <w:tcBorders>
              <w:top w:val="single" w:color="auto" w:sz="6" w:space="0"/>
              <w:left w:val="double" w:color="auto" w:sz="2" w:space="0"/>
              <w:bottom w:val="double" w:color="auto" w:sz="2" w:space="0"/>
              <w:right w:val="double" w:color="auto" w:sz="2" w:space="0"/>
            </w:tcBorders>
            <w:noWrap w:val="0"/>
            <w:vAlign w:val="center"/>
          </w:tcPr>
          <w:p w14:paraId="5D4196A4">
            <w:pPr>
              <w:pStyle w:val="798"/>
              <w:snapToGrid w:val="0"/>
              <w:spacing w:line="37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采购人</w:t>
            </w:r>
            <w:r>
              <w:rPr>
                <w:rFonts w:hint="eastAsia" w:ascii="宋体" w:hAnsi="宋体" w:eastAsia="宋体" w:cs="宋体"/>
                <w:color w:val="auto"/>
                <w:sz w:val="21"/>
                <w:szCs w:val="21"/>
                <w:lang w:eastAsia="zh-CN"/>
              </w:rPr>
              <w:t>每季度</w:t>
            </w:r>
            <w:r>
              <w:rPr>
                <w:rFonts w:hint="eastAsia" w:ascii="宋体" w:hAnsi="宋体" w:eastAsia="宋体" w:cs="宋体"/>
                <w:color w:val="auto"/>
                <w:sz w:val="21"/>
                <w:szCs w:val="21"/>
              </w:rPr>
              <w:t>进行</w:t>
            </w:r>
            <w:r>
              <w:rPr>
                <w:rFonts w:hint="eastAsia" w:ascii="宋体" w:hAnsi="宋体" w:eastAsia="宋体" w:cs="宋体"/>
                <w:color w:val="auto"/>
                <w:sz w:val="21"/>
                <w:szCs w:val="21"/>
                <w:lang w:val="en-US" w:eastAsia="zh-CN"/>
              </w:rPr>
              <w:t>1至2次</w:t>
            </w:r>
            <w:r>
              <w:rPr>
                <w:rFonts w:hint="eastAsia" w:ascii="宋体" w:hAnsi="宋体" w:eastAsia="宋体" w:cs="宋体"/>
                <w:color w:val="auto"/>
                <w:sz w:val="21"/>
                <w:szCs w:val="21"/>
              </w:rPr>
              <w:t>内部人员考核（人数不小于5人），对服务指标的完成情况进行统计评估，若服务指标未达到要求，则按照下列情况进行处理：</w:t>
            </w:r>
          </w:p>
          <w:p w14:paraId="4C420C8F">
            <w:pPr>
              <w:pStyle w:val="798"/>
              <w:snapToGrid w:val="0"/>
              <w:spacing w:line="37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评估成绩（平均分）第一次低于80分的，扣除当月货款的</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w:t>
            </w:r>
          </w:p>
          <w:p w14:paraId="6E0BE436">
            <w:pPr>
              <w:pStyle w:val="798"/>
              <w:snapToGrid w:val="0"/>
              <w:spacing w:line="37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评估成绩（平均分）第二次低于80分的，扣除当月货款的</w:t>
            </w: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w:t>
            </w:r>
          </w:p>
          <w:p w14:paraId="1CA4EBBE">
            <w:pPr>
              <w:pStyle w:val="798"/>
              <w:snapToGrid w:val="0"/>
              <w:spacing w:line="370" w:lineRule="exact"/>
              <w:ind w:firstLine="420" w:firstLineChars="20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3</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评估成绩（平均分）第三次低于80分的，扣除当月货款的</w:t>
            </w:r>
            <w:r>
              <w:rPr>
                <w:rFonts w:hint="eastAsia" w:ascii="宋体" w:hAnsi="宋体" w:eastAsia="宋体" w:cs="宋体"/>
                <w:color w:val="auto"/>
                <w:sz w:val="21"/>
                <w:szCs w:val="21"/>
                <w:lang w:val="en-US" w:eastAsia="zh-CN"/>
              </w:rPr>
              <w:t>15</w:t>
            </w:r>
            <w:r>
              <w:rPr>
                <w:rFonts w:hint="eastAsia" w:ascii="宋体" w:hAnsi="宋体" w:eastAsia="宋体" w:cs="宋体"/>
                <w:color w:val="auto"/>
                <w:sz w:val="21"/>
                <w:szCs w:val="21"/>
              </w:rPr>
              <w:t>%，并与中标人解除服务合同并扣除相关款项</w:t>
            </w:r>
            <w:r>
              <w:rPr>
                <w:rFonts w:hint="eastAsia" w:ascii="宋体" w:hAnsi="宋体" w:eastAsia="宋体" w:cs="宋体"/>
                <w:color w:val="auto"/>
                <w:sz w:val="21"/>
                <w:szCs w:val="21"/>
                <w:lang w:eastAsia="zh-CN"/>
              </w:rPr>
              <w:t>；</w:t>
            </w:r>
          </w:p>
          <w:p w14:paraId="6FA368FA">
            <w:pPr>
              <w:pStyle w:val="798"/>
              <w:snapToGrid w:val="0"/>
              <w:spacing w:line="370" w:lineRule="exact"/>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4.当月应付款不足以扣除上述款项的，中标人应另行向采购人支付不足部分。</w:t>
            </w:r>
          </w:p>
        </w:tc>
      </w:tr>
    </w:tbl>
    <w:p w14:paraId="585EA60E">
      <w:pPr>
        <w:pStyle w:val="6"/>
        <w:spacing w:line="460" w:lineRule="exact"/>
        <w:ind w:left="0" w:leftChars="0" w:firstLine="422" w:firstLineChars="200"/>
        <w:jc w:val="left"/>
        <w:rPr>
          <w:rFonts w:hint="eastAsia" w:ascii="宋体" w:hAnsi="宋体" w:eastAsia="宋体" w:cs="宋体"/>
          <w:b/>
          <w:bCs/>
          <w:color w:val="auto"/>
          <w:sz w:val="21"/>
          <w:szCs w:val="21"/>
          <w:lang w:val="en-US" w:eastAsia="zh-CN"/>
        </w:rPr>
      </w:pPr>
    </w:p>
    <w:p w14:paraId="5C06BCF1">
      <w:pPr>
        <w:pStyle w:val="6"/>
        <w:spacing w:line="460" w:lineRule="exact"/>
        <w:ind w:left="0" w:leftChars="0" w:firstLine="422" w:firstLineChars="200"/>
        <w:jc w:val="left"/>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3.意见反馈表</w:t>
      </w:r>
    </w:p>
    <w:tbl>
      <w:tblPr>
        <w:tblStyle w:val="63"/>
        <w:tblW w:w="0" w:type="auto"/>
        <w:jc w:val="center"/>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Layout w:type="fixed"/>
        <w:tblCellMar>
          <w:top w:w="0" w:type="dxa"/>
          <w:left w:w="0" w:type="dxa"/>
          <w:bottom w:w="0" w:type="dxa"/>
          <w:right w:w="0" w:type="dxa"/>
        </w:tblCellMar>
      </w:tblPr>
      <w:tblGrid>
        <w:gridCol w:w="2341"/>
        <w:gridCol w:w="6158"/>
      </w:tblGrid>
      <w:tr w14:paraId="7558ACD3">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trHeight w:val="676" w:hRule="atLeast"/>
          <w:jc w:val="center"/>
        </w:trPr>
        <w:tc>
          <w:tcPr>
            <w:tcW w:w="2341" w:type="dxa"/>
            <w:tcBorders>
              <w:top w:val="double" w:color="auto" w:sz="2" w:space="0"/>
              <w:left w:val="double" w:color="auto" w:sz="2" w:space="0"/>
              <w:bottom w:val="single" w:color="auto" w:sz="6" w:space="0"/>
              <w:right w:val="single" w:color="auto" w:sz="6" w:space="0"/>
            </w:tcBorders>
            <w:noWrap w:val="0"/>
            <w:tcMar>
              <w:top w:w="0" w:type="dxa"/>
              <w:left w:w="108" w:type="dxa"/>
              <w:bottom w:w="0" w:type="dxa"/>
              <w:right w:w="108" w:type="dxa"/>
            </w:tcMar>
            <w:vAlign w:val="center"/>
          </w:tcPr>
          <w:p w14:paraId="12B99CE0">
            <w:pPr>
              <w:spacing w:line="370" w:lineRule="exact"/>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时</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eastAsia="zh-CN"/>
              </w:rPr>
              <w:t>间</w:t>
            </w:r>
          </w:p>
        </w:tc>
        <w:tc>
          <w:tcPr>
            <w:tcW w:w="6158" w:type="dxa"/>
            <w:tcBorders>
              <w:top w:val="double" w:color="auto" w:sz="2" w:space="0"/>
              <w:left w:val="single" w:color="auto" w:sz="6" w:space="0"/>
              <w:bottom w:val="single" w:color="auto" w:sz="6" w:space="0"/>
              <w:right w:val="double" w:color="auto" w:sz="4" w:space="0"/>
            </w:tcBorders>
            <w:noWrap w:val="0"/>
            <w:tcMar>
              <w:top w:w="0" w:type="dxa"/>
              <w:left w:w="108" w:type="dxa"/>
              <w:bottom w:w="0" w:type="dxa"/>
              <w:right w:w="108" w:type="dxa"/>
            </w:tcMar>
            <w:vAlign w:val="center"/>
          </w:tcPr>
          <w:p w14:paraId="33E02D19">
            <w:pPr>
              <w:spacing w:line="370" w:lineRule="exact"/>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反馈情况</w:t>
            </w:r>
          </w:p>
        </w:tc>
      </w:tr>
      <w:tr w14:paraId="02652221">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trHeight w:val="2009" w:hRule="atLeast"/>
          <w:jc w:val="center"/>
        </w:trPr>
        <w:tc>
          <w:tcPr>
            <w:tcW w:w="2341" w:type="dxa"/>
            <w:tcBorders>
              <w:top w:val="double" w:color="auto" w:sz="2" w:space="0"/>
              <w:left w:val="double" w:color="auto" w:sz="2" w:space="0"/>
              <w:bottom w:val="single" w:color="auto" w:sz="4" w:space="0"/>
              <w:right w:val="single" w:color="auto" w:sz="6" w:space="0"/>
            </w:tcBorders>
            <w:noWrap w:val="0"/>
            <w:tcMar>
              <w:top w:w="0" w:type="dxa"/>
              <w:left w:w="108" w:type="dxa"/>
              <w:bottom w:w="0" w:type="dxa"/>
              <w:right w:w="108" w:type="dxa"/>
            </w:tcMar>
            <w:vAlign w:val="center"/>
          </w:tcPr>
          <w:p w14:paraId="6AA8031E">
            <w:pPr>
              <w:spacing w:line="370" w:lineRule="exact"/>
              <w:jc w:val="center"/>
              <w:rPr>
                <w:rFonts w:hint="eastAsia" w:ascii="宋体" w:hAnsi="宋体" w:eastAsia="宋体" w:cs="宋体"/>
                <w:color w:val="auto"/>
                <w:sz w:val="21"/>
                <w:szCs w:val="21"/>
              </w:rPr>
            </w:pPr>
          </w:p>
        </w:tc>
        <w:tc>
          <w:tcPr>
            <w:tcW w:w="6158" w:type="dxa"/>
            <w:tcBorders>
              <w:top w:val="double" w:color="auto" w:sz="2" w:space="0"/>
              <w:left w:val="single" w:color="auto" w:sz="6" w:space="0"/>
              <w:bottom w:val="single" w:color="auto" w:sz="4" w:space="0"/>
              <w:right w:val="double" w:color="auto" w:sz="4" w:space="0"/>
            </w:tcBorders>
            <w:noWrap w:val="0"/>
            <w:tcMar>
              <w:top w:w="0" w:type="dxa"/>
              <w:left w:w="108" w:type="dxa"/>
              <w:bottom w:w="0" w:type="dxa"/>
              <w:right w:w="108" w:type="dxa"/>
            </w:tcMar>
            <w:vAlign w:val="center"/>
          </w:tcPr>
          <w:p w14:paraId="74BB753F">
            <w:pPr>
              <w:spacing w:line="370" w:lineRule="exact"/>
              <w:jc w:val="center"/>
              <w:rPr>
                <w:rFonts w:hint="eastAsia" w:ascii="宋体" w:hAnsi="宋体" w:eastAsia="宋体" w:cs="宋体"/>
                <w:color w:val="auto"/>
                <w:sz w:val="21"/>
                <w:szCs w:val="21"/>
              </w:rPr>
            </w:pPr>
          </w:p>
        </w:tc>
      </w:tr>
      <w:tr w14:paraId="5349480E">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0" w:type="dxa"/>
            <w:bottom w:w="0" w:type="dxa"/>
            <w:right w:w="0" w:type="dxa"/>
          </w:tblCellMar>
        </w:tblPrEx>
        <w:trPr>
          <w:trHeight w:val="1150" w:hRule="atLeast"/>
          <w:jc w:val="center"/>
        </w:trPr>
        <w:tc>
          <w:tcPr>
            <w:tcW w:w="8499" w:type="dxa"/>
            <w:gridSpan w:val="2"/>
            <w:tcBorders>
              <w:top w:val="single" w:color="auto" w:sz="4" w:space="0"/>
              <w:left w:val="double" w:color="auto" w:sz="2" w:space="0"/>
              <w:bottom w:val="double" w:color="auto" w:sz="2" w:space="0"/>
              <w:right w:val="double" w:color="auto" w:sz="4" w:space="0"/>
            </w:tcBorders>
            <w:noWrap w:val="0"/>
            <w:tcMar>
              <w:top w:w="0" w:type="dxa"/>
              <w:left w:w="108" w:type="dxa"/>
              <w:bottom w:w="0" w:type="dxa"/>
              <w:right w:w="108" w:type="dxa"/>
            </w:tcMar>
            <w:vAlign w:val="center"/>
          </w:tcPr>
          <w:p w14:paraId="6229D9A0">
            <w:pPr>
              <w:spacing w:line="370" w:lineRule="exact"/>
              <w:jc w:val="both"/>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验收人员：</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eastAsia="zh-CN"/>
              </w:rPr>
              <w:t>配送人员：</w:t>
            </w:r>
          </w:p>
        </w:tc>
      </w:tr>
    </w:tbl>
    <w:p w14:paraId="40E24135">
      <w:pPr>
        <w:pStyle w:val="6"/>
        <w:spacing w:line="460" w:lineRule="exact"/>
        <w:ind w:left="0" w:leftChars="0" w:firstLine="422" w:firstLineChars="200"/>
        <w:jc w:val="left"/>
        <w:rPr>
          <w:rFonts w:hint="eastAsia" w:ascii="宋体" w:hAnsi="宋体" w:eastAsia="宋体" w:cs="宋体"/>
          <w:b/>
          <w:bCs/>
          <w:color w:val="auto"/>
          <w:sz w:val="21"/>
          <w:szCs w:val="21"/>
          <w:lang w:val="en-US" w:eastAsia="zh-CN"/>
        </w:rPr>
      </w:pPr>
    </w:p>
    <w:p w14:paraId="3C288C02">
      <w:pPr>
        <w:rPr>
          <w:rFonts w:hint="eastAsia" w:ascii="宋体" w:hAnsi="宋体" w:eastAsia="宋体" w:cs="宋体"/>
          <w:color w:val="auto"/>
          <w:kern w:val="0"/>
          <w:sz w:val="21"/>
          <w:szCs w:val="21"/>
          <w:highlight w:val="none"/>
          <w:lang w:val="en-US" w:eastAsia="zh-CN" w:bidi="ar"/>
        </w:rPr>
      </w:pPr>
    </w:p>
    <w:p w14:paraId="71FB5E14">
      <w:pPr>
        <w:rPr>
          <w:rFonts w:hint="eastAsia" w:ascii="宋体" w:hAnsi="宋体" w:eastAsia="宋体" w:cs="宋体"/>
          <w:color w:val="auto"/>
          <w:sz w:val="21"/>
          <w:szCs w:val="21"/>
        </w:rPr>
      </w:pPr>
      <w:bookmarkStart w:id="12" w:name="_Toc500229356"/>
      <w:bookmarkStart w:id="13" w:name="_Toc98175188"/>
      <w:bookmarkStart w:id="14" w:name="_Toc102300269"/>
    </w:p>
    <w:p w14:paraId="1EE89A64">
      <w:pPr>
        <w:pStyle w:val="24"/>
        <w:rPr>
          <w:rFonts w:hint="eastAsia" w:ascii="宋体" w:hAnsi="宋体" w:eastAsia="宋体" w:cs="宋体"/>
          <w:color w:val="auto"/>
          <w:sz w:val="21"/>
          <w:szCs w:val="21"/>
        </w:rPr>
      </w:pPr>
    </w:p>
    <w:p w14:paraId="6E5BACAB">
      <w:pPr>
        <w:rPr>
          <w:rFonts w:hint="eastAsia" w:ascii="宋体" w:hAnsi="宋体" w:eastAsia="宋体" w:cs="宋体"/>
          <w:color w:val="auto"/>
          <w:sz w:val="21"/>
          <w:szCs w:val="21"/>
        </w:rPr>
      </w:pPr>
    </w:p>
    <w:p w14:paraId="091AC4B6">
      <w:pPr>
        <w:pStyle w:val="24"/>
        <w:rPr>
          <w:rFonts w:hint="eastAsia" w:ascii="宋体" w:hAnsi="宋体" w:eastAsia="宋体" w:cs="宋体"/>
          <w:color w:val="auto"/>
          <w:sz w:val="21"/>
          <w:szCs w:val="21"/>
        </w:rPr>
      </w:pPr>
    </w:p>
    <w:p w14:paraId="0D2A3A5A">
      <w:pPr>
        <w:rPr>
          <w:rFonts w:hint="eastAsia" w:ascii="宋体" w:hAnsi="宋体" w:eastAsia="宋体" w:cs="宋体"/>
          <w:color w:val="auto"/>
          <w:sz w:val="21"/>
          <w:szCs w:val="21"/>
        </w:rPr>
      </w:pPr>
    </w:p>
    <w:p w14:paraId="4FCD7078">
      <w:pPr>
        <w:pStyle w:val="24"/>
        <w:rPr>
          <w:rFonts w:hint="eastAsia"/>
          <w:color w:val="auto"/>
        </w:rPr>
      </w:pPr>
    </w:p>
    <w:p w14:paraId="518B13A7">
      <w:pPr>
        <w:rPr>
          <w:rFonts w:hint="eastAsia"/>
          <w:color w:val="auto"/>
        </w:rPr>
      </w:pPr>
    </w:p>
    <w:p w14:paraId="70A60B8B">
      <w:pPr>
        <w:pStyle w:val="24"/>
        <w:rPr>
          <w:rFonts w:hint="eastAsia"/>
          <w:color w:val="auto"/>
        </w:rPr>
      </w:pPr>
    </w:p>
    <w:p w14:paraId="781D72E3">
      <w:pPr>
        <w:rPr>
          <w:rFonts w:hint="eastAsia"/>
          <w:color w:val="auto"/>
        </w:rPr>
      </w:pPr>
    </w:p>
    <w:p w14:paraId="7F7EFEC4">
      <w:pPr>
        <w:pStyle w:val="24"/>
        <w:rPr>
          <w:rFonts w:hint="eastAsia"/>
          <w:color w:val="auto"/>
        </w:rPr>
      </w:pPr>
    </w:p>
    <w:p w14:paraId="203FDB14">
      <w:pPr>
        <w:rPr>
          <w:rFonts w:hint="eastAsia"/>
          <w:color w:val="auto"/>
        </w:rPr>
      </w:pPr>
    </w:p>
    <w:p w14:paraId="4A492365">
      <w:pPr>
        <w:pStyle w:val="24"/>
        <w:rPr>
          <w:rFonts w:hint="eastAsia"/>
          <w:color w:val="auto"/>
        </w:rPr>
      </w:pPr>
    </w:p>
    <w:p w14:paraId="278EDB4A">
      <w:pPr>
        <w:rPr>
          <w:rFonts w:hint="eastAsia"/>
          <w:color w:val="auto"/>
        </w:rPr>
      </w:pPr>
    </w:p>
    <w:p w14:paraId="22A82FA4">
      <w:pPr>
        <w:pStyle w:val="24"/>
        <w:rPr>
          <w:rFonts w:hint="eastAsia"/>
          <w:color w:val="auto"/>
        </w:rPr>
      </w:pPr>
    </w:p>
    <w:p w14:paraId="4DB05CCD">
      <w:pPr>
        <w:rPr>
          <w:rFonts w:hint="eastAsia"/>
          <w:color w:val="auto"/>
        </w:rPr>
      </w:pPr>
    </w:p>
    <w:p w14:paraId="41BE27D6">
      <w:pPr>
        <w:pStyle w:val="24"/>
        <w:rPr>
          <w:rFonts w:hint="eastAsia"/>
          <w:color w:val="auto"/>
        </w:rPr>
      </w:pPr>
    </w:p>
    <w:p w14:paraId="2D9C0C42">
      <w:pPr>
        <w:rPr>
          <w:rFonts w:hint="eastAsia"/>
          <w:color w:val="auto"/>
        </w:rPr>
      </w:pPr>
    </w:p>
    <w:p w14:paraId="008842B3">
      <w:pPr>
        <w:pStyle w:val="24"/>
        <w:rPr>
          <w:rFonts w:hint="eastAsia"/>
          <w:color w:val="auto"/>
        </w:rPr>
      </w:pPr>
    </w:p>
    <w:p w14:paraId="14A8EA5E">
      <w:pPr>
        <w:rPr>
          <w:rFonts w:hint="eastAsia"/>
          <w:color w:val="auto"/>
        </w:rPr>
      </w:pPr>
    </w:p>
    <w:p w14:paraId="245F634F">
      <w:pPr>
        <w:pStyle w:val="24"/>
        <w:rPr>
          <w:rFonts w:hint="eastAsia"/>
          <w:color w:val="auto"/>
        </w:rPr>
      </w:pPr>
    </w:p>
    <w:p w14:paraId="7846F5C0">
      <w:pPr>
        <w:rPr>
          <w:rFonts w:hint="eastAsia"/>
          <w:color w:val="auto"/>
        </w:rPr>
      </w:pPr>
    </w:p>
    <w:p w14:paraId="47358706">
      <w:pPr>
        <w:pStyle w:val="24"/>
        <w:rPr>
          <w:rFonts w:hint="eastAsia"/>
          <w:color w:val="auto"/>
        </w:rPr>
      </w:pPr>
    </w:p>
    <w:p w14:paraId="6AD4A42C">
      <w:pPr>
        <w:rPr>
          <w:rFonts w:hint="eastAsia"/>
          <w:color w:val="auto"/>
        </w:rPr>
      </w:pPr>
    </w:p>
    <w:p w14:paraId="4355F6A3">
      <w:pPr>
        <w:pStyle w:val="24"/>
        <w:rPr>
          <w:rFonts w:hint="eastAsia"/>
          <w:color w:val="auto"/>
        </w:rPr>
      </w:pPr>
    </w:p>
    <w:p w14:paraId="1F9805B7">
      <w:pPr>
        <w:rPr>
          <w:rFonts w:hint="eastAsia"/>
          <w:color w:val="auto"/>
        </w:rPr>
      </w:pPr>
    </w:p>
    <w:p w14:paraId="73CBE7B5">
      <w:pPr>
        <w:pStyle w:val="3"/>
        <w:rPr>
          <w:rFonts w:hint="eastAsia"/>
          <w:color w:val="auto"/>
        </w:rPr>
      </w:pPr>
    </w:p>
    <w:p w14:paraId="4DAF16B2">
      <w:pPr>
        <w:rPr>
          <w:rFonts w:hint="eastAsia"/>
          <w:color w:val="auto"/>
        </w:rPr>
      </w:pPr>
    </w:p>
    <w:p w14:paraId="42A383DA">
      <w:pPr>
        <w:pStyle w:val="24"/>
        <w:rPr>
          <w:rFonts w:hint="eastAsia"/>
          <w:color w:val="auto"/>
        </w:rPr>
      </w:pPr>
    </w:p>
    <w:p w14:paraId="1A5435A7">
      <w:pPr>
        <w:rPr>
          <w:rFonts w:hint="eastAsia"/>
          <w:color w:val="auto"/>
        </w:rPr>
      </w:pPr>
    </w:p>
    <w:p w14:paraId="721F83A3">
      <w:pPr>
        <w:pStyle w:val="24"/>
        <w:rPr>
          <w:rFonts w:hint="eastAsia"/>
          <w:color w:val="auto"/>
        </w:rPr>
      </w:pPr>
    </w:p>
    <w:p w14:paraId="5BD1B032">
      <w:pPr>
        <w:pStyle w:val="24"/>
        <w:rPr>
          <w:rFonts w:hint="eastAsia"/>
          <w:color w:val="auto"/>
        </w:rPr>
      </w:pPr>
    </w:p>
    <w:p w14:paraId="7C47AEE6">
      <w:pPr>
        <w:rPr>
          <w:rFonts w:hint="eastAsia"/>
          <w:color w:val="auto"/>
        </w:rPr>
      </w:pPr>
    </w:p>
    <w:p w14:paraId="0017BEDE">
      <w:pPr>
        <w:pStyle w:val="62"/>
        <w:ind w:firstLine="422"/>
        <w:rPr>
          <w:rFonts w:hint="eastAsia"/>
          <w:color w:val="auto"/>
        </w:rPr>
      </w:pPr>
    </w:p>
    <w:p w14:paraId="19ECFACC">
      <w:pPr>
        <w:pStyle w:val="24"/>
        <w:rPr>
          <w:rFonts w:hint="eastAsia"/>
          <w:color w:val="auto"/>
        </w:rPr>
      </w:pPr>
    </w:p>
    <w:p w14:paraId="04C82606">
      <w:pPr>
        <w:rPr>
          <w:rFonts w:hint="eastAsia"/>
          <w:color w:val="auto"/>
        </w:rPr>
      </w:pPr>
    </w:p>
    <w:p w14:paraId="6899EE30">
      <w:pPr>
        <w:pStyle w:val="3"/>
        <w:rPr>
          <w:rFonts w:hint="eastAsia"/>
          <w:color w:val="auto"/>
        </w:rPr>
      </w:pPr>
    </w:p>
    <w:p w14:paraId="2BFC7445">
      <w:pPr>
        <w:rPr>
          <w:rFonts w:hint="eastAsia"/>
          <w:color w:val="auto"/>
        </w:rPr>
      </w:pPr>
    </w:p>
    <w:p w14:paraId="78D9AA6E">
      <w:pPr>
        <w:pStyle w:val="3"/>
        <w:rPr>
          <w:rFonts w:hint="eastAsia"/>
          <w:color w:val="auto"/>
        </w:rPr>
      </w:pPr>
    </w:p>
    <w:p w14:paraId="749AE7B4">
      <w:pPr>
        <w:rPr>
          <w:rFonts w:hint="eastAsia"/>
          <w:color w:val="auto"/>
        </w:rPr>
      </w:pPr>
    </w:p>
    <w:p w14:paraId="405A5579">
      <w:pPr>
        <w:pStyle w:val="3"/>
        <w:rPr>
          <w:rFonts w:hint="eastAsia"/>
          <w:color w:val="auto"/>
        </w:rPr>
      </w:pPr>
    </w:p>
    <w:p w14:paraId="75A42AD9">
      <w:pPr>
        <w:rPr>
          <w:rFonts w:hint="eastAsia"/>
          <w:color w:val="auto"/>
        </w:rPr>
      </w:pPr>
    </w:p>
    <w:p w14:paraId="30E66582">
      <w:pPr>
        <w:pStyle w:val="2"/>
        <w:spacing w:line="360" w:lineRule="auto"/>
        <w:jc w:val="center"/>
        <w:rPr>
          <w:rFonts w:hint="eastAsia" w:ascii="宋体" w:hAnsi="宋体"/>
          <w:color w:val="auto"/>
        </w:rPr>
      </w:pPr>
      <w:bookmarkStart w:id="15" w:name="_Toc25305"/>
      <w:r>
        <w:rPr>
          <w:rFonts w:hint="eastAsia" w:ascii="宋体" w:hAnsi="宋体"/>
          <w:color w:val="auto"/>
        </w:rPr>
        <w:t xml:space="preserve">第三章 </w:t>
      </w:r>
      <w:bookmarkStart w:id="16" w:name="_Hlt98173559"/>
      <w:bookmarkEnd w:id="16"/>
      <w:r>
        <w:rPr>
          <w:rFonts w:hint="eastAsia" w:ascii="宋体" w:hAnsi="宋体"/>
          <w:color w:val="auto"/>
        </w:rPr>
        <w:t xml:space="preserve"> 投标人须知</w:t>
      </w:r>
      <w:bookmarkEnd w:id="12"/>
      <w:bookmarkEnd w:id="13"/>
      <w:bookmarkEnd w:id="14"/>
      <w:bookmarkEnd w:id="15"/>
    </w:p>
    <w:p w14:paraId="31F4C748">
      <w:pPr>
        <w:pStyle w:val="2"/>
        <w:spacing w:before="240" w:beforeLines="100" w:after="0" w:line="360" w:lineRule="auto"/>
        <w:jc w:val="center"/>
        <w:rPr>
          <w:rFonts w:hint="eastAsia" w:ascii="宋体" w:hAnsi="宋体"/>
          <w:color w:val="auto"/>
          <w:sz w:val="32"/>
        </w:rPr>
      </w:pPr>
      <w:bookmarkStart w:id="17" w:name="_Toc102300270"/>
      <w:bookmarkStart w:id="18" w:name="_Toc98175189"/>
      <w:r>
        <w:rPr>
          <w:rFonts w:ascii="宋体" w:hAnsi="宋体"/>
          <w:color w:val="auto"/>
        </w:rPr>
        <w:br w:type="page"/>
      </w:r>
      <w:bookmarkStart w:id="19" w:name="_Toc500229357"/>
      <w:bookmarkStart w:id="20" w:name="_Toc18166"/>
      <w:r>
        <w:rPr>
          <w:rFonts w:hint="eastAsia" w:ascii="宋体" w:hAnsi="宋体"/>
          <w:color w:val="auto"/>
          <w:sz w:val="32"/>
        </w:rPr>
        <w:t>一  说明</w:t>
      </w:r>
      <w:bookmarkEnd w:id="17"/>
      <w:bookmarkEnd w:id="18"/>
      <w:bookmarkEnd w:id="19"/>
      <w:bookmarkEnd w:id="20"/>
    </w:p>
    <w:p w14:paraId="785A5A6A">
      <w:pPr>
        <w:pStyle w:val="4"/>
        <w:rPr>
          <w:rFonts w:ascii="宋体" w:hAnsi="宋体"/>
          <w:color w:val="auto"/>
        </w:rPr>
      </w:pPr>
      <w:bookmarkStart w:id="21" w:name="_Toc102300271"/>
      <w:bookmarkStart w:id="22" w:name="_Toc262242490"/>
      <w:bookmarkStart w:id="23" w:name="_Toc500229358"/>
      <w:bookmarkStart w:id="24" w:name="_Toc8850"/>
      <w:r>
        <w:rPr>
          <w:rFonts w:ascii="宋体" w:hAnsi="宋体"/>
          <w:color w:val="auto"/>
        </w:rPr>
        <w:t xml:space="preserve">1  </w:t>
      </w:r>
      <w:bookmarkEnd w:id="21"/>
      <w:bookmarkEnd w:id="22"/>
      <w:bookmarkEnd w:id="23"/>
      <w:bookmarkStart w:id="25" w:name="_Hlt98175198"/>
      <w:bookmarkEnd w:id="25"/>
      <w:r>
        <w:rPr>
          <w:rFonts w:hint="eastAsia" w:ascii="宋体" w:hAnsi="宋体"/>
          <w:color w:val="auto"/>
        </w:rPr>
        <w:t>资金来源</w:t>
      </w:r>
      <w:bookmarkEnd w:id="24"/>
    </w:p>
    <w:p w14:paraId="684FB5B4">
      <w:pPr>
        <w:spacing w:line="360" w:lineRule="auto"/>
        <w:ind w:firstLine="480" w:firstLineChars="200"/>
        <w:rPr>
          <w:rFonts w:hint="eastAsia" w:ascii="宋体" w:hAnsi="宋体"/>
          <w:color w:val="auto"/>
          <w:highlight w:val="none"/>
        </w:rPr>
      </w:pPr>
      <w:r>
        <w:rPr>
          <w:rFonts w:hint="eastAsia" w:ascii="宋体" w:hAnsi="宋体"/>
          <w:color w:val="auto"/>
          <w:highlight w:val="none"/>
          <w:lang w:val="en-US" w:eastAsia="zh-CN"/>
        </w:rPr>
        <w:t>财政性资金</w:t>
      </w:r>
      <w:r>
        <w:rPr>
          <w:rFonts w:hint="eastAsia" w:ascii="宋体" w:hAnsi="宋体"/>
          <w:color w:val="auto"/>
          <w:highlight w:val="none"/>
        </w:rPr>
        <w:t>。</w:t>
      </w:r>
    </w:p>
    <w:p w14:paraId="048E4055">
      <w:pPr>
        <w:pStyle w:val="4"/>
        <w:rPr>
          <w:rFonts w:ascii="宋体" w:hAnsi="宋体"/>
          <w:color w:val="auto"/>
        </w:rPr>
      </w:pPr>
      <w:bookmarkStart w:id="26" w:name="_Toc262242491"/>
      <w:bookmarkStart w:id="27" w:name="_Toc102300272"/>
      <w:bookmarkStart w:id="28" w:name="_Toc500229359"/>
      <w:bookmarkStart w:id="29" w:name="_Toc1626"/>
      <w:r>
        <w:rPr>
          <w:rFonts w:ascii="宋体" w:hAnsi="宋体"/>
          <w:color w:val="auto"/>
        </w:rPr>
        <w:t>2  采购人</w:t>
      </w:r>
      <w:bookmarkEnd w:id="26"/>
      <w:bookmarkEnd w:id="27"/>
      <w:bookmarkEnd w:id="28"/>
      <w:bookmarkEnd w:id="29"/>
    </w:p>
    <w:p w14:paraId="561B5954">
      <w:pPr>
        <w:spacing w:line="360" w:lineRule="auto"/>
        <w:ind w:firstLine="480" w:firstLineChars="200"/>
        <w:rPr>
          <w:rFonts w:ascii="宋体" w:hAnsi="宋体"/>
          <w:color w:val="auto"/>
        </w:rPr>
      </w:pPr>
      <w:r>
        <w:rPr>
          <w:rFonts w:ascii="宋体" w:hAnsi="宋体"/>
          <w:color w:val="auto"/>
        </w:rPr>
        <w:t>采购人是指获得资金的国家机关、企事业单位或者其他社会组织。本</w:t>
      </w:r>
      <w:r>
        <w:rPr>
          <w:rFonts w:hint="eastAsia" w:ascii="宋体" w:hAnsi="宋体"/>
          <w:color w:val="auto"/>
        </w:rPr>
        <w:t>采购文件</w:t>
      </w:r>
      <w:r>
        <w:rPr>
          <w:rFonts w:ascii="宋体" w:hAnsi="宋体"/>
          <w:color w:val="auto"/>
        </w:rPr>
        <w:t>的采购人特指“</w:t>
      </w:r>
      <w:r>
        <w:rPr>
          <w:rFonts w:hint="eastAsia" w:ascii="宋体" w:hAnsi="宋体"/>
          <w:b/>
          <w:color w:val="auto"/>
          <w:szCs w:val="18"/>
          <w:lang w:eastAsia="zh-CN"/>
        </w:rPr>
        <w:t>国家税务总局汕头市澄海区税务局</w:t>
      </w:r>
      <w:r>
        <w:rPr>
          <w:rFonts w:ascii="宋体" w:hAnsi="宋体"/>
          <w:color w:val="auto"/>
        </w:rPr>
        <w:t>”，简称采购人或买方。</w:t>
      </w:r>
    </w:p>
    <w:p w14:paraId="21CDFECD">
      <w:pPr>
        <w:pStyle w:val="4"/>
        <w:rPr>
          <w:rFonts w:ascii="宋体" w:hAnsi="宋体"/>
          <w:color w:val="auto"/>
        </w:rPr>
      </w:pPr>
      <w:bookmarkStart w:id="30" w:name="_Toc262242492"/>
      <w:bookmarkStart w:id="31" w:name="_Toc3033"/>
      <w:bookmarkStart w:id="32" w:name="_Toc102300273"/>
      <w:bookmarkStart w:id="33" w:name="_Toc500229360"/>
      <w:r>
        <w:rPr>
          <w:rFonts w:ascii="宋体" w:hAnsi="宋体"/>
          <w:color w:val="auto"/>
        </w:rPr>
        <w:t>3  采购代理机构</w:t>
      </w:r>
      <w:bookmarkEnd w:id="30"/>
      <w:bookmarkEnd w:id="31"/>
      <w:bookmarkEnd w:id="32"/>
      <w:bookmarkEnd w:id="33"/>
      <w:r>
        <w:rPr>
          <w:rFonts w:ascii="宋体" w:hAnsi="宋体"/>
          <w:color w:val="auto"/>
        </w:rPr>
        <w:t xml:space="preserve"> </w:t>
      </w:r>
    </w:p>
    <w:p w14:paraId="212E6FBB">
      <w:pPr>
        <w:spacing w:line="360" w:lineRule="auto"/>
        <w:ind w:firstLine="480" w:firstLineChars="200"/>
        <w:rPr>
          <w:rFonts w:ascii="宋体" w:hAnsi="宋体"/>
          <w:color w:val="auto"/>
        </w:rPr>
      </w:pPr>
      <w:r>
        <w:rPr>
          <w:rFonts w:ascii="宋体" w:hAnsi="宋体"/>
          <w:color w:val="auto"/>
        </w:rPr>
        <w:t>采购代理机构是指依法取得采购资格、从事采购代理业务并提供相关服务的专门机构。本</w:t>
      </w:r>
      <w:r>
        <w:rPr>
          <w:rFonts w:hint="eastAsia" w:ascii="宋体" w:hAnsi="宋体"/>
          <w:color w:val="auto"/>
        </w:rPr>
        <w:t>采购文件</w:t>
      </w:r>
      <w:r>
        <w:rPr>
          <w:rFonts w:ascii="宋体" w:hAnsi="宋体"/>
          <w:color w:val="auto"/>
        </w:rPr>
        <w:t>的采购代理机构特指“</w:t>
      </w:r>
      <w:r>
        <w:rPr>
          <w:rFonts w:hint="eastAsia" w:ascii="宋体" w:hAnsi="宋体"/>
          <w:color w:val="auto"/>
        </w:rPr>
        <w:t>广州穗科建设管理有限公司汕头分公司</w:t>
      </w:r>
      <w:r>
        <w:rPr>
          <w:rFonts w:ascii="宋体" w:hAnsi="宋体"/>
          <w:color w:val="auto"/>
        </w:rPr>
        <w:t>”，简称采购代理机构。</w:t>
      </w:r>
    </w:p>
    <w:p w14:paraId="27F8EBC8">
      <w:pPr>
        <w:spacing w:line="360" w:lineRule="auto"/>
        <w:ind w:firstLine="480" w:firstLineChars="200"/>
        <w:rPr>
          <w:rFonts w:hint="eastAsia" w:ascii="宋体" w:hAnsi="宋体"/>
          <w:color w:val="auto"/>
        </w:rPr>
      </w:pPr>
      <w:r>
        <w:rPr>
          <w:rFonts w:hint="eastAsia" w:ascii="宋体" w:hAnsi="宋体"/>
          <w:color w:val="auto"/>
        </w:rPr>
        <w:t>采购代理机构地址：汕头市金平区东厦路1号世纪海岸雅园6栋1810房，1811房</w:t>
      </w:r>
    </w:p>
    <w:p w14:paraId="748F57CD">
      <w:pPr>
        <w:spacing w:line="360" w:lineRule="auto"/>
        <w:ind w:firstLine="480" w:firstLineChars="200"/>
        <w:rPr>
          <w:rFonts w:hint="eastAsia" w:ascii="宋体" w:hAnsi="宋体"/>
          <w:color w:val="auto"/>
        </w:rPr>
      </w:pPr>
      <w:r>
        <w:rPr>
          <w:rFonts w:hint="eastAsia" w:ascii="宋体" w:hAnsi="宋体"/>
          <w:color w:val="auto"/>
        </w:rPr>
        <w:t>采购代理机构电话：</w:t>
      </w:r>
      <w:r>
        <w:rPr>
          <w:rFonts w:ascii="宋体" w:hAnsi="宋体"/>
          <w:color w:val="auto"/>
        </w:rPr>
        <w:t>0754-87123068</w:t>
      </w:r>
    </w:p>
    <w:p w14:paraId="54416D09">
      <w:pPr>
        <w:spacing w:line="360" w:lineRule="auto"/>
        <w:ind w:firstLine="480" w:firstLineChars="200"/>
        <w:rPr>
          <w:rFonts w:hint="eastAsia" w:ascii="宋体" w:hAnsi="宋体"/>
          <w:color w:val="auto"/>
        </w:rPr>
      </w:pPr>
      <w:r>
        <w:rPr>
          <w:rFonts w:hint="eastAsia" w:ascii="宋体" w:hAnsi="宋体"/>
          <w:color w:val="auto"/>
        </w:rPr>
        <w:t>采购代理机构传真：</w:t>
      </w:r>
      <w:r>
        <w:rPr>
          <w:rFonts w:ascii="宋体" w:hAnsi="宋体"/>
          <w:color w:val="auto"/>
        </w:rPr>
        <w:t>0754-87279975</w:t>
      </w:r>
    </w:p>
    <w:p w14:paraId="1D8E3F97">
      <w:pPr>
        <w:pStyle w:val="4"/>
        <w:rPr>
          <w:rFonts w:ascii="宋体" w:hAnsi="宋体"/>
          <w:color w:val="auto"/>
        </w:rPr>
      </w:pPr>
      <w:bookmarkStart w:id="34" w:name="_Toc500229361"/>
      <w:bookmarkStart w:id="35" w:name="_Toc27335"/>
      <w:bookmarkStart w:id="36" w:name="_Toc262242493"/>
      <w:bookmarkStart w:id="37" w:name="_Toc102300274"/>
      <w:r>
        <w:rPr>
          <w:rFonts w:ascii="宋体" w:hAnsi="宋体"/>
          <w:color w:val="auto"/>
        </w:rPr>
        <w:t xml:space="preserve">4  </w:t>
      </w:r>
      <w:r>
        <w:rPr>
          <w:rFonts w:hint="eastAsia" w:ascii="宋体" w:hAnsi="宋体"/>
          <w:color w:val="auto"/>
        </w:rPr>
        <w:t>合格的投标人</w:t>
      </w:r>
      <w:bookmarkEnd w:id="34"/>
      <w:bookmarkEnd w:id="35"/>
      <w:bookmarkEnd w:id="36"/>
      <w:bookmarkEnd w:id="37"/>
    </w:p>
    <w:p w14:paraId="18DFC612">
      <w:pPr>
        <w:pStyle w:val="56"/>
        <w:spacing w:line="456" w:lineRule="auto"/>
        <w:ind w:firstLine="480" w:firstLineChars="200"/>
        <w:rPr>
          <w:rFonts w:hint="eastAsia" w:hAnsi="宋体"/>
          <w:color w:val="auto"/>
          <w:kern w:val="2"/>
          <w:sz w:val="24"/>
          <w:szCs w:val="24"/>
        </w:rPr>
      </w:pPr>
      <w:bookmarkStart w:id="38" w:name="_Toc500229362"/>
      <w:bookmarkStart w:id="39" w:name="_Toc102300275"/>
      <w:bookmarkStart w:id="40" w:name="_Toc262242494"/>
      <w:r>
        <w:rPr>
          <w:rFonts w:hint="eastAsia" w:hAnsi="宋体"/>
          <w:color w:val="auto"/>
          <w:kern w:val="2"/>
          <w:sz w:val="24"/>
          <w:szCs w:val="24"/>
          <w:lang w:val="en-US" w:eastAsia="zh-CN"/>
        </w:rPr>
        <w:t>4.</w:t>
      </w:r>
      <w:r>
        <w:rPr>
          <w:rFonts w:hint="eastAsia" w:hAnsi="宋体"/>
          <w:color w:val="auto"/>
          <w:kern w:val="2"/>
          <w:sz w:val="24"/>
          <w:szCs w:val="24"/>
        </w:rPr>
        <w:t>1、投标人应具备《中华人民共和国政府采购法》第二十二条规定的条件。</w:t>
      </w:r>
    </w:p>
    <w:p w14:paraId="22D2A70F">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lang w:val="en-US" w:eastAsia="zh-CN"/>
        </w:rPr>
        <w:t>4.</w:t>
      </w:r>
      <w:r>
        <w:rPr>
          <w:rFonts w:hint="eastAsia" w:hAnsi="宋体"/>
          <w:color w:val="auto"/>
          <w:kern w:val="2"/>
          <w:sz w:val="24"/>
          <w:szCs w:val="24"/>
        </w:rPr>
        <w:t>1.1、具有独立承担民事责任的能力：提供在中华人民共和国境内注册的法人或其他组织的营业执照复印件（或事业单位法人证书，或社会团体法人登记证书），分支机构投标，须取得具有法人资格的总公司出具给分支机构的授权书，并提供总公司和分支机构的营业执照（执业许可证）复印件。已由总公司授权的，总公司取得的相关资质证书对分支机构有效，法律法规或者行业另有规定的除外。如投标人为自然人的需提供自然人身份证明。</w:t>
      </w:r>
    </w:p>
    <w:p w14:paraId="65E34F22">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lang w:val="en-US" w:eastAsia="zh-CN"/>
        </w:rPr>
        <w:t>4.</w:t>
      </w:r>
      <w:r>
        <w:rPr>
          <w:rFonts w:hint="eastAsia" w:hAnsi="宋体"/>
          <w:color w:val="auto"/>
          <w:kern w:val="2"/>
          <w:sz w:val="24"/>
          <w:szCs w:val="24"/>
        </w:rPr>
        <w:t>1.2、有依法缴纳税收和社会保障资金的良好记录：提供2024年度任意1个月缴纳税收和社会保险的凭据证明材料复印件；如依法免税或不需要缴纳社会保障资金的，应提供相应文件证明。</w:t>
      </w:r>
    </w:p>
    <w:p w14:paraId="27D6F676">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lang w:val="en-US" w:eastAsia="zh-CN"/>
        </w:rPr>
        <w:t>4.</w:t>
      </w:r>
      <w:r>
        <w:rPr>
          <w:rFonts w:hint="eastAsia" w:hAnsi="宋体"/>
          <w:color w:val="auto"/>
          <w:kern w:val="2"/>
          <w:sz w:val="24"/>
          <w:szCs w:val="24"/>
        </w:rPr>
        <w:t>1.3、具有良好的商业信誉和健全的财务会计制度：提供2022年度或2023年度财务状况报告或2024年度任意1个月的财务状况报告复印件，或银行出具的资信证明材料复印件 。</w:t>
      </w:r>
    </w:p>
    <w:p w14:paraId="41BB94D7">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lang w:val="en-US" w:eastAsia="zh-CN"/>
        </w:rPr>
        <w:t>4.</w:t>
      </w:r>
      <w:r>
        <w:rPr>
          <w:rFonts w:hint="eastAsia" w:hAnsi="宋体"/>
          <w:color w:val="auto"/>
          <w:kern w:val="2"/>
          <w:sz w:val="24"/>
          <w:szCs w:val="24"/>
        </w:rPr>
        <w:t>1.4、履行合同所必需的设备和专业技术能力：提供履行合同所必需的设备和专业技术能力的书面声明（提供《投标人资格声明函》）；</w:t>
      </w:r>
    </w:p>
    <w:p w14:paraId="57D094F7">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lang w:val="en-US" w:eastAsia="zh-CN"/>
        </w:rPr>
        <w:t>4.</w:t>
      </w:r>
      <w:r>
        <w:rPr>
          <w:rFonts w:hint="eastAsia" w:hAnsi="宋体"/>
          <w:color w:val="auto"/>
          <w:kern w:val="2"/>
          <w:sz w:val="24"/>
          <w:szCs w:val="24"/>
        </w:rPr>
        <w:t>1.5、参加采购活动前3年内，在经营活动中没有重大违法记录：（提供《参加政府采购活动前三年内在经营活动中没有重大违法记录的声明函》）。 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42442FC8">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lang w:val="en-US" w:eastAsia="zh-CN"/>
        </w:rPr>
        <w:t>4.</w:t>
      </w:r>
      <w:r>
        <w:rPr>
          <w:rFonts w:hint="eastAsia" w:hAnsi="宋体"/>
          <w:color w:val="auto"/>
          <w:kern w:val="2"/>
          <w:sz w:val="24"/>
          <w:szCs w:val="24"/>
        </w:rPr>
        <w:t>2、落实政府采购政策需满足的资格要求：本项目属于专门面向小微企业采购的项目。供应商须为符合本项目采购标的对应相关行业（批发业）划分标准的小微企业（监狱企业、残疾人福利单位视同小型、微型企业）。注：小微企业以供应商填写的《中小企业声明函》（见投标格式）为判定标准，残疾人福利性单位以供应商填写的《残疾人福利性单位声明函》（见投标格式）为判定标准，监狱企业须供应商提供由省级以上监狱管理局、戒毒管理局（含新疆生产建设兵团）出具的属于监狱企业的证明文件，否则不予认定。</w:t>
      </w:r>
    </w:p>
    <w:p w14:paraId="4FBD177D">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lang w:val="en-US" w:eastAsia="zh-CN"/>
        </w:rPr>
        <w:t>4.</w:t>
      </w:r>
      <w:r>
        <w:rPr>
          <w:rFonts w:hint="eastAsia" w:hAnsi="宋体"/>
          <w:color w:val="auto"/>
          <w:kern w:val="2"/>
          <w:sz w:val="24"/>
          <w:szCs w:val="24"/>
        </w:rPr>
        <w:t>3、本项目的特定资格要求：</w:t>
      </w:r>
    </w:p>
    <w:p w14:paraId="24EB3735">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lang w:val="en-US" w:eastAsia="zh-CN"/>
        </w:rPr>
        <w:t>4.</w:t>
      </w:r>
      <w:r>
        <w:rPr>
          <w:rFonts w:hint="eastAsia" w:hAnsi="宋体"/>
          <w:color w:val="auto"/>
          <w:kern w:val="2"/>
          <w:sz w:val="24"/>
          <w:szCs w:val="24"/>
        </w:rPr>
        <w:t>3.1、投标人未被列入“信用中国”网站(www.creditchina.gov.cn)“记录失信被执行人或重大税收违法案件当事人名单”记录名单；不处于中国政府采购网(www.ccgp.gov.cn)“政府采购严重违法失信行为信息记录”中的禁止参加政府采购活动期间。(以采购代理机构于投标 (响应) 截止时间当天在“信用中国”网站 (www.creditchina.gov.cn) 及中国政府采购网( http://www.ccgp.gov.cn/) 查询结果为准，如相关失信记录已失效，投标人需提供相关证明资料)；</w:t>
      </w:r>
    </w:p>
    <w:p w14:paraId="6F7B4DC7">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lang w:val="en-US" w:eastAsia="zh-CN"/>
        </w:rPr>
        <w:t>4.</w:t>
      </w:r>
      <w:r>
        <w:rPr>
          <w:rFonts w:hint="eastAsia" w:hAnsi="宋体"/>
          <w:color w:val="auto"/>
          <w:kern w:val="2"/>
          <w:sz w:val="24"/>
          <w:szCs w:val="24"/>
        </w:rPr>
        <w:t>3.2、单位负责人为同一人或者存在直接控股、管理关系的不同供应商，不得同时参加本采购项目（或采购包）投标（响应）。为本项目提供整体设计、规范编制或者项目管理、监理、检测等服务的供应商， 不得再参与本项目投标（响应）。投标人应在《投标人资格声明函》中如实做出承诺；</w:t>
      </w:r>
    </w:p>
    <w:p w14:paraId="5E69A4B2">
      <w:pPr>
        <w:pStyle w:val="56"/>
        <w:spacing w:line="456" w:lineRule="auto"/>
        <w:ind w:firstLine="480" w:firstLineChars="200"/>
        <w:rPr>
          <w:rFonts w:hint="default" w:hAnsi="宋体" w:eastAsia="宋体"/>
          <w:color w:val="auto"/>
          <w:kern w:val="2"/>
          <w:sz w:val="24"/>
          <w:szCs w:val="24"/>
          <w:lang w:val="en-US" w:eastAsia="zh-CN"/>
        </w:rPr>
      </w:pPr>
      <w:r>
        <w:rPr>
          <w:rFonts w:hint="eastAsia" w:hAnsi="宋体"/>
          <w:color w:val="auto"/>
          <w:kern w:val="2"/>
          <w:sz w:val="24"/>
          <w:szCs w:val="24"/>
          <w:lang w:val="en-US" w:eastAsia="zh-CN"/>
        </w:rPr>
        <w:t>4.3.3、投标人应具有有效的《食品经营许可证》或《食品生产许可证》。</w:t>
      </w:r>
    </w:p>
    <w:p w14:paraId="0B7DBF98">
      <w:pPr>
        <w:pStyle w:val="56"/>
        <w:spacing w:line="456" w:lineRule="auto"/>
        <w:ind w:firstLine="480" w:firstLineChars="200"/>
        <w:rPr>
          <w:rFonts w:hint="eastAsia" w:hAnsi="宋体"/>
          <w:color w:val="auto"/>
          <w:kern w:val="2"/>
          <w:sz w:val="24"/>
          <w:szCs w:val="24"/>
        </w:rPr>
      </w:pPr>
      <w:r>
        <w:rPr>
          <w:rFonts w:hint="eastAsia" w:hAnsi="宋体"/>
          <w:color w:val="auto"/>
          <w:kern w:val="2"/>
          <w:sz w:val="24"/>
          <w:szCs w:val="24"/>
          <w:lang w:val="en-US" w:eastAsia="zh-CN"/>
        </w:rPr>
        <w:t>4.</w:t>
      </w:r>
      <w:r>
        <w:rPr>
          <w:rFonts w:hint="eastAsia" w:hAnsi="宋体"/>
          <w:color w:val="auto"/>
          <w:kern w:val="2"/>
          <w:sz w:val="24"/>
          <w:szCs w:val="24"/>
        </w:rPr>
        <w:t>4、</w:t>
      </w:r>
      <w:r>
        <w:rPr>
          <w:rFonts w:hint="eastAsia" w:hAnsi="宋体"/>
          <w:color w:val="auto"/>
          <w:kern w:val="2"/>
          <w:sz w:val="24"/>
          <w:szCs w:val="24"/>
          <w:lang w:eastAsia="zh-CN"/>
        </w:rPr>
        <w:t>本项目不接受联合体投标，不允许分包、转包</w:t>
      </w:r>
      <w:r>
        <w:rPr>
          <w:rFonts w:hint="eastAsia" w:hAnsi="宋体"/>
          <w:color w:val="auto"/>
          <w:kern w:val="2"/>
          <w:sz w:val="24"/>
          <w:szCs w:val="24"/>
        </w:rPr>
        <w:t>。</w:t>
      </w:r>
    </w:p>
    <w:p w14:paraId="0E001828">
      <w:pPr>
        <w:pStyle w:val="56"/>
        <w:spacing w:line="456" w:lineRule="auto"/>
        <w:ind w:firstLine="480" w:firstLineChars="200"/>
        <w:rPr>
          <w:rFonts w:hint="eastAsia" w:hAnsi="宋体" w:eastAsia="宋体"/>
          <w:color w:val="auto"/>
          <w:kern w:val="2"/>
          <w:sz w:val="24"/>
          <w:szCs w:val="24"/>
          <w:lang w:val="en-US" w:eastAsia="zh-CN"/>
        </w:rPr>
      </w:pPr>
      <w:r>
        <w:rPr>
          <w:rFonts w:hint="eastAsia" w:hAnsi="宋体"/>
          <w:color w:val="auto"/>
          <w:kern w:val="2"/>
          <w:sz w:val="24"/>
          <w:szCs w:val="24"/>
          <w:lang w:val="en-US" w:eastAsia="zh-CN"/>
        </w:rPr>
        <w:t>5.5、 已登记报名并获取本项目采购文件。</w:t>
      </w:r>
    </w:p>
    <w:p w14:paraId="4E01F2F5">
      <w:pPr>
        <w:pStyle w:val="56"/>
        <w:spacing w:line="456" w:lineRule="auto"/>
        <w:ind w:firstLine="480" w:firstLineChars="200"/>
        <w:rPr>
          <w:rFonts w:hint="default" w:hAnsi="宋体" w:eastAsia="宋体"/>
          <w:color w:val="auto"/>
          <w:kern w:val="2"/>
          <w:sz w:val="24"/>
          <w:szCs w:val="24"/>
          <w:lang w:val="en-US" w:eastAsia="zh-CN"/>
        </w:rPr>
      </w:pPr>
    </w:p>
    <w:p w14:paraId="26C26321">
      <w:pPr>
        <w:pStyle w:val="4"/>
        <w:rPr>
          <w:rFonts w:hint="eastAsia" w:ascii="宋体" w:hAnsi="宋体"/>
          <w:color w:val="auto"/>
        </w:rPr>
      </w:pPr>
      <w:bookmarkStart w:id="41" w:name="_Toc14834"/>
      <w:r>
        <w:rPr>
          <w:rFonts w:ascii="宋体" w:hAnsi="宋体"/>
          <w:color w:val="auto"/>
        </w:rPr>
        <w:t xml:space="preserve">5  </w:t>
      </w:r>
      <w:r>
        <w:rPr>
          <w:rFonts w:hint="eastAsia" w:ascii="宋体" w:hAnsi="宋体"/>
          <w:color w:val="auto"/>
        </w:rPr>
        <w:t>合格的服务</w:t>
      </w:r>
      <w:bookmarkEnd w:id="38"/>
      <w:bookmarkEnd w:id="39"/>
      <w:bookmarkEnd w:id="40"/>
      <w:bookmarkEnd w:id="41"/>
    </w:p>
    <w:p w14:paraId="4A0197F9">
      <w:pPr>
        <w:spacing w:line="360" w:lineRule="auto"/>
        <w:ind w:firstLine="480" w:firstLineChars="200"/>
        <w:rPr>
          <w:rFonts w:ascii="宋体" w:hAnsi="宋体"/>
          <w:color w:val="auto"/>
        </w:rPr>
      </w:pPr>
      <w:r>
        <w:rPr>
          <w:rFonts w:ascii="宋体" w:hAnsi="宋体"/>
          <w:color w:val="auto"/>
        </w:rPr>
        <w:t xml:space="preserve">5.1  </w:t>
      </w:r>
      <w:r>
        <w:rPr>
          <w:rFonts w:hint="eastAsia" w:ascii="宋体" w:hAnsi="宋体"/>
          <w:color w:val="auto"/>
        </w:rPr>
        <w:t>投标人提供的所有服务，其来源均应通过合法途径取得</w:t>
      </w:r>
      <w:r>
        <w:rPr>
          <w:rFonts w:ascii="宋体" w:hAnsi="宋体"/>
          <w:color w:val="auto"/>
        </w:rPr>
        <w:t>。</w:t>
      </w:r>
    </w:p>
    <w:p w14:paraId="5660F759">
      <w:pPr>
        <w:spacing w:line="360" w:lineRule="auto"/>
        <w:ind w:firstLine="480" w:firstLineChars="200"/>
        <w:rPr>
          <w:rFonts w:hint="eastAsia" w:ascii="宋体" w:hAnsi="宋体"/>
          <w:color w:val="auto"/>
        </w:rPr>
      </w:pPr>
      <w:r>
        <w:rPr>
          <w:rFonts w:ascii="宋体" w:hAnsi="宋体"/>
          <w:color w:val="auto"/>
        </w:rPr>
        <w:t xml:space="preserve">5.2  </w:t>
      </w:r>
      <w:bookmarkStart w:id="42" w:name="_Toc102300276"/>
      <w:bookmarkStart w:id="43" w:name="_Toc262242495"/>
      <w:bookmarkStart w:id="44" w:name="_Toc500229363"/>
      <w:r>
        <w:rPr>
          <w:rFonts w:hint="eastAsia" w:ascii="宋体" w:hAnsi="宋体"/>
          <w:color w:val="auto"/>
        </w:rPr>
        <w:t>采购人将拒绝接受不合格的服务，并有权不予支付任何费用，同时保留追究相关责任的权利。</w:t>
      </w:r>
    </w:p>
    <w:p w14:paraId="1C2D7579">
      <w:pPr>
        <w:pStyle w:val="4"/>
        <w:rPr>
          <w:rFonts w:ascii="宋体" w:hAnsi="宋体"/>
          <w:color w:val="auto"/>
        </w:rPr>
      </w:pPr>
      <w:bookmarkStart w:id="45" w:name="_Toc6654"/>
      <w:r>
        <w:rPr>
          <w:rFonts w:ascii="宋体" w:hAnsi="宋体"/>
          <w:color w:val="auto"/>
        </w:rPr>
        <w:t xml:space="preserve">6  </w:t>
      </w:r>
      <w:r>
        <w:rPr>
          <w:rFonts w:hint="eastAsia" w:ascii="宋体" w:hAnsi="宋体"/>
          <w:color w:val="auto"/>
        </w:rPr>
        <w:t>投标费用</w:t>
      </w:r>
      <w:bookmarkEnd w:id="42"/>
      <w:bookmarkEnd w:id="43"/>
      <w:bookmarkEnd w:id="44"/>
      <w:bookmarkEnd w:id="45"/>
    </w:p>
    <w:p w14:paraId="2E0F4B75">
      <w:pPr>
        <w:spacing w:line="360" w:lineRule="auto"/>
        <w:ind w:firstLine="480" w:firstLineChars="200"/>
        <w:rPr>
          <w:rFonts w:ascii="宋体" w:hAnsi="宋体"/>
          <w:color w:val="auto"/>
        </w:rPr>
      </w:pPr>
      <w:r>
        <w:rPr>
          <w:rFonts w:ascii="宋体" w:hAnsi="宋体"/>
          <w:color w:val="auto"/>
        </w:rPr>
        <w:t>6.1  投标人应承担所有与准备和参加</w:t>
      </w:r>
      <w:r>
        <w:rPr>
          <w:rFonts w:hint="eastAsia" w:ascii="宋体" w:hAnsi="宋体"/>
          <w:color w:val="auto"/>
        </w:rPr>
        <w:t>投标</w:t>
      </w:r>
      <w:r>
        <w:rPr>
          <w:rFonts w:ascii="宋体" w:hAnsi="宋体"/>
          <w:color w:val="auto"/>
        </w:rPr>
        <w:t>有关的费用。不论</w:t>
      </w:r>
      <w:r>
        <w:rPr>
          <w:rFonts w:hint="eastAsia" w:ascii="宋体" w:hAnsi="宋体"/>
          <w:color w:val="auto"/>
        </w:rPr>
        <w:t>投标</w:t>
      </w:r>
      <w:r>
        <w:rPr>
          <w:rFonts w:ascii="宋体" w:hAnsi="宋体"/>
          <w:color w:val="auto"/>
        </w:rPr>
        <w:t>的结果如何，采购代理机构和采购人均无义务和责任承担这些费用。</w:t>
      </w:r>
    </w:p>
    <w:p w14:paraId="29E274FE">
      <w:pPr>
        <w:pStyle w:val="2"/>
        <w:spacing w:before="240" w:beforeLines="100" w:after="0" w:line="360" w:lineRule="auto"/>
        <w:jc w:val="center"/>
        <w:rPr>
          <w:rFonts w:hint="eastAsia" w:ascii="宋体" w:hAnsi="宋体"/>
          <w:color w:val="auto"/>
          <w:sz w:val="32"/>
        </w:rPr>
      </w:pPr>
      <w:bookmarkStart w:id="46" w:name="_Toc98175190"/>
      <w:bookmarkStart w:id="47" w:name="_Toc102300277"/>
      <w:bookmarkStart w:id="48" w:name="_Toc500229364"/>
      <w:bookmarkStart w:id="49" w:name="_Toc7390"/>
      <w:r>
        <w:rPr>
          <w:rFonts w:hint="eastAsia" w:ascii="宋体" w:hAnsi="宋体"/>
          <w:color w:val="auto"/>
          <w:sz w:val="32"/>
        </w:rPr>
        <w:t>二  采购文件</w:t>
      </w:r>
      <w:bookmarkEnd w:id="46"/>
      <w:bookmarkEnd w:id="47"/>
      <w:bookmarkEnd w:id="48"/>
      <w:bookmarkEnd w:id="49"/>
    </w:p>
    <w:p w14:paraId="6D611733">
      <w:pPr>
        <w:pStyle w:val="4"/>
        <w:rPr>
          <w:rFonts w:hint="eastAsia" w:ascii="宋体" w:hAnsi="宋体"/>
          <w:color w:val="auto"/>
        </w:rPr>
      </w:pPr>
      <w:bookmarkStart w:id="50" w:name="_Toc18471"/>
      <w:bookmarkStart w:id="51" w:name="_Toc500229365"/>
      <w:bookmarkStart w:id="52" w:name="_Toc262242497"/>
      <w:bookmarkStart w:id="53" w:name="_Toc102300278"/>
      <w:r>
        <w:rPr>
          <w:rFonts w:hint="eastAsia" w:ascii="宋体" w:hAnsi="宋体"/>
          <w:color w:val="auto"/>
        </w:rPr>
        <w:t>7</w:t>
      </w:r>
      <w:r>
        <w:rPr>
          <w:rFonts w:ascii="宋体" w:hAnsi="宋体"/>
          <w:color w:val="auto"/>
        </w:rPr>
        <w:t xml:space="preserve">  </w:t>
      </w:r>
      <w:r>
        <w:rPr>
          <w:rFonts w:hint="eastAsia" w:ascii="宋体" w:hAnsi="宋体"/>
          <w:color w:val="auto"/>
        </w:rPr>
        <w:t>采购文件构成</w:t>
      </w:r>
      <w:bookmarkEnd w:id="50"/>
      <w:bookmarkEnd w:id="51"/>
      <w:bookmarkEnd w:id="52"/>
      <w:bookmarkEnd w:id="53"/>
    </w:p>
    <w:p w14:paraId="746C1343">
      <w:pPr>
        <w:spacing w:line="360" w:lineRule="auto"/>
        <w:rPr>
          <w:rFonts w:hint="eastAsia" w:ascii="宋体" w:hAnsi="宋体"/>
          <w:color w:val="auto"/>
        </w:rPr>
      </w:pPr>
      <w:r>
        <w:rPr>
          <w:rFonts w:hint="eastAsia" w:ascii="宋体" w:hAnsi="宋体"/>
          <w:color w:val="auto"/>
        </w:rPr>
        <w:t>7</w:t>
      </w:r>
      <w:r>
        <w:rPr>
          <w:rFonts w:ascii="宋体" w:hAnsi="宋体"/>
          <w:color w:val="auto"/>
        </w:rPr>
        <w:t xml:space="preserve">.1  </w:t>
      </w:r>
      <w:r>
        <w:rPr>
          <w:rFonts w:hint="eastAsia" w:ascii="宋体" w:hAnsi="宋体"/>
          <w:color w:val="auto"/>
        </w:rPr>
        <w:t>要求提供的服务、采购过程和合同条件在采购文件中均有说明。</w:t>
      </w:r>
    </w:p>
    <w:p w14:paraId="77FB1843">
      <w:pPr>
        <w:spacing w:line="360" w:lineRule="auto"/>
        <w:ind w:firstLine="480" w:firstLineChars="200"/>
        <w:rPr>
          <w:rFonts w:hint="eastAsia" w:ascii="宋体" w:hAnsi="宋体"/>
          <w:color w:val="auto"/>
        </w:rPr>
      </w:pPr>
      <w:r>
        <w:rPr>
          <w:rFonts w:hint="eastAsia" w:ascii="宋体" w:hAnsi="宋体"/>
          <w:color w:val="auto"/>
        </w:rPr>
        <w:t>采购文件共五章，内容如下：</w:t>
      </w:r>
    </w:p>
    <w:p w14:paraId="1F69EEBA">
      <w:pPr>
        <w:numPr>
          <w:ilvl w:val="0"/>
          <w:numId w:val="10"/>
        </w:numPr>
        <w:spacing w:line="360" w:lineRule="auto"/>
        <w:rPr>
          <w:rFonts w:hint="eastAsia" w:ascii="宋体" w:hAnsi="宋体"/>
          <w:color w:val="auto"/>
        </w:rPr>
      </w:pPr>
      <w:r>
        <w:rPr>
          <w:rFonts w:hint="eastAsia" w:ascii="宋体" w:hAnsi="宋体"/>
          <w:color w:val="auto"/>
        </w:rPr>
        <w:t>投标邀请函</w:t>
      </w:r>
    </w:p>
    <w:p w14:paraId="28FFB92E">
      <w:pPr>
        <w:numPr>
          <w:ilvl w:val="0"/>
          <w:numId w:val="10"/>
        </w:numPr>
        <w:spacing w:line="360" w:lineRule="auto"/>
        <w:rPr>
          <w:rFonts w:hint="eastAsia" w:ascii="宋体" w:hAnsi="宋体"/>
          <w:color w:val="auto"/>
        </w:rPr>
      </w:pPr>
      <w:r>
        <w:rPr>
          <w:rFonts w:hint="eastAsia" w:ascii="宋体" w:hAnsi="宋体"/>
          <w:color w:val="auto"/>
        </w:rPr>
        <w:t>用户需求书</w:t>
      </w:r>
    </w:p>
    <w:p w14:paraId="0AB35472">
      <w:pPr>
        <w:numPr>
          <w:ilvl w:val="0"/>
          <w:numId w:val="10"/>
        </w:numPr>
        <w:spacing w:line="360" w:lineRule="auto"/>
        <w:rPr>
          <w:rFonts w:hint="eastAsia" w:ascii="宋体" w:hAnsi="宋体"/>
          <w:color w:val="auto"/>
        </w:rPr>
      </w:pPr>
      <w:r>
        <w:rPr>
          <w:rFonts w:hint="eastAsia" w:ascii="宋体" w:hAnsi="宋体"/>
          <w:color w:val="auto"/>
        </w:rPr>
        <w:t>投标人须知</w:t>
      </w:r>
    </w:p>
    <w:p w14:paraId="5F17825C">
      <w:pPr>
        <w:numPr>
          <w:ilvl w:val="0"/>
          <w:numId w:val="10"/>
        </w:numPr>
        <w:spacing w:line="360" w:lineRule="auto"/>
        <w:rPr>
          <w:rFonts w:hint="eastAsia" w:ascii="宋体" w:hAnsi="宋体"/>
          <w:color w:val="auto"/>
        </w:rPr>
      </w:pPr>
      <w:r>
        <w:rPr>
          <w:rFonts w:hint="eastAsia" w:ascii="宋体" w:hAnsi="宋体"/>
          <w:color w:val="auto"/>
        </w:rPr>
        <w:t>合同</w:t>
      </w:r>
      <w:r>
        <w:rPr>
          <w:rFonts w:hint="eastAsia" w:ascii="宋体" w:hAnsi="宋体"/>
          <w:color w:val="auto"/>
          <w:lang w:eastAsia="zh-CN"/>
        </w:rPr>
        <w:t>书文本</w:t>
      </w:r>
    </w:p>
    <w:p w14:paraId="4BD23B35">
      <w:pPr>
        <w:numPr>
          <w:ilvl w:val="0"/>
          <w:numId w:val="10"/>
        </w:numPr>
        <w:spacing w:line="360" w:lineRule="auto"/>
        <w:rPr>
          <w:rFonts w:hint="eastAsia" w:ascii="宋体" w:hAnsi="宋体"/>
          <w:color w:val="auto"/>
        </w:rPr>
      </w:pPr>
      <w:r>
        <w:rPr>
          <w:rFonts w:hint="eastAsia" w:ascii="宋体" w:hAnsi="宋体"/>
          <w:color w:val="auto"/>
        </w:rPr>
        <w:t>投标文件格式</w:t>
      </w:r>
    </w:p>
    <w:p w14:paraId="619DD603">
      <w:pPr>
        <w:spacing w:line="360" w:lineRule="auto"/>
        <w:rPr>
          <w:rFonts w:hint="eastAsia" w:ascii="宋体" w:hAnsi="宋体"/>
          <w:color w:val="auto"/>
        </w:rPr>
      </w:pPr>
      <w:r>
        <w:rPr>
          <w:rFonts w:hint="eastAsia" w:ascii="宋体" w:hAnsi="宋体"/>
          <w:color w:val="auto"/>
        </w:rPr>
        <w:t>7</w:t>
      </w:r>
      <w:r>
        <w:rPr>
          <w:rFonts w:ascii="宋体" w:hAnsi="宋体"/>
          <w:color w:val="auto"/>
        </w:rPr>
        <w:t xml:space="preserve">.2  </w:t>
      </w:r>
      <w:r>
        <w:rPr>
          <w:rFonts w:hint="eastAsia" w:ascii="宋体" w:hAnsi="宋体"/>
          <w:color w:val="auto"/>
        </w:rPr>
        <w:t>投标人应认真阅读采购文件中所有的事项、格式、条款和技术规范等。投标人没有按照采购文件要求提交全部资料，或者投标没有对采购文件在各方面都作出实质性响应是投标人的风险，并可能导致其投标被拒绝。</w:t>
      </w:r>
    </w:p>
    <w:p w14:paraId="7069F552">
      <w:pPr>
        <w:pStyle w:val="4"/>
        <w:rPr>
          <w:rFonts w:hint="eastAsia" w:ascii="宋体" w:hAnsi="宋体"/>
          <w:color w:val="auto"/>
        </w:rPr>
      </w:pPr>
      <w:bookmarkStart w:id="54" w:name="_Toc500229366"/>
      <w:bookmarkStart w:id="55" w:name="_Toc5059"/>
      <w:bookmarkStart w:id="56" w:name="_Toc102300279"/>
      <w:bookmarkStart w:id="57" w:name="_Toc262242498"/>
      <w:r>
        <w:rPr>
          <w:rFonts w:hint="eastAsia" w:ascii="宋体" w:hAnsi="宋体"/>
          <w:color w:val="auto"/>
        </w:rPr>
        <w:t>8</w:t>
      </w:r>
      <w:r>
        <w:rPr>
          <w:rFonts w:ascii="宋体" w:hAnsi="宋体"/>
          <w:color w:val="auto"/>
        </w:rPr>
        <w:t xml:space="preserve">  </w:t>
      </w:r>
      <w:r>
        <w:rPr>
          <w:rFonts w:hint="eastAsia" w:ascii="宋体" w:hAnsi="宋体"/>
          <w:color w:val="auto"/>
        </w:rPr>
        <w:t>采购文件的澄清</w:t>
      </w:r>
      <w:bookmarkEnd w:id="54"/>
      <w:bookmarkEnd w:id="55"/>
      <w:bookmarkEnd w:id="56"/>
      <w:bookmarkEnd w:id="57"/>
    </w:p>
    <w:p w14:paraId="01581F65">
      <w:pPr>
        <w:spacing w:line="360" w:lineRule="auto"/>
        <w:rPr>
          <w:rFonts w:ascii="宋体" w:hAnsi="宋体"/>
          <w:color w:val="auto"/>
        </w:rPr>
      </w:pPr>
      <w:bookmarkStart w:id="58" w:name="_Toc500229367"/>
      <w:bookmarkStart w:id="59" w:name="_Toc262242499"/>
      <w:bookmarkStart w:id="60" w:name="_Toc102300280"/>
      <w:r>
        <w:rPr>
          <w:rFonts w:hint="eastAsia" w:ascii="宋体" w:hAnsi="宋体"/>
          <w:color w:val="auto"/>
        </w:rPr>
        <w:t>8.1询问</w:t>
      </w:r>
    </w:p>
    <w:p w14:paraId="735CBBAE">
      <w:pPr>
        <w:spacing w:line="360" w:lineRule="auto"/>
        <w:rPr>
          <w:rFonts w:ascii="宋体" w:hAnsi="宋体"/>
          <w:color w:val="auto"/>
        </w:rPr>
      </w:pPr>
      <w:r>
        <w:rPr>
          <w:rFonts w:hint="eastAsia" w:ascii="宋体" w:hAnsi="宋体"/>
          <w:color w:val="auto"/>
        </w:rPr>
        <w:t>8.1.1. 投标人对政府采购活动事项有疑问的，可以向采购人或者采购代理机构提出询问，询问可以口头方式提出，也可以书面方式提出。</w:t>
      </w:r>
    </w:p>
    <w:p w14:paraId="36669ED3">
      <w:pPr>
        <w:spacing w:line="360" w:lineRule="auto"/>
        <w:rPr>
          <w:rFonts w:ascii="宋体" w:hAnsi="宋体"/>
          <w:color w:val="auto"/>
        </w:rPr>
      </w:pPr>
      <w:r>
        <w:rPr>
          <w:rFonts w:hint="eastAsia" w:ascii="宋体" w:hAnsi="宋体"/>
          <w:color w:val="auto"/>
        </w:rPr>
        <w:t>8.1.2. 如采用书面方式提出询问，投标人为自然人的，询问函应当由本人签字；投标人为法人或者其他组织的，应当由法定代表人、主要负责人或授权代表签字或者盖个人名章，并加盖公章。投标人递交询问函时非法定代表人亲自办理的需提供法定代表人授权委托书（应载明授权代表的姓名或者名称、代理事项、具体权限、期限和相关事项）及授权代表身份证复印件。</w:t>
      </w:r>
    </w:p>
    <w:p w14:paraId="2C9B86A2">
      <w:pPr>
        <w:spacing w:line="360" w:lineRule="auto"/>
        <w:rPr>
          <w:rFonts w:ascii="宋体" w:hAnsi="宋体"/>
          <w:color w:val="auto"/>
        </w:rPr>
      </w:pPr>
      <w:r>
        <w:rPr>
          <w:rFonts w:hint="eastAsia" w:ascii="宋体" w:hAnsi="宋体"/>
          <w:color w:val="auto"/>
        </w:rPr>
        <w:t>8.1.3. 采购人或者采购代理机构在三个工作日内对投标人依法提出的询问作出答复。</w:t>
      </w:r>
    </w:p>
    <w:p w14:paraId="58EE46E2">
      <w:pPr>
        <w:spacing w:line="360" w:lineRule="auto"/>
        <w:rPr>
          <w:rFonts w:hint="eastAsia" w:ascii="宋体" w:hAnsi="宋体"/>
          <w:color w:val="auto"/>
        </w:rPr>
      </w:pPr>
      <w:r>
        <w:rPr>
          <w:rFonts w:hint="eastAsia" w:ascii="宋体" w:hAnsi="宋体"/>
          <w:color w:val="auto"/>
        </w:rPr>
        <w:t>8.1.4. 采购人或采购代理机构接收以书面形式递交的询问函。</w:t>
      </w:r>
    </w:p>
    <w:p w14:paraId="6288D154">
      <w:pPr>
        <w:spacing w:line="360" w:lineRule="auto"/>
        <w:rPr>
          <w:rFonts w:hint="eastAsia" w:ascii="宋体" w:hAnsi="宋体"/>
          <w:color w:val="auto"/>
          <w:lang w:val="en-US" w:eastAsia="zh-CN"/>
        </w:rPr>
      </w:pPr>
      <w:r>
        <w:rPr>
          <w:rFonts w:hint="eastAsia" w:ascii="宋体" w:hAnsi="宋体"/>
          <w:color w:val="auto"/>
          <w:lang w:val="en-US" w:eastAsia="zh-CN"/>
        </w:rPr>
        <w:t>8.1.5 询问联系人：陈工</w:t>
      </w:r>
    </w:p>
    <w:p w14:paraId="7755E2BB">
      <w:pPr>
        <w:spacing w:line="360" w:lineRule="auto"/>
        <w:rPr>
          <w:rFonts w:hint="eastAsia" w:ascii="宋体" w:hAnsi="宋体"/>
          <w:color w:val="auto"/>
          <w:lang w:val="en-US" w:eastAsia="zh-CN"/>
        </w:rPr>
      </w:pPr>
      <w:r>
        <w:rPr>
          <w:rFonts w:hint="eastAsia" w:ascii="宋体" w:hAnsi="宋体"/>
          <w:color w:val="auto"/>
          <w:lang w:val="en-US" w:eastAsia="zh-CN"/>
        </w:rPr>
        <w:t>电话：0754-87123068；</w:t>
      </w:r>
    </w:p>
    <w:p w14:paraId="1C8A56D8">
      <w:pPr>
        <w:spacing w:line="360" w:lineRule="auto"/>
        <w:rPr>
          <w:rFonts w:hint="eastAsia" w:ascii="宋体" w:hAnsi="宋体"/>
          <w:color w:val="auto"/>
          <w:lang w:val="en-US" w:eastAsia="zh-CN"/>
        </w:rPr>
      </w:pPr>
      <w:r>
        <w:rPr>
          <w:rFonts w:hint="eastAsia" w:ascii="宋体" w:hAnsi="宋体"/>
          <w:color w:val="auto"/>
          <w:lang w:val="en-US" w:eastAsia="zh-CN"/>
        </w:rPr>
        <w:t>邮箱：3252316415@qq.com</w:t>
      </w:r>
    </w:p>
    <w:p w14:paraId="0179FA59">
      <w:pPr>
        <w:spacing w:line="360" w:lineRule="auto"/>
        <w:rPr>
          <w:rFonts w:hint="eastAsia" w:ascii="宋体" w:hAnsi="宋体"/>
          <w:color w:val="auto"/>
          <w:lang w:val="en-US" w:eastAsia="zh-CN"/>
        </w:rPr>
      </w:pPr>
      <w:r>
        <w:rPr>
          <w:rFonts w:hint="eastAsia" w:ascii="宋体" w:hAnsi="宋体"/>
          <w:color w:val="auto"/>
          <w:lang w:val="en-US" w:eastAsia="zh-CN"/>
        </w:rPr>
        <w:t>地址：广东省汕头市金平区东厦路1号世纪海岸雅园6栋1810房，1811房；</w:t>
      </w:r>
    </w:p>
    <w:p w14:paraId="4C91A409">
      <w:pPr>
        <w:spacing w:line="360" w:lineRule="auto"/>
        <w:rPr>
          <w:rFonts w:hint="eastAsia" w:ascii="宋体" w:hAnsi="宋体"/>
          <w:color w:val="auto"/>
          <w:lang w:val="en-US" w:eastAsia="zh-CN"/>
        </w:rPr>
      </w:pPr>
      <w:r>
        <w:rPr>
          <w:rFonts w:hint="eastAsia" w:ascii="宋体" w:hAnsi="宋体"/>
          <w:color w:val="auto"/>
          <w:lang w:val="en-US" w:eastAsia="zh-CN"/>
        </w:rPr>
        <w:t>邮编：515041</w:t>
      </w:r>
    </w:p>
    <w:p w14:paraId="19BC0AE1">
      <w:pPr>
        <w:spacing w:line="360" w:lineRule="auto"/>
        <w:rPr>
          <w:rFonts w:ascii="宋体" w:hAnsi="宋体"/>
          <w:color w:val="auto"/>
        </w:rPr>
      </w:pPr>
      <w:r>
        <w:rPr>
          <w:rFonts w:hint="eastAsia" w:ascii="宋体" w:hAnsi="宋体"/>
          <w:color w:val="auto"/>
        </w:rPr>
        <w:t>8.2质疑</w:t>
      </w:r>
    </w:p>
    <w:p w14:paraId="59C23ADB">
      <w:pPr>
        <w:spacing w:line="360" w:lineRule="auto"/>
        <w:rPr>
          <w:rFonts w:ascii="宋体" w:hAnsi="宋体"/>
          <w:color w:val="auto"/>
        </w:rPr>
      </w:pPr>
      <w:r>
        <w:rPr>
          <w:rFonts w:hint="eastAsia" w:ascii="宋体" w:hAnsi="宋体"/>
          <w:color w:val="auto"/>
        </w:rPr>
        <w:t>8.2.1. 质疑期限：</w:t>
      </w:r>
    </w:p>
    <w:p w14:paraId="5010F6BA">
      <w:pPr>
        <w:spacing w:line="360" w:lineRule="auto"/>
        <w:rPr>
          <w:rFonts w:ascii="宋体" w:hAnsi="宋体"/>
          <w:color w:val="auto"/>
        </w:rPr>
      </w:pPr>
      <w:r>
        <w:rPr>
          <w:rFonts w:hint="eastAsia" w:ascii="宋体" w:hAnsi="宋体"/>
          <w:color w:val="auto"/>
        </w:rPr>
        <w:t>（1) 投标人认为采购文件的内容损害其权益的，应在收到采购文件之日或者采购文件公告期届满之日起七个工作日内。</w:t>
      </w:r>
    </w:p>
    <w:p w14:paraId="1B6BF881">
      <w:pPr>
        <w:spacing w:line="360" w:lineRule="auto"/>
        <w:rPr>
          <w:rFonts w:ascii="宋体" w:hAnsi="宋体"/>
          <w:color w:val="auto"/>
        </w:rPr>
      </w:pPr>
      <w:r>
        <w:rPr>
          <w:rFonts w:hint="eastAsia" w:ascii="宋体" w:hAnsi="宋体"/>
          <w:color w:val="auto"/>
        </w:rPr>
        <w:t>（2) 投标人购买采购文件之日早于采购文件公告期限届满之日的，则以投标人购买采购文件之日为质疑时效期间的起算日期；否则，以采购文件公告期限届满之日为质疑时效期间的起算日期。</w:t>
      </w:r>
    </w:p>
    <w:p w14:paraId="7CEB665A">
      <w:pPr>
        <w:spacing w:line="360" w:lineRule="auto"/>
        <w:rPr>
          <w:rFonts w:ascii="宋体" w:hAnsi="宋体"/>
          <w:color w:val="auto"/>
        </w:rPr>
      </w:pPr>
      <w:r>
        <w:rPr>
          <w:rFonts w:hint="eastAsia" w:ascii="宋体" w:hAnsi="宋体"/>
          <w:color w:val="auto"/>
        </w:rPr>
        <w:t>（3) 投标人认为采购过程损害其权益的，应在各采购程序环节结束之日起七个工作日内。</w:t>
      </w:r>
    </w:p>
    <w:p w14:paraId="71D21E86">
      <w:pPr>
        <w:spacing w:line="360" w:lineRule="auto"/>
        <w:rPr>
          <w:rFonts w:ascii="宋体" w:hAnsi="宋体"/>
          <w:color w:val="auto"/>
        </w:rPr>
      </w:pPr>
      <w:r>
        <w:rPr>
          <w:rFonts w:hint="eastAsia" w:ascii="宋体" w:hAnsi="宋体"/>
          <w:color w:val="auto"/>
        </w:rPr>
        <w:t>（4) 投标人认为中标或者成交结果损害其权益的，应在中标或者成交结果公告期限届满之日起七个工作日内。</w:t>
      </w:r>
    </w:p>
    <w:p w14:paraId="376D792C">
      <w:pPr>
        <w:spacing w:line="360" w:lineRule="auto"/>
        <w:rPr>
          <w:rFonts w:ascii="宋体" w:hAnsi="宋体"/>
          <w:color w:val="auto"/>
        </w:rPr>
      </w:pPr>
      <w:r>
        <w:rPr>
          <w:rFonts w:hint="eastAsia" w:ascii="宋体" w:hAnsi="宋体"/>
          <w:color w:val="auto"/>
        </w:rPr>
        <w:t>8.2.2. 提交要求：</w:t>
      </w:r>
    </w:p>
    <w:p w14:paraId="7932229D">
      <w:pPr>
        <w:spacing w:line="360" w:lineRule="auto"/>
        <w:rPr>
          <w:rFonts w:ascii="宋体" w:hAnsi="宋体"/>
          <w:color w:val="auto"/>
        </w:rPr>
      </w:pPr>
      <w:r>
        <w:rPr>
          <w:rFonts w:hint="eastAsia" w:ascii="宋体" w:hAnsi="宋体"/>
          <w:color w:val="auto"/>
        </w:rPr>
        <w:t>（1) 以书面纸质质疑函原件（不包括电报、电传、传真、电子数据交换和电子邮件等形式提出的质疑函）向采购人或者采购代理机构一次性提出针对同一采购程序环节的质疑。</w:t>
      </w:r>
    </w:p>
    <w:p w14:paraId="06889E00">
      <w:pPr>
        <w:spacing w:line="360" w:lineRule="auto"/>
        <w:rPr>
          <w:rFonts w:ascii="宋体" w:hAnsi="宋体"/>
          <w:color w:val="auto"/>
        </w:rPr>
      </w:pPr>
      <w:r>
        <w:rPr>
          <w:rFonts w:hint="eastAsia" w:ascii="宋体" w:hAnsi="宋体"/>
          <w:color w:val="auto"/>
        </w:rPr>
        <w:t>（2) 以联合体形式参加政府采购活动的，其质疑应当由组成联合体的所有投标人共同提出。</w:t>
      </w:r>
    </w:p>
    <w:p w14:paraId="5EC12020">
      <w:pPr>
        <w:spacing w:line="360" w:lineRule="auto"/>
        <w:rPr>
          <w:rFonts w:ascii="宋体" w:hAnsi="宋体"/>
          <w:color w:val="auto"/>
        </w:rPr>
      </w:pPr>
      <w:r>
        <w:rPr>
          <w:rFonts w:hint="eastAsia" w:ascii="宋体" w:hAnsi="宋体"/>
          <w:color w:val="auto"/>
        </w:rPr>
        <w:t>（3) 质疑函应当包括下列内容：</w:t>
      </w:r>
    </w:p>
    <w:p w14:paraId="1988E243">
      <w:pPr>
        <w:spacing w:line="360" w:lineRule="auto"/>
        <w:rPr>
          <w:rFonts w:ascii="宋体" w:hAnsi="宋体"/>
          <w:color w:val="auto"/>
        </w:rPr>
      </w:pPr>
      <w:r>
        <w:rPr>
          <w:rFonts w:hint="eastAsia" w:ascii="宋体" w:hAnsi="宋体"/>
          <w:color w:val="auto"/>
        </w:rPr>
        <w:t>1) 投标人的姓名或者名称、地址、邮编、联系人及联系电话；</w:t>
      </w:r>
    </w:p>
    <w:p w14:paraId="0E51FC34">
      <w:pPr>
        <w:spacing w:line="360" w:lineRule="auto"/>
        <w:rPr>
          <w:rFonts w:ascii="宋体" w:hAnsi="宋体"/>
          <w:color w:val="auto"/>
        </w:rPr>
      </w:pPr>
      <w:r>
        <w:rPr>
          <w:rFonts w:hint="eastAsia" w:ascii="宋体" w:hAnsi="宋体"/>
          <w:color w:val="auto"/>
        </w:rPr>
        <w:t>2) 质疑项目的名称及编号；</w:t>
      </w:r>
    </w:p>
    <w:p w14:paraId="2A193BA0">
      <w:pPr>
        <w:spacing w:line="360" w:lineRule="auto"/>
        <w:rPr>
          <w:rFonts w:ascii="宋体" w:hAnsi="宋体"/>
          <w:color w:val="auto"/>
        </w:rPr>
      </w:pPr>
      <w:r>
        <w:rPr>
          <w:rFonts w:hint="eastAsia" w:ascii="宋体" w:hAnsi="宋体"/>
          <w:color w:val="auto"/>
        </w:rPr>
        <w:t>3) 具体、明确的质疑事项和与质疑事项相关的请求</w:t>
      </w:r>
    </w:p>
    <w:p w14:paraId="4A1B3820">
      <w:pPr>
        <w:spacing w:line="360" w:lineRule="auto"/>
        <w:rPr>
          <w:rFonts w:hint="eastAsia" w:ascii="宋体" w:hAnsi="宋体"/>
          <w:color w:val="auto"/>
        </w:rPr>
      </w:pPr>
      <w:r>
        <w:rPr>
          <w:rFonts w:ascii="宋体" w:hAnsi="宋体"/>
          <w:color w:val="auto"/>
        </w:rPr>
        <w:t>4) 事实依据；</w:t>
      </w:r>
    </w:p>
    <w:p w14:paraId="223A3F46">
      <w:pPr>
        <w:spacing w:line="360" w:lineRule="auto"/>
        <w:rPr>
          <w:rFonts w:hint="eastAsia" w:ascii="宋体" w:hAnsi="宋体"/>
          <w:color w:val="auto"/>
        </w:rPr>
      </w:pPr>
      <w:r>
        <w:rPr>
          <w:rFonts w:ascii="宋体" w:hAnsi="宋体"/>
          <w:color w:val="auto"/>
        </w:rPr>
        <w:t>5) 必要的法律依据；</w:t>
      </w:r>
    </w:p>
    <w:p w14:paraId="216C97C5">
      <w:pPr>
        <w:spacing w:line="360" w:lineRule="auto"/>
        <w:rPr>
          <w:rFonts w:hint="eastAsia" w:ascii="宋体" w:hAnsi="宋体"/>
          <w:color w:val="auto"/>
        </w:rPr>
      </w:pPr>
      <w:r>
        <w:rPr>
          <w:rFonts w:ascii="宋体" w:hAnsi="宋体"/>
          <w:color w:val="auto"/>
        </w:rPr>
        <w:t>6) 提出质疑的日期。</w:t>
      </w:r>
    </w:p>
    <w:p w14:paraId="78EF26A4">
      <w:pPr>
        <w:spacing w:line="360" w:lineRule="auto"/>
        <w:rPr>
          <w:rFonts w:hint="eastAsia" w:ascii="宋体" w:hAnsi="宋体"/>
          <w:color w:val="auto"/>
        </w:rPr>
      </w:pPr>
      <w:r>
        <w:rPr>
          <w:rFonts w:ascii="宋体" w:hAnsi="宋体"/>
          <w:color w:val="auto"/>
        </w:rPr>
        <w:t>（4) 投标人为自然人的，质疑函应当由本人签字；投标人为法人或者其他组织的，应当由法定代表人、主要负责人或授权代表签字或者盖个人名章，并加盖公章。投标人递交质疑函时非法定代表人亲自办理的，应提供法定代表人授权委托书和授权代表身份证复印件，其授权委托书应载明授权代表的姓名或者名称、代理事项、具体权限、期限和相关事项。</w:t>
      </w:r>
    </w:p>
    <w:p w14:paraId="1ED4ED17">
      <w:pPr>
        <w:spacing w:line="360" w:lineRule="auto"/>
        <w:rPr>
          <w:rFonts w:hint="eastAsia" w:ascii="宋体" w:hAnsi="宋体"/>
          <w:color w:val="auto"/>
        </w:rPr>
      </w:pPr>
      <w:r>
        <w:rPr>
          <w:rFonts w:hint="eastAsia" w:ascii="宋体" w:hAnsi="宋体"/>
          <w:color w:val="auto"/>
        </w:rPr>
        <w:t>8.2.</w:t>
      </w:r>
      <w:r>
        <w:rPr>
          <w:rFonts w:ascii="宋体" w:hAnsi="宋体"/>
          <w:color w:val="auto"/>
        </w:rPr>
        <w:t>3. 投标人捏造事实、提供虚假材料或者以非法手段取得证明材料不能作为质疑的证明材料。</w:t>
      </w:r>
    </w:p>
    <w:p w14:paraId="6D14F63A">
      <w:pPr>
        <w:spacing w:line="360" w:lineRule="auto"/>
        <w:rPr>
          <w:rFonts w:hint="eastAsia" w:ascii="宋体" w:hAnsi="宋体"/>
          <w:color w:val="auto"/>
        </w:rPr>
      </w:pPr>
      <w:r>
        <w:rPr>
          <w:rFonts w:hint="eastAsia" w:ascii="宋体" w:hAnsi="宋体"/>
          <w:color w:val="auto"/>
        </w:rPr>
        <w:t>8.2.</w:t>
      </w:r>
      <w:r>
        <w:rPr>
          <w:rFonts w:ascii="宋体" w:hAnsi="宋体"/>
          <w:color w:val="auto"/>
        </w:rPr>
        <w:t>4. 采购人或者采购代理机构在收到投标人的书面质疑后7个工作日内作出答复，并以书面形式通知质疑投标人和其他有关投标人，但答复内容不涉及商业秘密。质疑投标人须提供相关证明材料，包括但不限于权益受损害的情况说明及受损害的原因、证据内容等，并对质疑内容的真实性承担责任。</w:t>
      </w:r>
    </w:p>
    <w:p w14:paraId="0AC92064">
      <w:pPr>
        <w:spacing w:line="360" w:lineRule="auto"/>
        <w:rPr>
          <w:rFonts w:hint="eastAsia" w:ascii="宋体" w:hAnsi="宋体"/>
          <w:color w:val="auto"/>
        </w:rPr>
      </w:pPr>
      <w:r>
        <w:rPr>
          <w:rFonts w:hint="eastAsia" w:ascii="宋体" w:hAnsi="宋体"/>
          <w:color w:val="auto"/>
        </w:rPr>
        <w:t>8.2.</w:t>
      </w:r>
      <w:r>
        <w:rPr>
          <w:rFonts w:ascii="宋体" w:hAnsi="宋体"/>
          <w:color w:val="auto"/>
        </w:rPr>
        <w:t>5. 采购人或采购代理机构接收以书面形式递交的质疑函</w:t>
      </w:r>
      <w:r>
        <w:rPr>
          <w:rFonts w:hint="eastAsia" w:ascii="宋体" w:hAnsi="宋体"/>
          <w:color w:val="auto"/>
        </w:rPr>
        <w:t>，</w:t>
      </w:r>
      <w:r>
        <w:rPr>
          <w:rFonts w:ascii="宋体" w:hAnsi="宋体"/>
          <w:color w:val="auto"/>
        </w:rPr>
        <w:t>不接受邮寄</w:t>
      </w:r>
      <w:r>
        <w:rPr>
          <w:rFonts w:hint="eastAsia" w:ascii="宋体" w:hAnsi="宋体"/>
          <w:color w:val="auto"/>
        </w:rPr>
        <w:t>、</w:t>
      </w:r>
      <w:r>
        <w:rPr>
          <w:rFonts w:ascii="宋体" w:hAnsi="宋体"/>
          <w:color w:val="auto"/>
        </w:rPr>
        <w:t>传真等非以书面形式递交的质疑函。</w:t>
      </w:r>
    </w:p>
    <w:p w14:paraId="0E9D0413">
      <w:pPr>
        <w:spacing w:line="360" w:lineRule="auto"/>
        <w:rPr>
          <w:rFonts w:ascii="宋体" w:hAnsi="宋体"/>
          <w:color w:val="auto"/>
        </w:rPr>
      </w:pPr>
      <w:r>
        <w:rPr>
          <w:rFonts w:hint="eastAsia" w:ascii="宋体" w:hAnsi="宋体"/>
          <w:color w:val="auto"/>
        </w:rPr>
        <w:t>8.2.</w:t>
      </w:r>
      <w:r>
        <w:rPr>
          <w:rFonts w:ascii="宋体" w:hAnsi="宋体"/>
          <w:color w:val="auto"/>
        </w:rPr>
        <w:t>6. 具体询问、质疑函的格式详见本须知附件。</w:t>
      </w:r>
    </w:p>
    <w:p w14:paraId="469DE614">
      <w:pPr>
        <w:spacing w:line="360" w:lineRule="auto"/>
        <w:rPr>
          <w:rFonts w:hint="default" w:ascii="宋体" w:hAnsi="宋体"/>
          <w:color w:val="auto"/>
          <w:lang w:val="en-US" w:eastAsia="zh-CN"/>
        </w:rPr>
      </w:pPr>
      <w:r>
        <w:rPr>
          <w:rFonts w:hint="default" w:ascii="宋体" w:hAnsi="宋体"/>
          <w:color w:val="auto"/>
          <w:lang w:val="en-US" w:eastAsia="zh-CN"/>
        </w:rPr>
        <w:t>8.2.7 质疑联系人：陈工</w:t>
      </w:r>
    </w:p>
    <w:p w14:paraId="22D8D972">
      <w:pPr>
        <w:spacing w:line="360" w:lineRule="auto"/>
        <w:rPr>
          <w:rFonts w:hint="default" w:ascii="宋体" w:hAnsi="宋体"/>
          <w:color w:val="auto"/>
          <w:lang w:val="en-US" w:eastAsia="zh-CN"/>
        </w:rPr>
      </w:pPr>
      <w:r>
        <w:rPr>
          <w:rFonts w:hint="default" w:ascii="宋体" w:hAnsi="宋体"/>
          <w:color w:val="auto"/>
          <w:lang w:val="en-US" w:eastAsia="zh-CN"/>
        </w:rPr>
        <w:t>电话：0754-87123068；</w:t>
      </w:r>
    </w:p>
    <w:p w14:paraId="18D4EC53">
      <w:pPr>
        <w:spacing w:line="360" w:lineRule="auto"/>
        <w:rPr>
          <w:rFonts w:hint="default" w:ascii="宋体" w:hAnsi="宋体"/>
          <w:color w:val="auto"/>
          <w:lang w:val="en-US" w:eastAsia="zh-CN"/>
        </w:rPr>
      </w:pPr>
      <w:r>
        <w:rPr>
          <w:rFonts w:hint="default" w:ascii="宋体" w:hAnsi="宋体"/>
          <w:color w:val="auto"/>
          <w:lang w:val="en-US" w:eastAsia="zh-CN"/>
        </w:rPr>
        <w:t>邮箱：3252316415@qq.com</w:t>
      </w:r>
    </w:p>
    <w:p w14:paraId="55418F0C">
      <w:pPr>
        <w:spacing w:line="360" w:lineRule="auto"/>
        <w:rPr>
          <w:rFonts w:hint="default" w:ascii="宋体" w:hAnsi="宋体"/>
          <w:color w:val="auto"/>
          <w:lang w:val="en-US" w:eastAsia="zh-CN"/>
        </w:rPr>
      </w:pPr>
      <w:r>
        <w:rPr>
          <w:rFonts w:hint="default" w:ascii="宋体" w:hAnsi="宋体"/>
          <w:color w:val="auto"/>
          <w:lang w:val="en-US" w:eastAsia="zh-CN"/>
        </w:rPr>
        <w:t>地址：广东省汕头市金平区东厦路1号世纪海岸雅园6栋1810房，1811房；</w:t>
      </w:r>
    </w:p>
    <w:p w14:paraId="31B5D40D">
      <w:pPr>
        <w:spacing w:line="360" w:lineRule="auto"/>
        <w:rPr>
          <w:rFonts w:hint="default" w:ascii="宋体" w:hAnsi="宋体"/>
          <w:color w:val="auto"/>
          <w:lang w:val="en-US" w:eastAsia="zh-CN"/>
        </w:rPr>
      </w:pPr>
      <w:r>
        <w:rPr>
          <w:rFonts w:hint="default" w:ascii="宋体" w:hAnsi="宋体"/>
          <w:color w:val="auto"/>
          <w:lang w:val="en-US" w:eastAsia="zh-CN"/>
        </w:rPr>
        <w:t>邮编：515041</w:t>
      </w:r>
    </w:p>
    <w:p w14:paraId="29FAF9C7">
      <w:pPr>
        <w:rPr>
          <w:rFonts w:hint="default"/>
          <w:color w:val="auto"/>
          <w:lang w:val="en-US" w:eastAsia="zh-CN"/>
        </w:rPr>
      </w:pPr>
    </w:p>
    <w:p w14:paraId="23FA8B32">
      <w:pPr>
        <w:spacing w:line="360" w:lineRule="auto"/>
        <w:rPr>
          <w:rFonts w:hint="eastAsia" w:ascii="宋体" w:hAnsi="宋体"/>
          <w:color w:val="auto"/>
        </w:rPr>
      </w:pPr>
      <w:r>
        <w:rPr>
          <w:rFonts w:hint="eastAsia" w:ascii="宋体" w:hAnsi="宋体"/>
          <w:color w:val="auto"/>
        </w:rPr>
        <w:t>8.3</w:t>
      </w:r>
      <w:r>
        <w:rPr>
          <w:rFonts w:ascii="宋体" w:hAnsi="宋体"/>
          <w:color w:val="auto"/>
        </w:rPr>
        <w:t>投诉</w:t>
      </w:r>
    </w:p>
    <w:p w14:paraId="73DED952">
      <w:pPr>
        <w:spacing w:line="360" w:lineRule="auto"/>
        <w:rPr>
          <w:rFonts w:hint="eastAsia" w:ascii="宋体" w:hAnsi="宋体"/>
          <w:color w:val="auto"/>
        </w:rPr>
      </w:pPr>
      <w:r>
        <w:rPr>
          <w:rFonts w:hint="eastAsia" w:ascii="宋体" w:hAnsi="宋体"/>
          <w:color w:val="auto"/>
        </w:rPr>
        <w:t>8.3.</w:t>
      </w:r>
      <w:r>
        <w:rPr>
          <w:rFonts w:ascii="宋体" w:hAnsi="宋体"/>
          <w:color w:val="auto"/>
        </w:rPr>
        <w:t>1. 质疑投标人对采购人或者采购代理机构的质疑答复不满意，或采购人或者采购代理机构未在</w:t>
      </w:r>
    </w:p>
    <w:p w14:paraId="7312A154">
      <w:pPr>
        <w:spacing w:line="360" w:lineRule="auto"/>
        <w:rPr>
          <w:rFonts w:ascii="宋体" w:hAnsi="宋体"/>
          <w:color w:val="auto"/>
        </w:rPr>
      </w:pPr>
      <w:r>
        <w:rPr>
          <w:rFonts w:ascii="宋体" w:hAnsi="宋体"/>
          <w:color w:val="auto"/>
        </w:rPr>
        <w:t>规定期限内作出答复的，可以在答复期满后十五个工作日内向采购监督管理部门提出投诉。</w:t>
      </w:r>
    </w:p>
    <w:p w14:paraId="0280F0D2">
      <w:pPr>
        <w:spacing w:line="360" w:lineRule="auto"/>
        <w:rPr>
          <w:rFonts w:hint="default" w:ascii="宋体" w:hAnsi="宋体"/>
          <w:color w:val="auto"/>
          <w:lang w:val="en-US" w:eastAsia="zh-CN"/>
        </w:rPr>
      </w:pPr>
      <w:r>
        <w:rPr>
          <w:rFonts w:hint="default" w:ascii="宋体" w:hAnsi="宋体"/>
          <w:color w:val="auto"/>
          <w:lang w:val="en-US" w:eastAsia="zh-CN"/>
        </w:rPr>
        <w:t>8.3.2 政府采购监督管理机构名称：国家财政部国库司政府采购监督裁决处</w:t>
      </w:r>
    </w:p>
    <w:p w14:paraId="07E6D32A">
      <w:pPr>
        <w:spacing w:line="360" w:lineRule="auto"/>
        <w:rPr>
          <w:rFonts w:hint="default" w:ascii="宋体" w:hAnsi="宋体"/>
          <w:color w:val="auto"/>
          <w:lang w:val="en-US" w:eastAsia="zh-CN"/>
        </w:rPr>
      </w:pPr>
      <w:r>
        <w:rPr>
          <w:rFonts w:hint="default" w:ascii="宋体" w:hAnsi="宋体"/>
          <w:color w:val="auto"/>
          <w:lang w:val="en-US" w:eastAsia="zh-CN"/>
        </w:rPr>
        <w:t>地 址：北京市西城区月坛北小街13号中船宾馆北楼四层8401室、8403室</w:t>
      </w:r>
    </w:p>
    <w:p w14:paraId="26E5E387">
      <w:pPr>
        <w:spacing w:line="360" w:lineRule="auto"/>
        <w:rPr>
          <w:rFonts w:hint="default" w:ascii="宋体" w:hAnsi="宋体"/>
          <w:color w:val="auto"/>
          <w:lang w:val="en-US" w:eastAsia="zh-CN"/>
        </w:rPr>
      </w:pPr>
      <w:r>
        <w:rPr>
          <w:rFonts w:hint="default" w:ascii="宋体" w:hAnsi="宋体"/>
          <w:color w:val="auto"/>
          <w:lang w:val="en-US" w:eastAsia="zh-CN"/>
        </w:rPr>
        <w:t>电 话：010-68513070，68519967</w:t>
      </w:r>
    </w:p>
    <w:p w14:paraId="0AAF2BEF">
      <w:pPr>
        <w:pStyle w:val="4"/>
        <w:rPr>
          <w:rFonts w:hint="eastAsia" w:ascii="宋体" w:hAnsi="宋体"/>
          <w:color w:val="auto"/>
        </w:rPr>
      </w:pPr>
      <w:bookmarkStart w:id="61" w:name="_Toc19708"/>
      <w:r>
        <w:rPr>
          <w:rFonts w:hint="eastAsia" w:ascii="宋体" w:hAnsi="宋体"/>
          <w:color w:val="auto"/>
        </w:rPr>
        <w:t>9</w:t>
      </w:r>
      <w:r>
        <w:rPr>
          <w:rFonts w:ascii="宋体" w:hAnsi="宋体"/>
          <w:color w:val="auto"/>
        </w:rPr>
        <w:t xml:space="preserve">  </w:t>
      </w:r>
      <w:r>
        <w:rPr>
          <w:rFonts w:hint="eastAsia" w:ascii="宋体" w:hAnsi="宋体"/>
          <w:color w:val="auto"/>
        </w:rPr>
        <w:t>采购文件的修改</w:t>
      </w:r>
      <w:bookmarkEnd w:id="58"/>
      <w:bookmarkEnd w:id="59"/>
      <w:bookmarkEnd w:id="60"/>
      <w:bookmarkEnd w:id="61"/>
    </w:p>
    <w:p w14:paraId="5F620634">
      <w:pPr>
        <w:spacing w:line="360" w:lineRule="auto"/>
        <w:rPr>
          <w:rFonts w:hint="eastAsia" w:ascii="宋体" w:hAnsi="宋体"/>
          <w:color w:val="auto"/>
        </w:rPr>
      </w:pPr>
      <w:r>
        <w:rPr>
          <w:rFonts w:hint="eastAsia" w:ascii="宋体" w:hAnsi="宋体"/>
          <w:color w:val="auto"/>
        </w:rPr>
        <w:t>9</w:t>
      </w:r>
      <w:r>
        <w:rPr>
          <w:rFonts w:ascii="宋体" w:hAnsi="宋体"/>
          <w:color w:val="auto"/>
        </w:rPr>
        <w:t xml:space="preserve">.1  </w:t>
      </w:r>
      <w:r>
        <w:rPr>
          <w:rFonts w:hint="eastAsia" w:ascii="宋体" w:hAnsi="宋体"/>
          <w:color w:val="auto"/>
        </w:rPr>
        <w:t>投标截止时间前的任何时候，无论出于何种原因，采购代理机构可主动地或在解答投标人提出的澄清问题时对采购文件进行修改。</w:t>
      </w:r>
    </w:p>
    <w:p w14:paraId="772C44DD">
      <w:pPr>
        <w:spacing w:line="360" w:lineRule="auto"/>
        <w:rPr>
          <w:rFonts w:hint="eastAsia" w:ascii="宋体" w:hAnsi="宋体"/>
          <w:color w:val="auto"/>
        </w:rPr>
      </w:pPr>
      <w:r>
        <w:rPr>
          <w:rFonts w:hint="eastAsia" w:ascii="宋体" w:hAnsi="宋体"/>
          <w:color w:val="auto"/>
        </w:rPr>
        <w:t>9</w:t>
      </w:r>
      <w:r>
        <w:rPr>
          <w:rFonts w:ascii="宋体" w:hAnsi="宋体"/>
          <w:color w:val="auto"/>
        </w:rPr>
        <w:t xml:space="preserve">.2  </w:t>
      </w:r>
      <w:r>
        <w:rPr>
          <w:rFonts w:hint="eastAsia" w:ascii="宋体" w:hAnsi="宋体"/>
          <w:color w:val="auto"/>
        </w:rPr>
        <w:t>采购文件的修改将以书面形式通知所有购买采购文件的投标人，并对其具有约束力。投标人在收到上述通知后，应立即向采购代理机构回函确认。</w:t>
      </w:r>
    </w:p>
    <w:p w14:paraId="088B49D2">
      <w:pPr>
        <w:spacing w:line="360" w:lineRule="auto"/>
        <w:rPr>
          <w:rFonts w:ascii="宋体" w:hAnsi="宋体"/>
          <w:color w:val="auto"/>
        </w:rPr>
      </w:pPr>
      <w:r>
        <w:rPr>
          <w:rFonts w:hint="eastAsia" w:ascii="宋体" w:hAnsi="宋体"/>
          <w:color w:val="auto"/>
        </w:rPr>
        <w:t>9.3  采购文件的修改书将构成采购文件的一部分，对所有投标人均有约束力。</w:t>
      </w:r>
    </w:p>
    <w:p w14:paraId="521C620E">
      <w:pPr>
        <w:pStyle w:val="2"/>
        <w:spacing w:before="240" w:beforeLines="100" w:after="0" w:line="360" w:lineRule="auto"/>
        <w:jc w:val="center"/>
        <w:rPr>
          <w:rFonts w:hint="eastAsia" w:ascii="宋体" w:hAnsi="宋体"/>
          <w:color w:val="auto"/>
          <w:sz w:val="32"/>
        </w:rPr>
      </w:pPr>
      <w:bookmarkStart w:id="62" w:name="_Toc32729"/>
      <w:bookmarkStart w:id="63" w:name="_Toc102300281"/>
      <w:bookmarkStart w:id="64" w:name="_Toc98175191"/>
      <w:bookmarkStart w:id="65" w:name="_Toc500229368"/>
      <w:r>
        <w:rPr>
          <w:rFonts w:hint="eastAsia" w:ascii="宋体" w:hAnsi="宋体"/>
          <w:color w:val="auto"/>
          <w:sz w:val="32"/>
        </w:rPr>
        <w:t>三  投标文件的编制</w:t>
      </w:r>
      <w:bookmarkEnd w:id="62"/>
      <w:bookmarkEnd w:id="63"/>
      <w:bookmarkEnd w:id="64"/>
      <w:bookmarkEnd w:id="65"/>
    </w:p>
    <w:p w14:paraId="10AECCFC">
      <w:pPr>
        <w:pStyle w:val="4"/>
        <w:rPr>
          <w:rFonts w:hint="eastAsia" w:ascii="宋体" w:hAnsi="宋体"/>
          <w:color w:val="auto"/>
        </w:rPr>
      </w:pPr>
      <w:bookmarkStart w:id="66" w:name="_Toc29589"/>
      <w:bookmarkStart w:id="67" w:name="_Toc262242501"/>
      <w:bookmarkStart w:id="68" w:name="_Toc500229369"/>
      <w:bookmarkStart w:id="69" w:name="_Toc102300282"/>
      <w:r>
        <w:rPr>
          <w:rFonts w:ascii="宋体" w:hAnsi="宋体"/>
          <w:color w:val="auto"/>
        </w:rPr>
        <w:t>1</w:t>
      </w:r>
      <w:r>
        <w:rPr>
          <w:rFonts w:hint="eastAsia" w:ascii="宋体" w:hAnsi="宋体"/>
          <w:color w:val="auto"/>
        </w:rPr>
        <w:t>0</w:t>
      </w:r>
      <w:r>
        <w:rPr>
          <w:rFonts w:ascii="宋体" w:hAnsi="宋体"/>
          <w:color w:val="auto"/>
        </w:rPr>
        <w:t xml:space="preserve">  </w:t>
      </w:r>
      <w:r>
        <w:rPr>
          <w:rFonts w:hint="eastAsia" w:ascii="宋体" w:hAnsi="宋体"/>
          <w:color w:val="auto"/>
        </w:rPr>
        <w:t>投标的语言</w:t>
      </w:r>
      <w:bookmarkEnd w:id="66"/>
      <w:bookmarkEnd w:id="67"/>
      <w:bookmarkEnd w:id="68"/>
      <w:bookmarkEnd w:id="69"/>
    </w:p>
    <w:p w14:paraId="2B2D4FAB">
      <w:pPr>
        <w:spacing w:line="360" w:lineRule="auto"/>
        <w:rPr>
          <w:rFonts w:ascii="宋体" w:hAnsi="宋体"/>
          <w:color w:val="auto"/>
        </w:rPr>
      </w:pPr>
      <w:r>
        <w:rPr>
          <w:rFonts w:ascii="宋体" w:hAnsi="宋体"/>
          <w:color w:val="auto"/>
        </w:rPr>
        <w:t>10.1  投标人提交的投标文件以及投标人与采购代理机构和采购人就有关</w:t>
      </w:r>
      <w:r>
        <w:rPr>
          <w:rFonts w:hint="eastAsia" w:ascii="宋体" w:hAnsi="宋体"/>
          <w:color w:val="auto"/>
        </w:rPr>
        <w:t>投标</w:t>
      </w:r>
      <w:r>
        <w:rPr>
          <w:rFonts w:ascii="宋体" w:hAnsi="宋体"/>
          <w:color w:val="auto"/>
        </w:rPr>
        <w:t>的所有来往函电均应使用中文书写。对于任何非中文的资料，都应提供中文翻译本，在解释时以翻译本为准。</w:t>
      </w:r>
    </w:p>
    <w:p w14:paraId="6197C594">
      <w:pPr>
        <w:pStyle w:val="4"/>
        <w:rPr>
          <w:rFonts w:hint="eastAsia" w:ascii="宋体" w:hAnsi="宋体"/>
          <w:color w:val="auto"/>
        </w:rPr>
      </w:pPr>
      <w:bookmarkStart w:id="70" w:name="_Toc500229370"/>
      <w:bookmarkStart w:id="71" w:name="_Toc102300283"/>
      <w:bookmarkStart w:id="72" w:name="_Toc262242502"/>
      <w:bookmarkStart w:id="73" w:name="_Toc15253"/>
      <w:r>
        <w:rPr>
          <w:rFonts w:ascii="宋体" w:hAnsi="宋体"/>
          <w:color w:val="auto"/>
        </w:rPr>
        <w:t>1</w:t>
      </w:r>
      <w:r>
        <w:rPr>
          <w:rFonts w:hint="eastAsia" w:ascii="宋体" w:hAnsi="宋体"/>
          <w:color w:val="auto"/>
        </w:rPr>
        <w:t>1</w:t>
      </w:r>
      <w:r>
        <w:rPr>
          <w:rFonts w:ascii="宋体" w:hAnsi="宋体"/>
          <w:color w:val="auto"/>
        </w:rPr>
        <w:t xml:space="preserve">  </w:t>
      </w:r>
      <w:r>
        <w:rPr>
          <w:rFonts w:hint="eastAsia" w:ascii="宋体" w:hAnsi="宋体"/>
          <w:color w:val="auto"/>
        </w:rPr>
        <w:t>投标文件构成</w:t>
      </w:r>
      <w:bookmarkEnd w:id="70"/>
      <w:bookmarkEnd w:id="71"/>
      <w:bookmarkEnd w:id="72"/>
      <w:bookmarkEnd w:id="73"/>
    </w:p>
    <w:p w14:paraId="1DD82005">
      <w:pPr>
        <w:spacing w:line="360" w:lineRule="auto"/>
        <w:rPr>
          <w:rFonts w:hint="eastAsia" w:ascii="宋体" w:hAnsi="宋体"/>
          <w:color w:val="auto"/>
        </w:rPr>
      </w:pPr>
      <w:r>
        <w:rPr>
          <w:rFonts w:ascii="宋体" w:hAnsi="宋体"/>
          <w:color w:val="auto"/>
        </w:rPr>
        <w:t>1</w:t>
      </w:r>
      <w:r>
        <w:rPr>
          <w:rFonts w:hint="eastAsia" w:ascii="宋体" w:hAnsi="宋体"/>
          <w:color w:val="auto"/>
        </w:rPr>
        <w:t>1</w:t>
      </w:r>
      <w:r>
        <w:rPr>
          <w:rFonts w:ascii="宋体" w:hAnsi="宋体"/>
          <w:color w:val="auto"/>
        </w:rPr>
        <w:t xml:space="preserve">.1  </w:t>
      </w:r>
      <w:r>
        <w:rPr>
          <w:rFonts w:hint="eastAsia" w:ascii="宋体" w:hAnsi="宋体"/>
          <w:color w:val="auto"/>
          <w:szCs w:val="21"/>
          <w:lang w:val="zh-CN"/>
        </w:rPr>
        <w:t>投标文件的组成</w:t>
      </w:r>
      <w:r>
        <w:rPr>
          <w:rFonts w:hint="eastAsia" w:ascii="宋体" w:hAnsi="宋体"/>
          <w:color w:val="auto"/>
        </w:rPr>
        <w:t>：</w:t>
      </w:r>
    </w:p>
    <w:p w14:paraId="7E56112F">
      <w:pPr>
        <w:spacing w:line="360" w:lineRule="auto"/>
        <w:ind w:firstLine="422"/>
        <w:rPr>
          <w:rFonts w:ascii="宋体" w:hAnsi="宋体"/>
          <w:b/>
          <w:bCs/>
          <w:color w:val="auto"/>
          <w:szCs w:val="21"/>
        </w:rPr>
      </w:pPr>
      <w:r>
        <w:rPr>
          <w:rFonts w:hint="eastAsia" w:ascii="宋体" w:hAnsi="宋体"/>
          <w:b/>
          <w:bCs/>
          <w:color w:val="auto"/>
          <w:szCs w:val="21"/>
          <w:lang w:val="zh-CN"/>
        </w:rPr>
        <w:t>11</w:t>
      </w:r>
      <w:r>
        <w:rPr>
          <w:rFonts w:ascii="宋体" w:hAnsi="宋体"/>
          <w:b/>
          <w:bCs/>
          <w:color w:val="auto"/>
          <w:szCs w:val="21"/>
          <w:lang w:val="zh-CN"/>
        </w:rPr>
        <w:t>.1.1</w:t>
      </w:r>
      <w:r>
        <w:rPr>
          <w:rFonts w:hint="eastAsia" w:ascii="宋体" w:hAnsi="宋体"/>
          <w:b/>
          <w:bCs/>
          <w:color w:val="auto"/>
          <w:szCs w:val="21"/>
          <w:lang w:val="zh-CN"/>
        </w:rPr>
        <w:t>经济部分</w:t>
      </w:r>
    </w:p>
    <w:p w14:paraId="1D248ACE">
      <w:pPr>
        <w:numPr>
          <w:ilvl w:val="0"/>
          <w:numId w:val="16"/>
        </w:numPr>
        <w:spacing w:line="360" w:lineRule="auto"/>
        <w:ind w:firstLine="422"/>
        <w:rPr>
          <w:rFonts w:hint="eastAsia" w:ascii="宋体" w:hAnsi="宋体"/>
          <w:color w:val="auto"/>
          <w:szCs w:val="21"/>
          <w:lang w:val="zh-CN"/>
        </w:rPr>
      </w:pPr>
      <w:r>
        <w:rPr>
          <w:rFonts w:hint="eastAsia" w:ascii="宋体" w:hAnsi="宋体"/>
          <w:color w:val="auto"/>
          <w:szCs w:val="21"/>
          <w:lang w:val="zh-CN"/>
        </w:rPr>
        <w:t>投标报价表</w:t>
      </w:r>
    </w:p>
    <w:p w14:paraId="5A73BC6D">
      <w:pPr>
        <w:spacing w:line="360" w:lineRule="auto"/>
        <w:ind w:firstLine="422"/>
        <w:rPr>
          <w:rFonts w:hint="eastAsia" w:ascii="宋体" w:hAnsi="宋体"/>
          <w:color w:val="auto"/>
          <w:szCs w:val="21"/>
          <w:lang w:val="zh-CN"/>
        </w:rPr>
      </w:pPr>
      <w:r>
        <w:rPr>
          <w:rFonts w:hint="eastAsia" w:ascii="宋体" w:hAnsi="宋体"/>
          <w:color w:val="auto"/>
          <w:szCs w:val="21"/>
          <w:lang w:val="en-US" w:eastAsia="zh-CN"/>
        </w:rPr>
        <w:t>2</w:t>
      </w:r>
      <w:r>
        <w:rPr>
          <w:rFonts w:hint="eastAsia" w:ascii="宋体" w:hAnsi="宋体"/>
          <w:color w:val="auto"/>
          <w:szCs w:val="21"/>
          <w:lang w:val="zh-CN"/>
        </w:rPr>
        <w:t>）中小企业声明函</w:t>
      </w:r>
    </w:p>
    <w:p w14:paraId="7714F6BB">
      <w:pPr>
        <w:spacing w:line="360" w:lineRule="auto"/>
        <w:ind w:firstLine="422"/>
        <w:rPr>
          <w:rFonts w:hint="eastAsia" w:ascii="宋体" w:hAnsi="宋体"/>
          <w:color w:val="auto"/>
          <w:szCs w:val="21"/>
          <w:lang w:val="zh-CN"/>
        </w:rPr>
      </w:pPr>
      <w:r>
        <w:rPr>
          <w:rFonts w:hint="eastAsia" w:ascii="宋体" w:hAnsi="宋体"/>
          <w:color w:val="auto"/>
          <w:szCs w:val="21"/>
          <w:lang w:val="en-US" w:eastAsia="zh-CN"/>
        </w:rPr>
        <w:t>3</w:t>
      </w:r>
      <w:r>
        <w:rPr>
          <w:rFonts w:hint="eastAsia" w:ascii="宋体" w:hAnsi="宋体"/>
          <w:color w:val="auto"/>
          <w:szCs w:val="21"/>
          <w:lang w:val="zh-CN"/>
        </w:rPr>
        <w:t>）监狱企业声明函（</w:t>
      </w:r>
      <w:r>
        <w:rPr>
          <w:rFonts w:hint="eastAsia" w:ascii="宋体" w:hAnsi="宋体"/>
          <w:color w:val="auto"/>
          <w:szCs w:val="21"/>
          <w:lang w:val="en-US" w:eastAsia="zh-CN"/>
        </w:rPr>
        <w:t>如有</w:t>
      </w:r>
      <w:r>
        <w:rPr>
          <w:rFonts w:hint="eastAsia" w:ascii="宋体" w:hAnsi="宋体"/>
          <w:color w:val="auto"/>
          <w:szCs w:val="21"/>
          <w:lang w:val="zh-CN"/>
        </w:rPr>
        <w:t>）</w:t>
      </w:r>
    </w:p>
    <w:p w14:paraId="21C1A843">
      <w:pPr>
        <w:spacing w:line="360" w:lineRule="auto"/>
        <w:ind w:firstLine="422"/>
        <w:rPr>
          <w:rFonts w:hint="eastAsia" w:ascii="宋体" w:hAnsi="宋体"/>
          <w:color w:val="auto"/>
          <w:szCs w:val="21"/>
          <w:lang w:val="zh-CN"/>
        </w:rPr>
      </w:pPr>
      <w:r>
        <w:rPr>
          <w:rFonts w:hint="eastAsia" w:ascii="宋体" w:hAnsi="宋体"/>
          <w:color w:val="auto"/>
          <w:szCs w:val="21"/>
          <w:lang w:val="en-US" w:eastAsia="zh-CN"/>
        </w:rPr>
        <w:t>4</w:t>
      </w:r>
      <w:r>
        <w:rPr>
          <w:rFonts w:hint="eastAsia" w:ascii="宋体" w:hAnsi="宋体"/>
          <w:color w:val="auto"/>
          <w:szCs w:val="21"/>
          <w:lang w:val="zh-CN"/>
        </w:rPr>
        <w:t>）残疾人福利性单位声明函（</w:t>
      </w:r>
      <w:r>
        <w:rPr>
          <w:rFonts w:hint="eastAsia" w:ascii="宋体" w:hAnsi="宋体"/>
          <w:color w:val="auto"/>
          <w:szCs w:val="21"/>
          <w:lang w:val="en-US" w:eastAsia="zh-CN"/>
        </w:rPr>
        <w:t>如有</w:t>
      </w:r>
      <w:r>
        <w:rPr>
          <w:rFonts w:hint="eastAsia" w:ascii="宋体" w:hAnsi="宋体"/>
          <w:color w:val="auto"/>
          <w:szCs w:val="21"/>
          <w:lang w:val="zh-CN"/>
        </w:rPr>
        <w:t>）</w:t>
      </w:r>
    </w:p>
    <w:p w14:paraId="1650C010">
      <w:pPr>
        <w:spacing w:line="360" w:lineRule="auto"/>
        <w:ind w:firstLine="422"/>
        <w:rPr>
          <w:rFonts w:hint="eastAsia" w:ascii="宋体" w:hAnsi="宋体"/>
          <w:color w:val="auto"/>
          <w:szCs w:val="21"/>
          <w:lang w:val="zh-CN"/>
        </w:rPr>
      </w:pPr>
      <w:r>
        <w:rPr>
          <w:rFonts w:hint="eastAsia" w:ascii="宋体" w:hAnsi="宋体"/>
          <w:color w:val="auto"/>
          <w:szCs w:val="21"/>
          <w:lang w:val="en-US" w:eastAsia="zh-CN"/>
        </w:rPr>
        <w:t>5</w:t>
      </w:r>
      <w:r>
        <w:rPr>
          <w:rFonts w:hint="eastAsia" w:ascii="宋体" w:hAnsi="宋体"/>
          <w:color w:val="auto"/>
          <w:szCs w:val="21"/>
          <w:lang w:val="zh-CN"/>
        </w:rPr>
        <w:t>）政策适用性说明（</w:t>
      </w:r>
      <w:r>
        <w:rPr>
          <w:rFonts w:hint="eastAsia" w:ascii="宋体" w:hAnsi="宋体"/>
          <w:color w:val="auto"/>
          <w:szCs w:val="21"/>
          <w:lang w:val="en-US" w:eastAsia="zh-CN"/>
        </w:rPr>
        <w:t>如有</w:t>
      </w:r>
      <w:r>
        <w:rPr>
          <w:rFonts w:hint="eastAsia" w:ascii="宋体" w:hAnsi="宋体"/>
          <w:color w:val="auto"/>
          <w:szCs w:val="21"/>
          <w:lang w:val="zh-CN"/>
        </w:rPr>
        <w:t>）</w:t>
      </w:r>
    </w:p>
    <w:p w14:paraId="07580380">
      <w:pPr>
        <w:spacing w:line="360" w:lineRule="auto"/>
        <w:ind w:firstLine="422"/>
        <w:rPr>
          <w:rFonts w:ascii="宋体" w:hAnsi="宋体"/>
          <w:b/>
          <w:bCs/>
          <w:color w:val="auto"/>
          <w:szCs w:val="21"/>
        </w:rPr>
      </w:pPr>
      <w:r>
        <w:rPr>
          <w:rFonts w:hint="eastAsia" w:ascii="宋体" w:hAnsi="宋体"/>
          <w:b/>
          <w:bCs/>
          <w:color w:val="auto"/>
          <w:szCs w:val="21"/>
          <w:lang w:val="zh-CN"/>
        </w:rPr>
        <w:t>11</w:t>
      </w:r>
      <w:r>
        <w:rPr>
          <w:rFonts w:ascii="宋体" w:hAnsi="宋体"/>
          <w:b/>
          <w:bCs/>
          <w:color w:val="auto"/>
          <w:szCs w:val="21"/>
          <w:lang w:val="zh-CN"/>
        </w:rPr>
        <w:t>.1.2</w:t>
      </w:r>
      <w:r>
        <w:rPr>
          <w:rFonts w:hint="eastAsia" w:ascii="宋体" w:hAnsi="宋体"/>
          <w:b/>
          <w:bCs/>
          <w:color w:val="auto"/>
          <w:szCs w:val="21"/>
          <w:lang w:val="zh-CN"/>
        </w:rPr>
        <w:t>商务部分</w:t>
      </w:r>
    </w:p>
    <w:p w14:paraId="72128CC6">
      <w:pPr>
        <w:spacing w:line="360" w:lineRule="auto"/>
        <w:ind w:firstLine="420"/>
        <w:rPr>
          <w:rFonts w:ascii="宋体" w:hAnsi="宋体"/>
          <w:color w:val="auto"/>
          <w:szCs w:val="21"/>
          <w:lang w:val="zh-CN"/>
        </w:rPr>
      </w:pPr>
      <w:r>
        <w:rPr>
          <w:rFonts w:hint="eastAsia" w:ascii="宋体" w:hAnsi="宋体"/>
          <w:color w:val="auto"/>
          <w:szCs w:val="21"/>
        </w:rPr>
        <w:t>1</w:t>
      </w:r>
      <w:r>
        <w:rPr>
          <w:rFonts w:hint="eastAsia" w:ascii="宋体" w:hAnsi="宋体"/>
          <w:color w:val="auto"/>
          <w:szCs w:val="21"/>
          <w:lang w:val="zh-CN"/>
        </w:rPr>
        <w:t>）投标函</w:t>
      </w:r>
    </w:p>
    <w:p w14:paraId="5ED1D603">
      <w:pPr>
        <w:spacing w:line="360" w:lineRule="auto"/>
        <w:ind w:firstLine="420"/>
        <w:rPr>
          <w:rFonts w:hint="eastAsia" w:ascii="宋体" w:hAnsi="宋体"/>
          <w:color w:val="auto"/>
          <w:sz w:val="24"/>
          <w:szCs w:val="24"/>
          <w:lang w:val="zh-CN"/>
        </w:rPr>
      </w:pPr>
      <w:r>
        <w:rPr>
          <w:rFonts w:hint="eastAsia" w:ascii="宋体" w:hAnsi="宋体"/>
          <w:color w:val="auto"/>
          <w:sz w:val="24"/>
          <w:szCs w:val="24"/>
        </w:rPr>
        <w:t>2</w:t>
      </w:r>
      <w:r>
        <w:rPr>
          <w:rFonts w:hint="eastAsia" w:ascii="宋体" w:hAnsi="宋体"/>
          <w:color w:val="auto"/>
          <w:sz w:val="24"/>
          <w:szCs w:val="24"/>
          <w:lang w:val="zh-CN"/>
        </w:rPr>
        <w:t>）中华人民共和国境内注册的法人或其他组织的营业执照，如投标人为自然人的需提供自然人身份证明（加盖投标人投标人公章）</w:t>
      </w:r>
    </w:p>
    <w:p w14:paraId="277FF819">
      <w:pPr>
        <w:spacing w:line="360" w:lineRule="auto"/>
        <w:ind w:firstLine="420"/>
        <w:rPr>
          <w:rFonts w:hint="eastAsia" w:ascii="宋体" w:hAnsi="宋体"/>
          <w:color w:val="auto"/>
          <w:sz w:val="24"/>
          <w:szCs w:val="24"/>
          <w:lang w:val="zh-CN"/>
        </w:rPr>
      </w:pPr>
      <w:r>
        <w:rPr>
          <w:rFonts w:hint="eastAsia" w:ascii="宋体" w:hAnsi="宋体"/>
          <w:color w:val="auto"/>
          <w:sz w:val="24"/>
          <w:szCs w:val="24"/>
        </w:rPr>
        <w:t>3</w:t>
      </w:r>
      <w:r>
        <w:rPr>
          <w:rFonts w:hint="eastAsia" w:ascii="宋体" w:hAnsi="宋体"/>
          <w:color w:val="auto"/>
          <w:sz w:val="24"/>
          <w:szCs w:val="24"/>
          <w:lang w:val="zh-CN"/>
        </w:rPr>
        <w:t>）法定代表人身份证明书及法定代表人身份证复印件（加盖投标人投标人公章）</w:t>
      </w:r>
    </w:p>
    <w:p w14:paraId="51423A08">
      <w:pPr>
        <w:pStyle w:val="56"/>
        <w:spacing w:line="360" w:lineRule="auto"/>
        <w:ind w:firstLine="480" w:firstLineChars="200"/>
        <w:rPr>
          <w:rFonts w:hint="eastAsia" w:ascii="宋体" w:hAnsi="宋体" w:eastAsia="宋体" w:cs="Times New Roman"/>
          <w:color w:val="auto"/>
          <w:kern w:val="2"/>
          <w:sz w:val="24"/>
          <w:szCs w:val="24"/>
          <w:lang w:val="zh-CN" w:eastAsia="zh-CN" w:bidi="ar-SA"/>
        </w:rPr>
      </w:pPr>
      <w:r>
        <w:rPr>
          <w:rFonts w:hint="eastAsia" w:ascii="宋体" w:hAnsi="宋体" w:eastAsia="宋体" w:cs="Times New Roman"/>
          <w:color w:val="auto"/>
          <w:kern w:val="2"/>
          <w:sz w:val="24"/>
          <w:szCs w:val="24"/>
          <w:lang w:val="zh-CN" w:eastAsia="zh-CN" w:bidi="ar-SA"/>
        </w:rPr>
        <w:t>4）法定代表人授权委托书及被授权人身份证复印件（加盖投标人投标人公章）</w:t>
      </w:r>
    </w:p>
    <w:p w14:paraId="70517432">
      <w:pPr>
        <w:pStyle w:val="56"/>
        <w:spacing w:line="360" w:lineRule="auto"/>
        <w:ind w:firstLine="480" w:firstLineChars="200"/>
        <w:rPr>
          <w:rFonts w:hint="eastAsia" w:hAnsi="宋体"/>
          <w:color w:val="auto"/>
          <w:kern w:val="2"/>
          <w:sz w:val="24"/>
          <w:szCs w:val="24"/>
          <w:lang w:val="zh-CN"/>
        </w:rPr>
      </w:pPr>
      <w:r>
        <w:rPr>
          <w:rFonts w:hint="eastAsia" w:hAnsi="宋体"/>
          <w:color w:val="auto"/>
          <w:kern w:val="2"/>
          <w:sz w:val="24"/>
          <w:szCs w:val="24"/>
        </w:rPr>
        <w:t>5</w:t>
      </w:r>
      <w:r>
        <w:rPr>
          <w:rFonts w:hint="eastAsia" w:hAnsi="宋体"/>
          <w:color w:val="auto"/>
          <w:kern w:val="2"/>
          <w:sz w:val="24"/>
          <w:szCs w:val="24"/>
          <w:lang w:val="zh-CN"/>
        </w:rPr>
        <w:t>）投标人应具有有效的《食品经营许可证》或《食品生产许可证》</w:t>
      </w:r>
    </w:p>
    <w:p w14:paraId="09ACC61D">
      <w:pPr>
        <w:pStyle w:val="56"/>
        <w:spacing w:line="360" w:lineRule="auto"/>
        <w:ind w:firstLine="480" w:firstLineChars="200"/>
        <w:rPr>
          <w:rFonts w:hint="eastAsia" w:hAnsi="宋体"/>
          <w:color w:val="auto"/>
          <w:kern w:val="2"/>
          <w:sz w:val="24"/>
          <w:szCs w:val="24"/>
          <w:lang w:val="zh-CN"/>
        </w:rPr>
      </w:pPr>
      <w:r>
        <w:rPr>
          <w:rFonts w:hint="eastAsia" w:hAnsi="宋体"/>
          <w:color w:val="auto"/>
          <w:kern w:val="2"/>
          <w:sz w:val="24"/>
          <w:szCs w:val="24"/>
        </w:rPr>
        <w:t>6</w:t>
      </w:r>
      <w:r>
        <w:rPr>
          <w:rFonts w:hint="eastAsia" w:hAnsi="宋体"/>
          <w:color w:val="auto"/>
          <w:kern w:val="2"/>
          <w:sz w:val="24"/>
          <w:szCs w:val="24"/>
          <w:lang w:val="zh-CN"/>
        </w:rPr>
        <w:t>）有依法缴纳税收和社会保障资金的良好记录：提供2024年度任意1个月缴纳税收和社会保险的凭据证明材料复印件；如依法免税或不需要缴纳社会保障资金的，应提供相应文件证明。</w:t>
      </w:r>
    </w:p>
    <w:p w14:paraId="2FFB08A7">
      <w:pPr>
        <w:pStyle w:val="56"/>
        <w:numPr>
          <w:ilvl w:val="0"/>
          <w:numId w:val="17"/>
        </w:numPr>
        <w:spacing w:line="360" w:lineRule="auto"/>
        <w:ind w:firstLine="480" w:firstLineChars="200"/>
        <w:rPr>
          <w:rFonts w:hint="eastAsia" w:hAnsi="宋体"/>
          <w:color w:val="auto"/>
          <w:kern w:val="2"/>
          <w:sz w:val="24"/>
          <w:szCs w:val="24"/>
          <w:lang w:val="zh-CN"/>
        </w:rPr>
      </w:pPr>
      <w:r>
        <w:rPr>
          <w:rFonts w:hint="eastAsia" w:hAnsi="宋体"/>
          <w:color w:val="auto"/>
          <w:kern w:val="2"/>
          <w:sz w:val="24"/>
          <w:szCs w:val="24"/>
          <w:lang w:val="zh-CN"/>
        </w:rPr>
        <w:t>具有良好的商业信誉和健全的财务会计制度：提供2022年度或2023年度财务状况报告或2024年度任意1个月的财务状况报告复印件，或银行出具的资信证明材料复印件 。</w:t>
      </w:r>
    </w:p>
    <w:p w14:paraId="7927CFAE">
      <w:pPr>
        <w:pStyle w:val="56"/>
        <w:numPr>
          <w:ilvl w:val="0"/>
          <w:numId w:val="18"/>
        </w:numPr>
        <w:spacing w:line="360" w:lineRule="auto"/>
        <w:ind w:firstLine="480" w:firstLineChars="200"/>
        <w:rPr>
          <w:rFonts w:hint="eastAsia" w:hAnsi="宋体"/>
          <w:color w:val="auto"/>
          <w:kern w:val="2"/>
          <w:sz w:val="24"/>
          <w:szCs w:val="24"/>
          <w:lang w:val="zh-CN"/>
        </w:rPr>
      </w:pPr>
      <w:r>
        <w:rPr>
          <w:rFonts w:hint="eastAsia" w:hAnsi="宋体"/>
          <w:color w:val="auto"/>
          <w:kern w:val="2"/>
          <w:sz w:val="24"/>
          <w:szCs w:val="24"/>
          <w:lang w:val="zh-CN"/>
        </w:rPr>
        <w:t>参加政府采购活动前三年内在经营活动中没有重大违法记录的声明函。</w:t>
      </w:r>
    </w:p>
    <w:p w14:paraId="6FD552EA">
      <w:pPr>
        <w:pStyle w:val="56"/>
        <w:spacing w:line="360" w:lineRule="auto"/>
        <w:ind w:firstLine="480" w:firstLineChars="200"/>
        <w:rPr>
          <w:rFonts w:hint="eastAsia" w:hAnsi="宋体"/>
          <w:color w:val="auto"/>
          <w:kern w:val="2"/>
          <w:sz w:val="24"/>
          <w:szCs w:val="24"/>
          <w:lang w:val="zh-CN"/>
        </w:rPr>
      </w:pPr>
      <w:r>
        <w:rPr>
          <w:rFonts w:hint="eastAsia" w:hAnsi="宋体"/>
          <w:color w:val="auto"/>
          <w:kern w:val="2"/>
          <w:sz w:val="24"/>
          <w:szCs w:val="24"/>
        </w:rPr>
        <w:t>9</w:t>
      </w:r>
      <w:r>
        <w:rPr>
          <w:rFonts w:hint="eastAsia" w:hAnsi="宋体"/>
          <w:color w:val="auto"/>
          <w:kern w:val="2"/>
          <w:sz w:val="24"/>
          <w:szCs w:val="24"/>
          <w:lang w:val="zh-CN"/>
        </w:rPr>
        <w:t>）投标人未被列入“信用中国”网站(www.creditchina.gov.cn)“记录失信被执行人或重大税收违法案件当事人名单”记录名单；不处于中国政府采购网(www.ccgp.gov.cn)“政府采购严重违法失信行为信息记录”中的禁止参加政府采购活动期间。（加盖投标人投标人公章）</w:t>
      </w:r>
    </w:p>
    <w:p w14:paraId="3CF19742">
      <w:pPr>
        <w:pStyle w:val="56"/>
        <w:spacing w:line="360" w:lineRule="auto"/>
        <w:ind w:firstLine="480" w:firstLineChars="200"/>
        <w:rPr>
          <w:rFonts w:hint="eastAsia" w:hAnsi="宋体"/>
          <w:color w:val="auto"/>
          <w:kern w:val="2"/>
          <w:sz w:val="24"/>
          <w:szCs w:val="24"/>
          <w:lang w:val="zh-CN"/>
        </w:rPr>
      </w:pPr>
      <w:r>
        <w:rPr>
          <w:rFonts w:hint="eastAsia" w:hAnsi="宋体"/>
          <w:color w:val="auto"/>
          <w:kern w:val="2"/>
          <w:sz w:val="24"/>
          <w:szCs w:val="24"/>
        </w:rPr>
        <w:t>10</w:t>
      </w:r>
      <w:r>
        <w:rPr>
          <w:rFonts w:hint="eastAsia" w:hAnsi="宋体"/>
          <w:color w:val="auto"/>
          <w:kern w:val="2"/>
          <w:sz w:val="24"/>
          <w:szCs w:val="24"/>
          <w:lang w:val="zh-CN"/>
        </w:rPr>
        <w:t>）投标人资格声明函</w:t>
      </w:r>
    </w:p>
    <w:p w14:paraId="47F15154">
      <w:pPr>
        <w:pStyle w:val="56"/>
        <w:spacing w:line="360" w:lineRule="auto"/>
        <w:ind w:firstLine="480" w:firstLineChars="200"/>
        <w:rPr>
          <w:rFonts w:hint="default" w:hAnsi="宋体" w:eastAsia="宋体"/>
          <w:color w:val="auto"/>
          <w:kern w:val="2"/>
          <w:sz w:val="24"/>
          <w:szCs w:val="24"/>
          <w:lang w:val="en-US" w:eastAsia="zh-CN"/>
        </w:rPr>
      </w:pPr>
      <w:r>
        <w:rPr>
          <w:rFonts w:hint="eastAsia" w:hAnsi="宋体"/>
          <w:color w:val="auto"/>
          <w:kern w:val="2"/>
          <w:sz w:val="24"/>
          <w:szCs w:val="24"/>
        </w:rPr>
        <w:t>11）</w:t>
      </w:r>
      <w:r>
        <w:rPr>
          <w:rFonts w:hint="eastAsia" w:hAnsi="宋体"/>
          <w:color w:val="auto"/>
          <w:kern w:val="2"/>
          <w:sz w:val="24"/>
          <w:szCs w:val="24"/>
          <w:lang w:val="en-US" w:eastAsia="zh-CN"/>
        </w:rPr>
        <w:t>承诺函</w:t>
      </w:r>
    </w:p>
    <w:p w14:paraId="3767ECB5">
      <w:pPr>
        <w:pStyle w:val="56"/>
        <w:spacing w:line="360" w:lineRule="auto"/>
        <w:ind w:firstLine="480" w:firstLineChars="200"/>
        <w:rPr>
          <w:rFonts w:hint="eastAsia" w:hAnsi="宋体"/>
          <w:color w:val="auto"/>
          <w:kern w:val="2"/>
          <w:sz w:val="24"/>
          <w:szCs w:val="24"/>
          <w:lang w:val="zh-CN"/>
        </w:rPr>
      </w:pPr>
      <w:r>
        <w:rPr>
          <w:rFonts w:hint="eastAsia" w:hAnsi="宋体"/>
          <w:color w:val="auto"/>
          <w:kern w:val="2"/>
          <w:sz w:val="24"/>
          <w:szCs w:val="24"/>
        </w:rPr>
        <w:t>12</w:t>
      </w:r>
      <w:r>
        <w:rPr>
          <w:rFonts w:hint="eastAsia" w:hAnsi="宋体"/>
          <w:color w:val="auto"/>
          <w:kern w:val="2"/>
          <w:sz w:val="24"/>
          <w:szCs w:val="24"/>
          <w:lang w:val="zh-CN"/>
        </w:rPr>
        <w:t>）投标人认为有必要提供的其它材料</w:t>
      </w:r>
    </w:p>
    <w:p w14:paraId="7B1D00C8">
      <w:pPr>
        <w:pStyle w:val="56"/>
        <w:spacing w:line="360" w:lineRule="auto"/>
        <w:ind w:firstLine="562" w:firstLineChars="200"/>
        <w:rPr>
          <w:rFonts w:hAnsi="宋体"/>
          <w:b/>
          <w:bCs/>
          <w:color w:val="auto"/>
          <w:szCs w:val="21"/>
        </w:rPr>
      </w:pPr>
      <w:r>
        <w:rPr>
          <w:rFonts w:hint="eastAsia" w:hAnsi="宋体"/>
          <w:b/>
          <w:bCs/>
          <w:color w:val="auto"/>
          <w:szCs w:val="21"/>
          <w:lang w:val="zh-CN"/>
        </w:rPr>
        <w:t>11</w:t>
      </w:r>
      <w:r>
        <w:rPr>
          <w:rFonts w:hAnsi="宋体"/>
          <w:b/>
          <w:bCs/>
          <w:color w:val="auto"/>
          <w:szCs w:val="21"/>
          <w:lang w:val="zh-CN"/>
        </w:rPr>
        <w:t>.1.3</w:t>
      </w:r>
      <w:r>
        <w:rPr>
          <w:rFonts w:hint="eastAsia" w:hAnsi="宋体"/>
          <w:b/>
          <w:bCs/>
          <w:color w:val="auto"/>
          <w:szCs w:val="21"/>
          <w:lang w:val="zh-CN"/>
        </w:rPr>
        <w:t>技术部分</w:t>
      </w:r>
    </w:p>
    <w:p w14:paraId="07607EE4">
      <w:pPr>
        <w:pStyle w:val="34"/>
        <w:adjustRightInd w:val="0"/>
        <w:snapToGrid w:val="0"/>
        <w:spacing w:line="360" w:lineRule="auto"/>
        <w:ind w:firstLine="480" w:firstLineChars="200"/>
        <w:rPr>
          <w:rFonts w:hint="eastAsia" w:hAnsi="宋体"/>
          <w:color w:val="auto"/>
        </w:rPr>
      </w:pPr>
      <w:r>
        <w:rPr>
          <w:rFonts w:hint="eastAsia" w:hAnsi="宋体"/>
          <w:color w:val="auto"/>
          <w:lang w:val="en-US" w:eastAsia="zh-CN"/>
        </w:rPr>
        <w:t>1</w:t>
      </w:r>
      <w:r>
        <w:rPr>
          <w:rFonts w:hint="eastAsia" w:hAnsi="宋体"/>
          <w:color w:val="auto"/>
        </w:rPr>
        <w:t>）服务方案（据实自主编制）</w:t>
      </w:r>
    </w:p>
    <w:p w14:paraId="0715805F">
      <w:pPr>
        <w:pStyle w:val="34"/>
        <w:adjustRightInd w:val="0"/>
        <w:snapToGrid w:val="0"/>
        <w:spacing w:line="360" w:lineRule="auto"/>
        <w:ind w:firstLine="480" w:firstLineChars="200"/>
        <w:rPr>
          <w:rFonts w:hint="eastAsia" w:hAnsi="宋体"/>
          <w:color w:val="auto"/>
        </w:rPr>
      </w:pPr>
      <w:r>
        <w:rPr>
          <w:rFonts w:hint="eastAsia" w:hAnsi="宋体"/>
          <w:color w:val="auto"/>
          <w:lang w:val="en-US" w:eastAsia="zh-CN"/>
        </w:rPr>
        <w:t>2</w:t>
      </w:r>
      <w:r>
        <w:rPr>
          <w:rFonts w:hint="eastAsia" w:hAnsi="宋体"/>
          <w:color w:val="auto"/>
        </w:rPr>
        <w:t>）投标人认为有必要提供的其它材料</w:t>
      </w:r>
    </w:p>
    <w:p w14:paraId="448A4C18">
      <w:pPr>
        <w:spacing w:line="360" w:lineRule="auto"/>
        <w:ind w:firstLine="422"/>
        <w:rPr>
          <w:rFonts w:ascii="宋体" w:hAnsi="宋体"/>
          <w:b/>
          <w:bCs/>
          <w:color w:val="auto"/>
          <w:szCs w:val="21"/>
          <w:lang w:val="zh-CN"/>
        </w:rPr>
      </w:pPr>
      <w:r>
        <w:rPr>
          <w:rFonts w:hint="eastAsia" w:ascii="宋体" w:hAnsi="宋体"/>
          <w:b/>
          <w:bCs/>
          <w:color w:val="auto"/>
          <w:szCs w:val="21"/>
          <w:lang w:val="zh-CN"/>
        </w:rPr>
        <w:t>11</w:t>
      </w:r>
      <w:r>
        <w:rPr>
          <w:rFonts w:ascii="宋体" w:hAnsi="宋体"/>
          <w:b/>
          <w:bCs/>
          <w:color w:val="auto"/>
          <w:szCs w:val="21"/>
          <w:lang w:val="zh-CN"/>
        </w:rPr>
        <w:t xml:space="preserve">.1.4 </w:t>
      </w:r>
      <w:r>
        <w:rPr>
          <w:rFonts w:hint="eastAsia" w:ascii="宋体" w:hAnsi="宋体"/>
          <w:b/>
          <w:bCs/>
          <w:color w:val="auto"/>
          <w:szCs w:val="21"/>
          <w:lang w:val="zh-CN"/>
        </w:rPr>
        <w:t>唱标信封</w:t>
      </w:r>
    </w:p>
    <w:p w14:paraId="658337F9">
      <w:pPr>
        <w:spacing w:line="360" w:lineRule="auto"/>
        <w:ind w:firstLine="420"/>
        <w:rPr>
          <w:rFonts w:ascii="宋体" w:hAnsi="宋体"/>
          <w:color w:val="auto"/>
          <w:szCs w:val="21"/>
          <w:lang w:val="zh-CN"/>
        </w:rPr>
      </w:pPr>
      <w:r>
        <w:rPr>
          <w:rFonts w:ascii="宋体" w:hAnsi="宋体"/>
          <w:color w:val="auto"/>
          <w:szCs w:val="21"/>
          <w:lang w:val="zh-CN"/>
        </w:rPr>
        <w:t>1</w:t>
      </w:r>
      <w:r>
        <w:rPr>
          <w:rFonts w:hint="eastAsia" w:ascii="宋体" w:hAnsi="宋体"/>
          <w:color w:val="auto"/>
          <w:szCs w:val="21"/>
          <w:lang w:val="zh-CN"/>
        </w:rPr>
        <w:t>）投标报价表</w:t>
      </w:r>
    </w:p>
    <w:p w14:paraId="06D02AC3">
      <w:pPr>
        <w:spacing w:line="360" w:lineRule="auto"/>
        <w:ind w:left="840" w:leftChars="200" w:hanging="360" w:hangingChars="150"/>
        <w:rPr>
          <w:rFonts w:hint="eastAsia" w:ascii="宋体" w:hAnsi="宋体"/>
          <w:color w:val="auto"/>
          <w:szCs w:val="21"/>
          <w:lang w:val="zh-CN"/>
        </w:rPr>
      </w:pPr>
      <w:r>
        <w:rPr>
          <w:rFonts w:hint="eastAsia" w:ascii="宋体" w:hAnsi="宋体"/>
          <w:color w:val="auto"/>
          <w:szCs w:val="21"/>
          <w:lang w:val="zh-CN"/>
        </w:rPr>
        <w:t>2）法定代表人身份证明书、法定代表人授权委托书（如有）</w:t>
      </w:r>
    </w:p>
    <w:p w14:paraId="0B6C7058">
      <w:pPr>
        <w:spacing w:line="360" w:lineRule="auto"/>
        <w:ind w:left="840" w:leftChars="200" w:hanging="360" w:hangingChars="150"/>
        <w:rPr>
          <w:rFonts w:hint="eastAsia" w:ascii="宋体" w:hAnsi="宋体"/>
          <w:color w:val="auto"/>
          <w:szCs w:val="21"/>
          <w:lang w:val="zh-CN"/>
        </w:rPr>
      </w:pPr>
      <w:r>
        <w:rPr>
          <w:rFonts w:hint="eastAsia" w:ascii="宋体" w:hAnsi="宋体"/>
          <w:color w:val="auto"/>
          <w:szCs w:val="21"/>
        </w:rPr>
        <w:t>3</w:t>
      </w:r>
      <w:r>
        <w:rPr>
          <w:rFonts w:hint="eastAsia" w:ascii="宋体" w:hAnsi="宋体"/>
          <w:color w:val="auto"/>
          <w:szCs w:val="21"/>
          <w:lang w:val="zh-CN"/>
        </w:rPr>
        <w:t>）电子文件【经济、商务、技术部分文件, 电子文件（盖章后扫描的PDF版本）采用DVD－R光盘（不加密）或U盘储存】</w:t>
      </w:r>
    </w:p>
    <w:p w14:paraId="63CBC413">
      <w:pPr>
        <w:spacing w:line="360" w:lineRule="auto"/>
        <w:ind w:left="630" w:hanging="720" w:hangingChars="300"/>
        <w:rPr>
          <w:rFonts w:ascii="宋体" w:hAnsi="宋体"/>
          <w:color w:val="auto"/>
          <w:szCs w:val="21"/>
          <w:lang w:val="zh-CN"/>
        </w:rPr>
      </w:pPr>
      <w:bookmarkStart w:id="74" w:name="_Toc262242503"/>
      <w:bookmarkStart w:id="75" w:name="_Toc102300284"/>
      <w:r>
        <w:rPr>
          <w:rFonts w:hint="eastAsia" w:ascii="宋体" w:hAnsi="宋体"/>
          <w:color w:val="auto"/>
          <w:szCs w:val="21"/>
          <w:lang w:val="zh-CN"/>
        </w:rPr>
        <w:t>11</w:t>
      </w:r>
      <w:r>
        <w:rPr>
          <w:rFonts w:ascii="宋体" w:hAnsi="宋体"/>
          <w:color w:val="auto"/>
          <w:szCs w:val="21"/>
          <w:lang w:val="zh-CN"/>
        </w:rPr>
        <w:t xml:space="preserve">.2  </w:t>
      </w:r>
      <w:r>
        <w:rPr>
          <w:rFonts w:hint="eastAsia" w:ascii="宋体" w:hAnsi="宋体"/>
          <w:b/>
          <w:color w:val="auto"/>
        </w:rPr>
        <w:t>投标人编制投标文件必须包括上述内容，但不限于上述内容。投标文件（含商务部分、技术部分及经济部分）一同装订成一册，并编制目录和页码；唱标信封单独封装。</w:t>
      </w:r>
    </w:p>
    <w:p w14:paraId="33BD6767">
      <w:pPr>
        <w:pStyle w:val="4"/>
        <w:spacing w:line="360" w:lineRule="auto"/>
        <w:rPr>
          <w:rFonts w:hint="eastAsia" w:ascii="宋体" w:hAnsi="宋体"/>
          <w:color w:val="auto"/>
        </w:rPr>
      </w:pPr>
      <w:bookmarkStart w:id="76" w:name="_Toc24939"/>
      <w:bookmarkStart w:id="77" w:name="_Toc500229371"/>
      <w:r>
        <w:rPr>
          <w:rFonts w:ascii="宋体" w:hAnsi="宋体"/>
          <w:color w:val="auto"/>
        </w:rPr>
        <w:t>1</w:t>
      </w:r>
      <w:r>
        <w:rPr>
          <w:rFonts w:hint="eastAsia" w:ascii="宋体" w:hAnsi="宋体"/>
          <w:color w:val="auto"/>
        </w:rPr>
        <w:t>2</w:t>
      </w:r>
      <w:r>
        <w:rPr>
          <w:rFonts w:ascii="宋体" w:hAnsi="宋体"/>
          <w:color w:val="auto"/>
        </w:rPr>
        <w:t xml:space="preserve">  </w:t>
      </w:r>
      <w:r>
        <w:rPr>
          <w:rFonts w:hint="eastAsia" w:ascii="宋体" w:hAnsi="宋体"/>
          <w:color w:val="auto"/>
        </w:rPr>
        <w:t>投标文件格式</w:t>
      </w:r>
      <w:bookmarkEnd w:id="74"/>
      <w:bookmarkEnd w:id="75"/>
      <w:bookmarkEnd w:id="76"/>
      <w:bookmarkEnd w:id="77"/>
    </w:p>
    <w:p w14:paraId="5AA4E99E">
      <w:pPr>
        <w:spacing w:line="360" w:lineRule="auto"/>
        <w:rPr>
          <w:rFonts w:ascii="宋体" w:hAnsi="宋体"/>
          <w:b/>
          <w:color w:val="auto"/>
        </w:rPr>
      </w:pPr>
      <w:r>
        <w:rPr>
          <w:rFonts w:ascii="宋体" w:hAnsi="宋体"/>
          <w:b/>
          <w:color w:val="auto"/>
        </w:rPr>
        <w:t>1</w:t>
      </w:r>
      <w:r>
        <w:rPr>
          <w:rFonts w:hint="eastAsia" w:ascii="宋体" w:hAnsi="宋体"/>
          <w:b/>
          <w:color w:val="auto"/>
        </w:rPr>
        <w:t>2</w:t>
      </w:r>
      <w:r>
        <w:rPr>
          <w:rFonts w:ascii="宋体" w:hAnsi="宋体"/>
          <w:b/>
          <w:color w:val="auto"/>
        </w:rPr>
        <w:t xml:space="preserve">.1  </w:t>
      </w:r>
      <w:r>
        <w:rPr>
          <w:rFonts w:hint="eastAsia" w:ascii="宋体" w:hAnsi="宋体"/>
          <w:b/>
          <w:color w:val="auto"/>
        </w:rPr>
        <w:t>投标人应按投标文件附件中提供的“投标文件格式”填写“投标函”、“投标报价表”等（详见第五章投标文件格式）。</w:t>
      </w:r>
    </w:p>
    <w:p w14:paraId="3A0742C4">
      <w:pPr>
        <w:spacing w:line="360" w:lineRule="auto"/>
        <w:rPr>
          <w:rFonts w:hint="eastAsia" w:ascii="宋体" w:hAnsi="宋体"/>
          <w:color w:val="auto"/>
        </w:rPr>
      </w:pPr>
      <w:r>
        <w:rPr>
          <w:rFonts w:ascii="宋体" w:hAnsi="宋体"/>
          <w:color w:val="auto"/>
        </w:rPr>
        <w:t>1</w:t>
      </w:r>
      <w:r>
        <w:rPr>
          <w:rFonts w:hint="eastAsia" w:ascii="宋体" w:hAnsi="宋体"/>
          <w:color w:val="auto"/>
        </w:rPr>
        <w:t>2</w:t>
      </w:r>
      <w:r>
        <w:rPr>
          <w:rFonts w:ascii="宋体" w:hAnsi="宋体"/>
          <w:color w:val="auto"/>
        </w:rPr>
        <w:t xml:space="preserve">.2  </w:t>
      </w:r>
      <w:r>
        <w:rPr>
          <w:rFonts w:hint="eastAsia" w:ascii="宋体" w:hAnsi="宋体"/>
          <w:color w:val="auto"/>
        </w:rPr>
        <w:t>投标人不得将同一</w:t>
      </w:r>
      <w:r>
        <w:rPr>
          <w:rFonts w:hint="eastAsia" w:ascii="宋体" w:hAnsi="宋体"/>
          <w:color w:val="auto"/>
          <w:lang w:val="en-US" w:eastAsia="zh-CN"/>
        </w:rPr>
        <w:t>服务</w:t>
      </w:r>
      <w:r>
        <w:rPr>
          <w:rFonts w:hint="eastAsia" w:ascii="宋体" w:hAnsi="宋体"/>
          <w:color w:val="auto"/>
        </w:rPr>
        <w:t>包中的内容拆开报价，否则将导致其报价被拒绝。</w:t>
      </w:r>
    </w:p>
    <w:p w14:paraId="3F6A07C4">
      <w:pPr>
        <w:spacing w:line="360" w:lineRule="auto"/>
        <w:rPr>
          <w:rFonts w:hint="eastAsia" w:ascii="宋体" w:hAnsi="宋体"/>
          <w:b/>
          <w:color w:val="auto"/>
        </w:rPr>
      </w:pPr>
      <w:r>
        <w:rPr>
          <w:rFonts w:ascii="宋体" w:hAnsi="宋体"/>
          <w:b/>
          <w:color w:val="auto"/>
        </w:rPr>
        <w:t>1</w:t>
      </w:r>
      <w:r>
        <w:rPr>
          <w:rFonts w:hint="eastAsia" w:ascii="宋体" w:hAnsi="宋体"/>
          <w:b/>
          <w:color w:val="auto"/>
        </w:rPr>
        <w:t>2</w:t>
      </w:r>
      <w:r>
        <w:rPr>
          <w:rFonts w:ascii="宋体" w:hAnsi="宋体"/>
          <w:b/>
          <w:color w:val="auto"/>
        </w:rPr>
        <w:t>.</w:t>
      </w:r>
      <w:r>
        <w:rPr>
          <w:rFonts w:hint="eastAsia" w:ascii="宋体" w:hAnsi="宋体"/>
          <w:b/>
          <w:color w:val="auto"/>
        </w:rPr>
        <w:t>3  “投标报价表”另做一份放入“唱标信封”中以供开标时使用。</w:t>
      </w:r>
    </w:p>
    <w:p w14:paraId="20EAA85C">
      <w:pPr>
        <w:pStyle w:val="4"/>
        <w:spacing w:line="360" w:lineRule="auto"/>
        <w:rPr>
          <w:rFonts w:hint="eastAsia" w:ascii="宋体" w:hAnsi="宋体"/>
          <w:color w:val="auto"/>
        </w:rPr>
      </w:pPr>
      <w:bookmarkStart w:id="78" w:name="_Toc262242504"/>
      <w:bookmarkStart w:id="79" w:name="_Toc22"/>
      <w:bookmarkStart w:id="80" w:name="_Toc500229372"/>
      <w:bookmarkStart w:id="81" w:name="_Toc102300285"/>
      <w:r>
        <w:rPr>
          <w:rFonts w:ascii="宋体" w:hAnsi="宋体"/>
          <w:color w:val="auto"/>
        </w:rPr>
        <w:t>1</w:t>
      </w:r>
      <w:r>
        <w:rPr>
          <w:rFonts w:hint="eastAsia" w:ascii="宋体" w:hAnsi="宋体"/>
          <w:color w:val="auto"/>
        </w:rPr>
        <w:t>3</w:t>
      </w:r>
      <w:r>
        <w:rPr>
          <w:rFonts w:ascii="宋体" w:hAnsi="宋体"/>
          <w:color w:val="auto"/>
        </w:rPr>
        <w:t xml:space="preserve">  </w:t>
      </w:r>
      <w:r>
        <w:rPr>
          <w:rFonts w:hint="eastAsia" w:ascii="宋体" w:hAnsi="宋体"/>
          <w:color w:val="auto"/>
        </w:rPr>
        <w:t>投标报价和货币</w:t>
      </w:r>
      <w:bookmarkEnd w:id="78"/>
      <w:bookmarkEnd w:id="79"/>
      <w:bookmarkEnd w:id="80"/>
      <w:bookmarkEnd w:id="81"/>
    </w:p>
    <w:p w14:paraId="3E2A403A">
      <w:pPr>
        <w:spacing w:line="360" w:lineRule="auto"/>
        <w:rPr>
          <w:rFonts w:hint="eastAsia" w:ascii="宋体" w:hAnsi="宋体"/>
          <w:color w:val="auto"/>
        </w:rPr>
      </w:pPr>
      <w:r>
        <w:rPr>
          <w:rFonts w:ascii="宋体" w:hAnsi="宋体"/>
          <w:color w:val="auto"/>
        </w:rPr>
        <w:t>1</w:t>
      </w:r>
      <w:r>
        <w:rPr>
          <w:rFonts w:hint="eastAsia" w:ascii="宋体" w:hAnsi="宋体"/>
          <w:color w:val="auto"/>
        </w:rPr>
        <w:t>3</w:t>
      </w:r>
      <w:r>
        <w:rPr>
          <w:rFonts w:ascii="宋体" w:hAnsi="宋体"/>
          <w:color w:val="auto"/>
        </w:rPr>
        <w:t xml:space="preserve">.1  </w:t>
      </w:r>
      <w:r>
        <w:rPr>
          <w:rFonts w:hint="eastAsia" w:ascii="宋体" w:hAnsi="宋体"/>
          <w:color w:val="auto"/>
        </w:rPr>
        <w:t>投标人应按采购文件“第二章 用户需求书”中的内容进行报价。</w:t>
      </w:r>
    </w:p>
    <w:p w14:paraId="1C3EB588">
      <w:pPr>
        <w:spacing w:line="360" w:lineRule="auto"/>
        <w:rPr>
          <w:rFonts w:ascii="宋体" w:hAnsi="宋体"/>
          <w:color w:val="auto"/>
        </w:rPr>
      </w:pPr>
      <w:r>
        <w:rPr>
          <w:rFonts w:ascii="宋体" w:hAnsi="宋体"/>
          <w:color w:val="auto"/>
        </w:rPr>
        <w:t xml:space="preserve">13.2  </w:t>
      </w:r>
      <w:r>
        <w:rPr>
          <w:rFonts w:hint="eastAsia" w:ascii="宋体" w:hAnsi="宋体"/>
          <w:color w:val="auto"/>
        </w:rPr>
        <w:t>有关服务的报价应包括要向中华人民共和国政府缴纳的增值税和其他税</w:t>
      </w:r>
    </w:p>
    <w:p w14:paraId="5DE48616">
      <w:pPr>
        <w:spacing w:line="360" w:lineRule="auto"/>
        <w:rPr>
          <w:rFonts w:ascii="宋体" w:hAnsi="宋体"/>
          <w:color w:val="auto"/>
        </w:rPr>
      </w:pPr>
      <w:r>
        <w:rPr>
          <w:rFonts w:ascii="宋体" w:hAnsi="宋体"/>
          <w:color w:val="auto"/>
        </w:rPr>
        <w:t>13.3  如果投标人对于</w:t>
      </w:r>
      <w:r>
        <w:rPr>
          <w:rFonts w:hint="eastAsia" w:ascii="宋体" w:hAnsi="宋体"/>
          <w:color w:val="auto"/>
        </w:rPr>
        <w:t>采购文件</w:t>
      </w:r>
      <w:r>
        <w:rPr>
          <w:rFonts w:ascii="宋体" w:hAnsi="宋体"/>
          <w:color w:val="auto"/>
        </w:rPr>
        <w:t>或答疑文件中为满足技术要求所提供设备有未报价或漏报、错报、缺报等情况，采购代理机构将视其为投标人予以采购人的报价优惠报价，中标后不予调整。</w:t>
      </w:r>
    </w:p>
    <w:p w14:paraId="2ABEDF98">
      <w:pPr>
        <w:pStyle w:val="4"/>
        <w:spacing w:line="360" w:lineRule="auto"/>
        <w:rPr>
          <w:rFonts w:hint="eastAsia" w:ascii="宋体" w:hAnsi="宋体"/>
          <w:color w:val="auto"/>
        </w:rPr>
      </w:pPr>
      <w:bookmarkStart w:id="82" w:name="_Toc500229373"/>
      <w:bookmarkStart w:id="83" w:name="_Toc262242505"/>
      <w:bookmarkStart w:id="84" w:name="_Toc102300286"/>
      <w:bookmarkStart w:id="85" w:name="_Toc5762"/>
      <w:r>
        <w:rPr>
          <w:rFonts w:ascii="宋体" w:hAnsi="宋体"/>
          <w:color w:val="auto"/>
        </w:rPr>
        <w:t>1</w:t>
      </w:r>
      <w:r>
        <w:rPr>
          <w:rFonts w:hint="eastAsia" w:ascii="宋体" w:hAnsi="宋体"/>
          <w:color w:val="auto"/>
        </w:rPr>
        <w:t>4</w:t>
      </w:r>
      <w:r>
        <w:rPr>
          <w:rFonts w:ascii="宋体" w:hAnsi="宋体"/>
          <w:color w:val="auto"/>
        </w:rPr>
        <w:t xml:space="preserve">  </w:t>
      </w:r>
      <w:r>
        <w:rPr>
          <w:rFonts w:hint="eastAsia" w:ascii="宋体" w:hAnsi="宋体"/>
          <w:color w:val="auto"/>
        </w:rPr>
        <w:t>投标人资格的证明文件</w:t>
      </w:r>
      <w:bookmarkEnd w:id="82"/>
      <w:bookmarkEnd w:id="83"/>
      <w:bookmarkEnd w:id="84"/>
      <w:bookmarkEnd w:id="85"/>
    </w:p>
    <w:p w14:paraId="49EDEA14">
      <w:pPr>
        <w:spacing w:line="360" w:lineRule="auto"/>
        <w:rPr>
          <w:rFonts w:hint="eastAsia" w:ascii="宋体" w:hAnsi="宋体"/>
          <w:color w:val="auto"/>
        </w:rPr>
      </w:pPr>
      <w:r>
        <w:rPr>
          <w:rFonts w:ascii="宋体" w:hAnsi="宋体"/>
          <w:color w:val="auto"/>
        </w:rPr>
        <w:t>1</w:t>
      </w:r>
      <w:r>
        <w:rPr>
          <w:rFonts w:hint="eastAsia" w:ascii="宋体" w:hAnsi="宋体"/>
          <w:color w:val="auto"/>
        </w:rPr>
        <w:t>4</w:t>
      </w:r>
      <w:r>
        <w:rPr>
          <w:rFonts w:ascii="宋体" w:hAnsi="宋体"/>
          <w:color w:val="auto"/>
        </w:rPr>
        <w:t xml:space="preserve">.1  </w:t>
      </w:r>
      <w:r>
        <w:rPr>
          <w:rFonts w:hint="eastAsia" w:ascii="宋体" w:hAnsi="宋体"/>
          <w:color w:val="auto"/>
        </w:rPr>
        <w:t>投标人应提交证明其有资格参加投标和中标后有能力履行合同的文件，并作为其投标文件的一部分。</w:t>
      </w:r>
    </w:p>
    <w:p w14:paraId="0FBE9E97">
      <w:pPr>
        <w:spacing w:line="360" w:lineRule="auto"/>
        <w:rPr>
          <w:rFonts w:hint="eastAsia" w:ascii="宋体" w:hAnsi="宋体"/>
          <w:color w:val="auto"/>
        </w:rPr>
      </w:pPr>
      <w:r>
        <w:rPr>
          <w:rFonts w:ascii="宋体" w:hAnsi="宋体"/>
          <w:color w:val="auto"/>
        </w:rPr>
        <w:t>1</w:t>
      </w:r>
      <w:r>
        <w:rPr>
          <w:rFonts w:hint="eastAsia" w:ascii="宋体" w:hAnsi="宋体"/>
          <w:color w:val="auto"/>
        </w:rPr>
        <w:t>4</w:t>
      </w:r>
      <w:r>
        <w:rPr>
          <w:rFonts w:ascii="宋体" w:hAnsi="宋体"/>
          <w:color w:val="auto"/>
        </w:rPr>
        <w:t>.</w:t>
      </w:r>
      <w:r>
        <w:rPr>
          <w:rFonts w:hint="eastAsia" w:ascii="宋体" w:hAnsi="宋体"/>
          <w:color w:val="auto"/>
        </w:rPr>
        <w:t>2</w:t>
      </w:r>
      <w:r>
        <w:rPr>
          <w:rFonts w:ascii="宋体" w:hAnsi="宋体"/>
          <w:color w:val="auto"/>
        </w:rPr>
        <w:t xml:space="preserve">  </w:t>
      </w:r>
      <w:r>
        <w:rPr>
          <w:rFonts w:hint="eastAsia" w:ascii="宋体" w:hAnsi="宋体"/>
          <w:color w:val="auto"/>
        </w:rPr>
        <w:t>投标人应符合采购文件“第三章 投标人须知”中规定的资格条件，否则将导致投标无效</w:t>
      </w:r>
      <w:r>
        <w:rPr>
          <w:rFonts w:ascii="宋体" w:hAnsi="宋体"/>
          <w:color w:val="auto"/>
        </w:rPr>
        <w:t>。</w:t>
      </w:r>
    </w:p>
    <w:p w14:paraId="0DC0D563">
      <w:pPr>
        <w:pStyle w:val="4"/>
        <w:spacing w:line="360" w:lineRule="auto"/>
        <w:rPr>
          <w:rFonts w:hint="eastAsia" w:ascii="宋体" w:hAnsi="宋体"/>
          <w:color w:val="auto"/>
        </w:rPr>
      </w:pPr>
      <w:bookmarkStart w:id="86" w:name="_Toc21290"/>
      <w:bookmarkStart w:id="87" w:name="_Toc102300287"/>
      <w:bookmarkStart w:id="88" w:name="_Toc262242506"/>
      <w:bookmarkStart w:id="89" w:name="_Toc500229374"/>
      <w:r>
        <w:rPr>
          <w:rFonts w:ascii="宋体" w:hAnsi="宋体"/>
          <w:color w:val="auto"/>
        </w:rPr>
        <w:t>1</w:t>
      </w:r>
      <w:r>
        <w:rPr>
          <w:rFonts w:hint="eastAsia" w:ascii="宋体" w:hAnsi="宋体"/>
          <w:color w:val="auto"/>
        </w:rPr>
        <w:t>5</w:t>
      </w:r>
      <w:r>
        <w:rPr>
          <w:rFonts w:ascii="宋体" w:hAnsi="宋体"/>
          <w:color w:val="auto"/>
        </w:rPr>
        <w:t xml:space="preserve">  </w:t>
      </w:r>
      <w:r>
        <w:rPr>
          <w:rFonts w:hint="eastAsia" w:ascii="宋体" w:hAnsi="宋体"/>
          <w:color w:val="auto"/>
        </w:rPr>
        <w:t>证明服务的合格性和符合采购文件规定的文件</w:t>
      </w:r>
      <w:bookmarkEnd w:id="86"/>
      <w:bookmarkEnd w:id="87"/>
      <w:bookmarkEnd w:id="88"/>
      <w:bookmarkEnd w:id="89"/>
    </w:p>
    <w:p w14:paraId="6BA0973A">
      <w:pPr>
        <w:spacing w:line="360" w:lineRule="auto"/>
        <w:rPr>
          <w:rFonts w:hint="eastAsia" w:ascii="宋体" w:hAnsi="宋体"/>
          <w:color w:val="auto"/>
        </w:rPr>
      </w:pPr>
      <w:r>
        <w:rPr>
          <w:rFonts w:ascii="宋体" w:hAnsi="宋体"/>
          <w:color w:val="auto"/>
        </w:rPr>
        <w:t>1</w:t>
      </w:r>
      <w:r>
        <w:rPr>
          <w:rFonts w:hint="eastAsia" w:ascii="宋体" w:hAnsi="宋体"/>
          <w:color w:val="auto"/>
        </w:rPr>
        <w:t>5</w:t>
      </w:r>
      <w:r>
        <w:rPr>
          <w:rFonts w:ascii="宋体" w:hAnsi="宋体"/>
          <w:color w:val="auto"/>
        </w:rPr>
        <w:t xml:space="preserve">.1  </w:t>
      </w:r>
      <w:r>
        <w:rPr>
          <w:rFonts w:hint="eastAsia" w:ascii="宋体" w:hAnsi="宋体"/>
          <w:color w:val="auto"/>
        </w:rPr>
        <w:t>投标人应提交证明文件证明其拟供的合同项下的服务内容的合格性符合采购文件规定。该证明文件作为投标文件的一部分。</w:t>
      </w:r>
    </w:p>
    <w:p w14:paraId="02C235B2">
      <w:pPr>
        <w:spacing w:line="360" w:lineRule="auto"/>
        <w:rPr>
          <w:rFonts w:hint="eastAsia" w:ascii="宋体" w:hAnsi="宋体"/>
          <w:color w:val="auto"/>
        </w:rPr>
      </w:pPr>
      <w:r>
        <w:rPr>
          <w:rFonts w:ascii="宋体" w:hAnsi="宋体"/>
          <w:color w:val="auto"/>
        </w:rPr>
        <w:t>1</w:t>
      </w:r>
      <w:r>
        <w:rPr>
          <w:rFonts w:hint="eastAsia" w:ascii="宋体" w:hAnsi="宋体"/>
          <w:color w:val="auto"/>
        </w:rPr>
        <w:t>5</w:t>
      </w:r>
      <w:r>
        <w:rPr>
          <w:rFonts w:ascii="宋体" w:hAnsi="宋体"/>
          <w:color w:val="auto"/>
        </w:rPr>
        <w:t xml:space="preserve">.2  </w:t>
      </w:r>
      <w:r>
        <w:rPr>
          <w:rFonts w:hint="eastAsia" w:ascii="宋体" w:hAnsi="宋体"/>
          <w:color w:val="auto"/>
        </w:rPr>
        <w:t>证明服务内容与采购文件的要求相一致的文件，可以是文字资料、图纸和数据，它包括：</w:t>
      </w:r>
    </w:p>
    <w:p w14:paraId="035A0B08">
      <w:pPr>
        <w:spacing w:line="360" w:lineRule="auto"/>
        <w:ind w:firstLine="360" w:firstLineChars="150"/>
        <w:rPr>
          <w:rFonts w:hint="eastAsia" w:ascii="宋体" w:hAnsi="宋体"/>
          <w:color w:val="auto"/>
        </w:rPr>
      </w:pPr>
      <w:r>
        <w:rPr>
          <w:rFonts w:ascii="宋体" w:hAnsi="宋体"/>
          <w:color w:val="auto"/>
        </w:rPr>
        <w:t xml:space="preserve">1) </w:t>
      </w:r>
      <w:r>
        <w:rPr>
          <w:rFonts w:hint="eastAsia" w:ascii="宋体" w:hAnsi="宋体"/>
          <w:color w:val="auto"/>
        </w:rPr>
        <w:t>服务的详细内容。</w:t>
      </w:r>
    </w:p>
    <w:p w14:paraId="5FF4B5CC">
      <w:pPr>
        <w:spacing w:line="360" w:lineRule="auto"/>
        <w:ind w:firstLine="360" w:firstLineChars="150"/>
        <w:rPr>
          <w:rFonts w:ascii="宋体" w:hAnsi="宋体"/>
          <w:color w:val="auto"/>
        </w:rPr>
      </w:pPr>
      <w:r>
        <w:rPr>
          <w:rFonts w:hint="eastAsia" w:ascii="宋体" w:hAnsi="宋体"/>
          <w:color w:val="auto"/>
        </w:rPr>
        <w:t>2</w:t>
      </w:r>
      <w:r>
        <w:rPr>
          <w:rFonts w:ascii="宋体" w:hAnsi="宋体"/>
          <w:color w:val="auto"/>
        </w:rPr>
        <w:t>) 对照</w:t>
      </w:r>
      <w:r>
        <w:rPr>
          <w:rFonts w:hint="eastAsia" w:ascii="宋体" w:hAnsi="宋体"/>
          <w:color w:val="auto"/>
        </w:rPr>
        <w:t>采购文件</w:t>
      </w:r>
      <w:r>
        <w:rPr>
          <w:rFonts w:ascii="宋体" w:hAnsi="宋体"/>
          <w:color w:val="auto"/>
        </w:rPr>
        <w:t>技术规格，逐条说明所提供服务已对采购人的技术规格做出了实质性的响应，或申明与技术规格条文的偏差和例外。</w:t>
      </w:r>
    </w:p>
    <w:p w14:paraId="02B31DEE">
      <w:pPr>
        <w:pStyle w:val="4"/>
        <w:spacing w:line="360" w:lineRule="auto"/>
        <w:rPr>
          <w:rFonts w:hint="eastAsia" w:ascii="宋体" w:hAnsi="宋体"/>
          <w:color w:val="auto"/>
        </w:rPr>
      </w:pPr>
      <w:bookmarkStart w:id="90" w:name="_Toc102300288"/>
      <w:bookmarkStart w:id="91" w:name="_Toc262242507"/>
      <w:bookmarkStart w:id="92" w:name="_Toc500229375"/>
      <w:bookmarkStart w:id="93" w:name="_Toc22494"/>
      <w:r>
        <w:rPr>
          <w:rFonts w:ascii="宋体" w:hAnsi="宋体"/>
          <w:color w:val="auto"/>
        </w:rPr>
        <w:t>1</w:t>
      </w:r>
      <w:r>
        <w:rPr>
          <w:rFonts w:hint="eastAsia" w:ascii="宋体" w:hAnsi="宋体"/>
          <w:color w:val="auto"/>
        </w:rPr>
        <w:t>6</w:t>
      </w:r>
      <w:r>
        <w:rPr>
          <w:rFonts w:ascii="宋体" w:hAnsi="宋体"/>
          <w:color w:val="auto"/>
        </w:rPr>
        <w:t xml:space="preserve">  </w:t>
      </w:r>
      <w:r>
        <w:rPr>
          <w:rFonts w:hint="eastAsia" w:ascii="宋体" w:hAnsi="宋体"/>
          <w:color w:val="auto"/>
        </w:rPr>
        <w:t>投标保证金</w:t>
      </w:r>
      <w:bookmarkEnd w:id="90"/>
      <w:bookmarkEnd w:id="91"/>
      <w:bookmarkEnd w:id="92"/>
      <w:r>
        <w:rPr>
          <w:rFonts w:hint="eastAsia" w:ascii="宋体" w:hAnsi="宋体"/>
          <w:color w:val="auto"/>
        </w:rPr>
        <w:t>（本项目不收取）</w:t>
      </w:r>
      <w:bookmarkEnd w:id="93"/>
    </w:p>
    <w:p w14:paraId="78F943BA">
      <w:pPr>
        <w:pStyle w:val="4"/>
        <w:spacing w:line="360" w:lineRule="auto"/>
        <w:rPr>
          <w:rFonts w:hint="eastAsia" w:ascii="宋体" w:hAnsi="宋体"/>
          <w:color w:val="auto"/>
        </w:rPr>
      </w:pPr>
      <w:bookmarkStart w:id="94" w:name="_Toc262242508"/>
      <w:bookmarkStart w:id="95" w:name="_Toc500229376"/>
      <w:bookmarkStart w:id="96" w:name="_Toc10860"/>
      <w:bookmarkStart w:id="97" w:name="_Toc102300289"/>
      <w:r>
        <w:rPr>
          <w:rFonts w:ascii="宋体" w:hAnsi="宋体"/>
          <w:color w:val="auto"/>
        </w:rPr>
        <w:t>1</w:t>
      </w:r>
      <w:r>
        <w:rPr>
          <w:rFonts w:hint="eastAsia" w:ascii="宋体" w:hAnsi="宋体"/>
          <w:color w:val="auto"/>
        </w:rPr>
        <w:t>7</w:t>
      </w:r>
      <w:r>
        <w:rPr>
          <w:rFonts w:ascii="宋体" w:hAnsi="宋体"/>
          <w:color w:val="auto"/>
        </w:rPr>
        <w:t xml:space="preserve">  </w:t>
      </w:r>
      <w:r>
        <w:rPr>
          <w:rFonts w:hint="eastAsia" w:ascii="宋体" w:hAnsi="宋体"/>
          <w:color w:val="auto"/>
        </w:rPr>
        <w:t>投标有效期</w:t>
      </w:r>
      <w:bookmarkEnd w:id="94"/>
      <w:bookmarkEnd w:id="95"/>
      <w:bookmarkEnd w:id="96"/>
      <w:bookmarkEnd w:id="97"/>
    </w:p>
    <w:p w14:paraId="5F83E68C">
      <w:pPr>
        <w:spacing w:line="360" w:lineRule="auto"/>
        <w:rPr>
          <w:rFonts w:hint="eastAsia" w:ascii="宋体" w:hAnsi="宋体"/>
          <w:color w:val="auto"/>
        </w:rPr>
      </w:pPr>
      <w:r>
        <w:rPr>
          <w:rFonts w:ascii="宋体" w:hAnsi="宋体"/>
          <w:color w:val="auto"/>
        </w:rPr>
        <w:t>1</w:t>
      </w:r>
      <w:r>
        <w:rPr>
          <w:rFonts w:hint="eastAsia" w:ascii="宋体" w:hAnsi="宋体"/>
          <w:color w:val="auto"/>
        </w:rPr>
        <w:t>7</w:t>
      </w:r>
      <w:r>
        <w:rPr>
          <w:rFonts w:ascii="宋体" w:hAnsi="宋体"/>
          <w:color w:val="auto"/>
        </w:rPr>
        <w:t xml:space="preserve">.1  </w:t>
      </w:r>
      <w:r>
        <w:rPr>
          <w:rFonts w:hint="eastAsia" w:ascii="宋体" w:hAnsi="宋体"/>
          <w:color w:val="auto"/>
        </w:rPr>
        <w:t>投标报价应在规定的开标日后的（</w:t>
      </w:r>
      <w:r>
        <w:rPr>
          <w:rFonts w:ascii="宋体" w:hAnsi="宋体"/>
          <w:color w:val="auto"/>
        </w:rPr>
        <w:t>90</w:t>
      </w:r>
      <w:r>
        <w:rPr>
          <w:rFonts w:hint="eastAsia" w:ascii="宋体" w:hAnsi="宋体"/>
          <w:color w:val="auto"/>
        </w:rPr>
        <w:t>）个日历日内保持有效。</w:t>
      </w:r>
    </w:p>
    <w:p w14:paraId="7E5EB5F2">
      <w:pPr>
        <w:spacing w:line="360" w:lineRule="auto"/>
        <w:rPr>
          <w:rFonts w:hint="eastAsia" w:ascii="宋体" w:hAnsi="宋体"/>
          <w:color w:val="auto"/>
        </w:rPr>
      </w:pPr>
      <w:r>
        <w:rPr>
          <w:rFonts w:hint="eastAsia" w:ascii="宋体" w:hAnsi="宋体"/>
          <w:color w:val="auto"/>
        </w:rPr>
        <w:t>17.2  特殊情况下，在原报价有效期截止之前，采购代理机构可要求投标人同意延长报价有效期。这种要求与答复均应以书面形式提交。投标人可拒绝采购代理机构的这种要求，其投标保证金将不会被不予返还。接受延长报价有效期的投标人将不会被要求和允许修正其报价，而只会被要求相应地延长其投标保证金的有效期。在这种情况下，本须知第16条有关投标保证金的退还和不予返还的规定将在延长了的有效期内继续有效。</w:t>
      </w:r>
    </w:p>
    <w:p w14:paraId="5F2503A5">
      <w:pPr>
        <w:pStyle w:val="4"/>
        <w:spacing w:line="360" w:lineRule="auto"/>
        <w:rPr>
          <w:rFonts w:hint="eastAsia" w:ascii="宋体" w:hAnsi="宋体"/>
          <w:color w:val="auto"/>
        </w:rPr>
      </w:pPr>
      <w:bookmarkStart w:id="98" w:name="_Toc102300290"/>
      <w:bookmarkStart w:id="99" w:name="_Toc500229377"/>
      <w:bookmarkStart w:id="100" w:name="_Toc7858"/>
      <w:bookmarkStart w:id="101" w:name="_Toc262242509"/>
      <w:r>
        <w:rPr>
          <w:rFonts w:ascii="宋体" w:hAnsi="宋体"/>
          <w:color w:val="auto"/>
        </w:rPr>
        <w:t>1</w:t>
      </w:r>
      <w:r>
        <w:rPr>
          <w:rFonts w:hint="eastAsia" w:ascii="宋体" w:hAnsi="宋体"/>
          <w:color w:val="auto"/>
        </w:rPr>
        <w:t>8</w:t>
      </w:r>
      <w:r>
        <w:rPr>
          <w:rFonts w:ascii="宋体" w:hAnsi="宋体"/>
          <w:color w:val="auto"/>
        </w:rPr>
        <w:t xml:space="preserve">  </w:t>
      </w:r>
      <w:r>
        <w:rPr>
          <w:rFonts w:hint="eastAsia" w:ascii="宋体" w:hAnsi="宋体"/>
          <w:color w:val="auto"/>
        </w:rPr>
        <w:t>投标文件的式样和签署</w:t>
      </w:r>
      <w:bookmarkEnd w:id="98"/>
      <w:bookmarkEnd w:id="99"/>
      <w:bookmarkEnd w:id="100"/>
      <w:bookmarkEnd w:id="101"/>
    </w:p>
    <w:p w14:paraId="123289A2">
      <w:pPr>
        <w:spacing w:line="360" w:lineRule="auto"/>
        <w:rPr>
          <w:rFonts w:hint="eastAsia" w:ascii="宋体" w:hAnsi="宋体"/>
          <w:b/>
          <w:color w:val="auto"/>
        </w:rPr>
      </w:pPr>
      <w:r>
        <w:rPr>
          <w:rFonts w:ascii="宋体" w:hAnsi="宋体"/>
          <w:b/>
          <w:color w:val="auto"/>
        </w:rPr>
        <w:t>1</w:t>
      </w:r>
      <w:r>
        <w:rPr>
          <w:rFonts w:hint="eastAsia" w:ascii="宋体" w:hAnsi="宋体"/>
          <w:b/>
          <w:color w:val="auto"/>
        </w:rPr>
        <w:t>8</w:t>
      </w:r>
      <w:r>
        <w:rPr>
          <w:rFonts w:ascii="宋体" w:hAnsi="宋体"/>
          <w:b/>
          <w:color w:val="auto"/>
        </w:rPr>
        <w:t xml:space="preserve">.1  </w:t>
      </w:r>
      <w:r>
        <w:rPr>
          <w:rFonts w:hint="eastAsia" w:ascii="宋体" w:hAnsi="宋体"/>
          <w:b/>
          <w:color w:val="auto"/>
        </w:rPr>
        <w:t>投标人应准备投标文件正本一份</w:t>
      </w:r>
      <w:r>
        <w:rPr>
          <w:rFonts w:hint="eastAsia" w:ascii="宋体" w:hAnsi="宋体"/>
          <w:b/>
          <w:color w:val="auto"/>
          <w:lang w:eastAsia="zh-CN"/>
        </w:rPr>
        <w:t>、</w:t>
      </w:r>
      <w:bookmarkStart w:id="102" w:name="OLE_LINK3"/>
      <w:r>
        <w:rPr>
          <w:rFonts w:hint="eastAsia" w:ascii="宋体" w:hAnsi="宋体"/>
          <w:b/>
          <w:color w:val="auto"/>
        </w:rPr>
        <w:t>副本</w:t>
      </w:r>
      <w:bookmarkEnd w:id="102"/>
      <w:r>
        <w:rPr>
          <w:rFonts w:hint="eastAsia" w:ascii="宋体" w:hAnsi="宋体"/>
          <w:b/>
          <w:color w:val="auto"/>
        </w:rPr>
        <w:t>五份</w:t>
      </w:r>
      <w:r>
        <w:rPr>
          <w:rFonts w:hint="eastAsia" w:ascii="宋体" w:hAnsi="宋体"/>
          <w:b/>
          <w:color w:val="auto"/>
          <w:highlight w:val="none"/>
          <w:lang w:val="en-US" w:eastAsia="zh-CN"/>
        </w:rPr>
        <w:t>和电子扫描件一份</w:t>
      </w:r>
      <w:r>
        <w:rPr>
          <w:rFonts w:hint="eastAsia" w:ascii="宋体" w:hAnsi="宋体"/>
          <w:b/>
          <w:color w:val="auto"/>
          <w:highlight w:val="none"/>
        </w:rPr>
        <w:t>，</w:t>
      </w:r>
      <w:r>
        <w:rPr>
          <w:rFonts w:hint="eastAsia" w:ascii="宋体" w:hAnsi="宋体"/>
          <w:b/>
          <w:color w:val="auto"/>
        </w:rPr>
        <w:t>每份投标文件须清楚地标明“正本”或“副本”。若正本和副本不符，以正本为准。</w:t>
      </w:r>
    </w:p>
    <w:p w14:paraId="3E67EC0E">
      <w:pPr>
        <w:spacing w:line="360" w:lineRule="auto"/>
        <w:rPr>
          <w:rFonts w:ascii="宋体" w:hAnsi="宋体"/>
          <w:color w:val="auto"/>
        </w:rPr>
      </w:pPr>
      <w:r>
        <w:rPr>
          <w:rFonts w:ascii="宋体" w:hAnsi="宋体"/>
          <w:color w:val="auto"/>
        </w:rPr>
        <w:t>1</w:t>
      </w:r>
      <w:r>
        <w:rPr>
          <w:rFonts w:hint="eastAsia" w:ascii="宋体" w:hAnsi="宋体"/>
          <w:color w:val="auto"/>
        </w:rPr>
        <w:t>8</w:t>
      </w:r>
      <w:r>
        <w:rPr>
          <w:rFonts w:ascii="宋体" w:hAnsi="宋体"/>
          <w:color w:val="auto"/>
        </w:rPr>
        <w:t xml:space="preserve">.2  </w:t>
      </w:r>
      <w:r>
        <w:rPr>
          <w:rFonts w:hint="eastAsia" w:ascii="宋体" w:hAnsi="宋体"/>
          <w:color w:val="auto"/>
        </w:rPr>
        <w:t>投标文件的正本需打印</w:t>
      </w:r>
      <w:r>
        <w:rPr>
          <w:rFonts w:ascii="宋体" w:hAnsi="宋体"/>
          <w:color w:val="auto"/>
        </w:rPr>
        <w:t xml:space="preserve"> </w:t>
      </w:r>
      <w:r>
        <w:rPr>
          <w:rFonts w:hint="eastAsia" w:ascii="宋体" w:hAnsi="宋体"/>
          <w:color w:val="auto"/>
        </w:rPr>
        <w:t>，并由投标人法定代表人或经法定代表人正式授权并对投标人有约束力的代表在投标文件上签字。授权代表须将以书面形式出具的“授权证书”附在投标文件中。除没有修改过的印刷文献外，投标文件的每一页都应由投标人或其授权代表用姓或首字母签字或盖骑缝章。投标文件的副本可采用正本的复印件。</w:t>
      </w:r>
    </w:p>
    <w:p w14:paraId="34E44BFC">
      <w:pPr>
        <w:spacing w:line="360" w:lineRule="auto"/>
        <w:rPr>
          <w:rFonts w:hint="eastAsia" w:ascii="宋体" w:hAnsi="宋体"/>
          <w:color w:val="auto"/>
        </w:rPr>
      </w:pPr>
      <w:r>
        <w:rPr>
          <w:rFonts w:ascii="宋体" w:hAnsi="宋体"/>
          <w:color w:val="auto"/>
        </w:rPr>
        <w:t>1</w:t>
      </w:r>
      <w:r>
        <w:rPr>
          <w:rFonts w:hint="eastAsia" w:ascii="宋体" w:hAnsi="宋体"/>
          <w:color w:val="auto"/>
        </w:rPr>
        <w:t>8</w:t>
      </w:r>
      <w:r>
        <w:rPr>
          <w:rFonts w:ascii="宋体" w:hAnsi="宋体"/>
          <w:color w:val="auto"/>
        </w:rPr>
        <w:t xml:space="preserve">.3  </w:t>
      </w:r>
      <w:r>
        <w:rPr>
          <w:rFonts w:hint="eastAsia" w:ascii="宋体" w:hAnsi="宋体"/>
          <w:color w:val="auto"/>
        </w:rPr>
        <w:t>任何行间插字、涂改和增删，必须由投标文件签字人用姓或首字母在旁边签字才有效。</w:t>
      </w:r>
    </w:p>
    <w:p w14:paraId="040C32FB">
      <w:pPr>
        <w:pStyle w:val="2"/>
        <w:spacing w:before="240" w:beforeLines="100" w:after="0" w:line="360" w:lineRule="auto"/>
        <w:jc w:val="center"/>
        <w:rPr>
          <w:rFonts w:hint="eastAsia" w:ascii="宋体" w:hAnsi="宋体"/>
          <w:color w:val="auto"/>
          <w:sz w:val="32"/>
        </w:rPr>
      </w:pPr>
      <w:bookmarkStart w:id="103" w:name="_Toc5183"/>
      <w:bookmarkStart w:id="104" w:name="_Toc102300291"/>
      <w:bookmarkStart w:id="105" w:name="_Toc98175192"/>
      <w:bookmarkStart w:id="106" w:name="_Toc500229378"/>
      <w:r>
        <w:rPr>
          <w:rFonts w:hint="eastAsia" w:ascii="宋体" w:hAnsi="宋体"/>
          <w:color w:val="auto"/>
          <w:sz w:val="32"/>
        </w:rPr>
        <w:t>四  投标文件的递交</w:t>
      </w:r>
      <w:bookmarkEnd w:id="103"/>
      <w:bookmarkEnd w:id="104"/>
      <w:bookmarkEnd w:id="105"/>
      <w:bookmarkEnd w:id="106"/>
    </w:p>
    <w:p w14:paraId="6AFE8365">
      <w:pPr>
        <w:pStyle w:val="4"/>
        <w:spacing w:line="360" w:lineRule="auto"/>
        <w:rPr>
          <w:rFonts w:hint="eastAsia" w:ascii="宋体" w:hAnsi="宋体"/>
          <w:color w:val="auto"/>
        </w:rPr>
      </w:pPr>
      <w:bookmarkStart w:id="107" w:name="_Toc14822"/>
      <w:bookmarkStart w:id="108" w:name="_Toc500229379"/>
      <w:bookmarkStart w:id="109" w:name="_Toc262242511"/>
      <w:bookmarkStart w:id="110" w:name="_Toc102300292"/>
      <w:r>
        <w:rPr>
          <w:rFonts w:hint="eastAsia" w:ascii="宋体" w:hAnsi="宋体"/>
          <w:color w:val="auto"/>
        </w:rPr>
        <w:t>19</w:t>
      </w:r>
      <w:r>
        <w:rPr>
          <w:rFonts w:ascii="宋体" w:hAnsi="宋体"/>
          <w:color w:val="auto"/>
        </w:rPr>
        <w:t xml:space="preserve">  </w:t>
      </w:r>
      <w:r>
        <w:rPr>
          <w:rFonts w:hint="eastAsia" w:ascii="宋体" w:hAnsi="宋体"/>
          <w:color w:val="auto"/>
        </w:rPr>
        <w:t>投标文件的密封和标记</w:t>
      </w:r>
      <w:bookmarkEnd w:id="107"/>
      <w:bookmarkEnd w:id="108"/>
      <w:bookmarkEnd w:id="109"/>
      <w:bookmarkEnd w:id="110"/>
    </w:p>
    <w:p w14:paraId="2ABD4C11">
      <w:pPr>
        <w:spacing w:line="360" w:lineRule="auto"/>
        <w:rPr>
          <w:rFonts w:hint="eastAsia" w:ascii="宋体" w:hAnsi="宋体"/>
          <w:color w:val="auto"/>
        </w:rPr>
      </w:pPr>
      <w:r>
        <w:rPr>
          <w:rFonts w:hint="eastAsia" w:ascii="宋体" w:hAnsi="宋体"/>
          <w:color w:val="auto"/>
        </w:rPr>
        <w:t>19</w:t>
      </w:r>
      <w:r>
        <w:rPr>
          <w:rFonts w:ascii="宋体" w:hAnsi="宋体"/>
          <w:color w:val="auto"/>
        </w:rPr>
        <w:t xml:space="preserve">.1  </w:t>
      </w:r>
      <w:r>
        <w:rPr>
          <w:rFonts w:hint="eastAsia" w:ascii="宋体" w:hAnsi="宋体"/>
          <w:color w:val="auto"/>
        </w:rPr>
        <w:t>为方便开标唱标，投标人应将投标报价一览表等单独密封提交，并在信封上标明“唱标信封”字样。</w:t>
      </w:r>
    </w:p>
    <w:p w14:paraId="7BCB31F6">
      <w:pPr>
        <w:spacing w:line="360" w:lineRule="auto"/>
        <w:rPr>
          <w:rFonts w:hint="eastAsia" w:ascii="宋体" w:hAnsi="宋体"/>
          <w:color w:val="auto"/>
        </w:rPr>
      </w:pPr>
      <w:r>
        <w:rPr>
          <w:rFonts w:hint="eastAsia" w:ascii="宋体" w:hAnsi="宋体"/>
          <w:color w:val="auto"/>
        </w:rPr>
        <w:t>19.2  投标文件正本上注明“正本”，副本上注明“副本”</w:t>
      </w:r>
    </w:p>
    <w:p w14:paraId="3BBC27CB">
      <w:pPr>
        <w:spacing w:line="360" w:lineRule="auto"/>
        <w:rPr>
          <w:rFonts w:hint="eastAsia" w:ascii="宋体" w:hAnsi="宋体"/>
          <w:color w:val="auto"/>
        </w:rPr>
      </w:pPr>
      <w:r>
        <w:rPr>
          <w:rFonts w:hint="eastAsia" w:ascii="宋体" w:hAnsi="宋体"/>
          <w:color w:val="auto"/>
        </w:rPr>
        <w:t xml:space="preserve">19.3  </w:t>
      </w:r>
      <w:r>
        <w:rPr>
          <w:rFonts w:ascii="宋体" w:hAnsi="宋体"/>
          <w:color w:val="auto"/>
        </w:rPr>
        <w:t>投标人应将投标文件正本</w:t>
      </w:r>
      <w:r>
        <w:rPr>
          <w:rFonts w:hint="eastAsia" w:ascii="宋体" w:hAnsi="宋体"/>
          <w:color w:val="auto"/>
        </w:rPr>
        <w:t>（正本必须单独密封）</w:t>
      </w:r>
      <w:r>
        <w:rPr>
          <w:rFonts w:ascii="宋体" w:hAnsi="宋体"/>
          <w:color w:val="auto"/>
        </w:rPr>
        <w:t>和所有的副本</w:t>
      </w:r>
      <w:r>
        <w:rPr>
          <w:rFonts w:hint="eastAsia" w:ascii="宋体" w:hAnsi="宋体"/>
          <w:color w:val="auto"/>
        </w:rPr>
        <w:t>（副本不需每本单独密封，可将全部副本密封在一起）</w:t>
      </w:r>
      <w:r>
        <w:rPr>
          <w:rFonts w:ascii="宋体" w:hAnsi="宋体"/>
          <w:color w:val="auto"/>
        </w:rPr>
        <w:t>分开密封装在单独的信封中</w:t>
      </w:r>
      <w:r>
        <w:rPr>
          <w:rFonts w:hint="eastAsia" w:ascii="宋体" w:hAnsi="宋体"/>
          <w:color w:val="auto"/>
        </w:rPr>
        <w:t>，且在信封上标明“正本”“副本”字样。</w:t>
      </w:r>
    </w:p>
    <w:p w14:paraId="24C32C5D">
      <w:pPr>
        <w:spacing w:line="360" w:lineRule="auto"/>
        <w:rPr>
          <w:rFonts w:hint="eastAsia" w:ascii="宋体" w:hAnsi="宋体"/>
          <w:color w:val="auto"/>
        </w:rPr>
      </w:pPr>
      <w:r>
        <w:rPr>
          <w:rFonts w:hint="eastAsia" w:ascii="宋体" w:hAnsi="宋体"/>
          <w:color w:val="auto"/>
        </w:rPr>
        <w:t>19.4  再将以上所有文件（唱标信封、投标文件）统一密封。</w:t>
      </w:r>
    </w:p>
    <w:p w14:paraId="1F9DA0A0">
      <w:pPr>
        <w:spacing w:line="360" w:lineRule="auto"/>
        <w:rPr>
          <w:rFonts w:hint="eastAsia" w:ascii="宋体" w:hAnsi="宋体"/>
          <w:color w:val="auto"/>
        </w:rPr>
      </w:pPr>
      <w:r>
        <w:rPr>
          <w:rFonts w:hint="eastAsia" w:ascii="宋体" w:hAnsi="宋体"/>
          <w:color w:val="auto"/>
        </w:rPr>
        <w:t>19.5  投标文件密封封口处须加盖投标投标人公章，否则其投标将被拒绝。</w:t>
      </w:r>
    </w:p>
    <w:p w14:paraId="24B97C79">
      <w:pPr>
        <w:spacing w:line="360" w:lineRule="auto"/>
        <w:rPr>
          <w:rFonts w:hint="eastAsia" w:ascii="宋体" w:hAnsi="宋体"/>
          <w:color w:val="auto"/>
        </w:rPr>
      </w:pPr>
      <w:r>
        <w:rPr>
          <w:rFonts w:hint="eastAsia" w:ascii="宋体" w:hAnsi="宋体"/>
          <w:color w:val="auto"/>
        </w:rPr>
        <w:t>19</w:t>
      </w:r>
      <w:r>
        <w:rPr>
          <w:rFonts w:ascii="宋体" w:hAnsi="宋体"/>
          <w:color w:val="auto"/>
        </w:rPr>
        <w:t>.</w:t>
      </w:r>
      <w:r>
        <w:rPr>
          <w:rFonts w:hint="eastAsia" w:ascii="宋体" w:hAnsi="宋体"/>
          <w:color w:val="auto"/>
        </w:rPr>
        <w:t>6</w:t>
      </w:r>
      <w:r>
        <w:rPr>
          <w:rFonts w:ascii="宋体" w:hAnsi="宋体"/>
          <w:color w:val="auto"/>
        </w:rPr>
        <w:t xml:space="preserve">  </w:t>
      </w:r>
      <w:r>
        <w:rPr>
          <w:rFonts w:hint="eastAsia" w:ascii="宋体" w:hAnsi="宋体"/>
          <w:color w:val="auto"/>
        </w:rPr>
        <w:t>内外层信封均应：</w:t>
      </w:r>
    </w:p>
    <w:p w14:paraId="2871DA0C">
      <w:pPr>
        <w:spacing w:line="360" w:lineRule="auto"/>
        <w:ind w:firstLine="708" w:firstLineChars="294"/>
        <w:rPr>
          <w:rFonts w:hint="eastAsia" w:ascii="宋体" w:hAnsi="宋体"/>
          <w:b/>
          <w:color w:val="auto"/>
        </w:rPr>
      </w:pPr>
      <w:r>
        <w:rPr>
          <w:rFonts w:hint="eastAsia" w:ascii="宋体" w:hAnsi="宋体"/>
          <w:b/>
          <w:color w:val="auto"/>
        </w:rPr>
        <w:t>1)清楚标明递交至：广州穗科建设管理有限公司汕头分公司。</w:t>
      </w:r>
    </w:p>
    <w:p w14:paraId="47AEF12F">
      <w:pPr>
        <w:spacing w:line="360" w:lineRule="auto"/>
        <w:ind w:left="-84" w:leftChars="-35" w:firstLine="817" w:firstLineChars="339"/>
        <w:rPr>
          <w:rFonts w:hint="eastAsia" w:ascii="宋体" w:hAnsi="宋体"/>
          <w:b/>
          <w:color w:val="auto"/>
        </w:rPr>
      </w:pPr>
      <w:r>
        <w:rPr>
          <w:rFonts w:hint="eastAsia" w:ascii="宋体" w:hAnsi="宋体"/>
          <w:b/>
          <w:color w:val="auto"/>
        </w:rPr>
        <w:t>2)注明“项目编号：</w:t>
      </w:r>
      <w:r>
        <w:rPr>
          <w:rFonts w:hint="eastAsia" w:ascii="宋体" w:hAnsi="宋体"/>
          <w:b/>
          <w:color w:val="auto"/>
          <w:lang w:eastAsia="zh-CN"/>
        </w:rPr>
        <w:t>GZSKST24-B152</w:t>
      </w:r>
      <w:r>
        <w:rPr>
          <w:rFonts w:hint="eastAsia" w:ascii="宋体" w:hAnsi="宋体"/>
          <w:b/>
          <w:color w:val="auto"/>
        </w:rPr>
        <w:t>”、“项目名称：</w:t>
      </w:r>
      <w:r>
        <w:rPr>
          <w:rFonts w:hint="eastAsia" w:ascii="宋体" w:hAnsi="宋体"/>
          <w:b/>
          <w:color w:val="auto"/>
          <w:szCs w:val="18"/>
          <w:lang w:eastAsia="zh-CN"/>
        </w:rPr>
        <w:t xml:space="preserve">国家税务总局汕头市澄海区税务局2025年度食堂食品食材配送项目 </w:t>
      </w:r>
      <w:r>
        <w:rPr>
          <w:rFonts w:hint="eastAsia" w:ascii="宋体" w:hAnsi="宋体"/>
          <w:b/>
          <w:color w:val="auto"/>
        </w:rPr>
        <w:t>”和“在2024年</w:t>
      </w:r>
      <w:r>
        <w:rPr>
          <w:rFonts w:hint="eastAsia" w:ascii="宋体" w:hAnsi="宋体"/>
          <w:b/>
          <w:color w:val="auto"/>
          <w:lang w:val="en-US" w:eastAsia="zh-CN"/>
        </w:rPr>
        <w:t>12</w:t>
      </w:r>
      <w:r>
        <w:rPr>
          <w:rFonts w:hint="eastAsia" w:ascii="宋体" w:hAnsi="宋体"/>
          <w:b/>
          <w:color w:val="auto"/>
        </w:rPr>
        <w:t>月</w:t>
      </w:r>
      <w:r>
        <w:rPr>
          <w:rFonts w:hint="eastAsia" w:ascii="宋体" w:hAnsi="宋体"/>
          <w:b/>
          <w:color w:val="auto"/>
          <w:lang w:val="en-US" w:eastAsia="zh-CN"/>
        </w:rPr>
        <w:t>20</w:t>
      </w:r>
      <w:r>
        <w:rPr>
          <w:rFonts w:hint="eastAsia" w:ascii="宋体" w:hAnsi="宋体"/>
          <w:b/>
          <w:color w:val="auto"/>
        </w:rPr>
        <w:t>日</w:t>
      </w:r>
      <w:r>
        <w:rPr>
          <w:rFonts w:hint="eastAsia" w:ascii="宋体" w:hAnsi="宋体"/>
          <w:b/>
          <w:color w:val="auto"/>
          <w:lang w:eastAsia="zh-CN"/>
        </w:rPr>
        <w:t>上</w:t>
      </w:r>
      <w:r>
        <w:rPr>
          <w:rFonts w:hint="eastAsia" w:ascii="宋体" w:hAnsi="宋体"/>
          <w:b/>
          <w:color w:val="auto"/>
        </w:rPr>
        <w:t>午</w:t>
      </w:r>
      <w:r>
        <w:rPr>
          <w:rFonts w:hint="eastAsia" w:ascii="宋体" w:hAnsi="宋体"/>
          <w:b/>
          <w:color w:val="auto"/>
          <w:lang w:val="en-US" w:eastAsia="zh-CN"/>
        </w:rPr>
        <w:t>10</w:t>
      </w:r>
      <w:r>
        <w:rPr>
          <w:rFonts w:hint="eastAsia" w:ascii="宋体" w:hAnsi="宋体"/>
          <w:b/>
          <w:color w:val="auto"/>
        </w:rPr>
        <w:t>时00分之前不得启封”的字样。</w:t>
      </w:r>
    </w:p>
    <w:p w14:paraId="39428E7C">
      <w:pPr>
        <w:spacing w:line="360" w:lineRule="auto"/>
        <w:rPr>
          <w:rFonts w:hint="eastAsia" w:ascii="宋体" w:hAnsi="宋体"/>
          <w:color w:val="auto"/>
        </w:rPr>
      </w:pPr>
      <w:r>
        <w:rPr>
          <w:rFonts w:hint="eastAsia" w:ascii="宋体" w:hAnsi="宋体"/>
          <w:color w:val="auto"/>
        </w:rPr>
        <w:t>19</w:t>
      </w:r>
      <w:r>
        <w:rPr>
          <w:rFonts w:ascii="宋体" w:hAnsi="宋体"/>
          <w:color w:val="auto"/>
        </w:rPr>
        <w:t>.</w:t>
      </w:r>
      <w:r>
        <w:rPr>
          <w:rFonts w:hint="eastAsia" w:ascii="宋体" w:hAnsi="宋体"/>
          <w:color w:val="auto"/>
        </w:rPr>
        <w:t>7</w:t>
      </w:r>
      <w:r>
        <w:rPr>
          <w:rFonts w:ascii="宋体" w:hAnsi="宋体"/>
          <w:color w:val="auto"/>
        </w:rPr>
        <w:t xml:space="preserve">  </w:t>
      </w:r>
      <w:r>
        <w:rPr>
          <w:rFonts w:hint="eastAsia" w:ascii="宋体" w:hAnsi="宋体"/>
          <w:color w:val="auto"/>
        </w:rPr>
        <w:t>内层信封应写明投标人名称和地址，以便若其投标被宣布为“迟到”投标时，能原封退回。</w:t>
      </w:r>
    </w:p>
    <w:p w14:paraId="0C4C1341">
      <w:pPr>
        <w:spacing w:line="360" w:lineRule="auto"/>
        <w:rPr>
          <w:rFonts w:hint="eastAsia" w:ascii="宋体" w:hAnsi="宋体"/>
          <w:color w:val="auto"/>
        </w:rPr>
      </w:pPr>
      <w:r>
        <w:rPr>
          <w:rFonts w:hint="eastAsia" w:ascii="宋体" w:hAnsi="宋体"/>
          <w:color w:val="auto"/>
        </w:rPr>
        <w:t>19</w:t>
      </w:r>
      <w:r>
        <w:rPr>
          <w:rFonts w:ascii="宋体" w:hAnsi="宋体"/>
          <w:color w:val="auto"/>
        </w:rPr>
        <w:t>.</w:t>
      </w:r>
      <w:r>
        <w:rPr>
          <w:rFonts w:hint="eastAsia" w:ascii="宋体" w:hAnsi="宋体"/>
          <w:color w:val="auto"/>
        </w:rPr>
        <w:t>8</w:t>
      </w:r>
      <w:r>
        <w:rPr>
          <w:rFonts w:ascii="宋体" w:hAnsi="宋体"/>
          <w:color w:val="auto"/>
        </w:rPr>
        <w:t xml:space="preserve">  </w:t>
      </w:r>
      <w:r>
        <w:rPr>
          <w:rFonts w:hint="eastAsia" w:ascii="宋体" w:hAnsi="宋体"/>
          <w:color w:val="auto"/>
        </w:rPr>
        <w:t>如果外层信封未按本须知第19.1－19.7条要求加写标记和密封，采购代理机构对误投或过早启封概不负责。</w:t>
      </w:r>
    </w:p>
    <w:p w14:paraId="48E3C600">
      <w:pPr>
        <w:pStyle w:val="4"/>
        <w:spacing w:line="360" w:lineRule="auto"/>
        <w:rPr>
          <w:rFonts w:hint="eastAsia" w:ascii="宋体" w:hAnsi="宋体"/>
          <w:color w:val="auto"/>
        </w:rPr>
      </w:pPr>
      <w:bookmarkStart w:id="111" w:name="_Toc32183"/>
      <w:bookmarkStart w:id="112" w:name="_Toc262242512"/>
      <w:bookmarkStart w:id="113" w:name="_Toc102300293"/>
      <w:bookmarkStart w:id="114" w:name="_Toc500229380"/>
      <w:r>
        <w:rPr>
          <w:rFonts w:ascii="宋体" w:hAnsi="宋体"/>
          <w:color w:val="auto"/>
        </w:rPr>
        <w:t>2</w:t>
      </w:r>
      <w:r>
        <w:rPr>
          <w:rFonts w:hint="eastAsia" w:ascii="宋体" w:hAnsi="宋体"/>
          <w:color w:val="auto"/>
        </w:rPr>
        <w:t>0</w:t>
      </w:r>
      <w:r>
        <w:rPr>
          <w:rFonts w:ascii="宋体" w:hAnsi="宋体"/>
          <w:color w:val="auto"/>
        </w:rPr>
        <w:t xml:space="preserve">  </w:t>
      </w:r>
      <w:r>
        <w:rPr>
          <w:rFonts w:hint="eastAsia" w:ascii="宋体" w:hAnsi="宋体"/>
          <w:color w:val="auto"/>
        </w:rPr>
        <w:t>投标截止时间</w:t>
      </w:r>
      <w:bookmarkEnd w:id="111"/>
      <w:bookmarkEnd w:id="112"/>
      <w:bookmarkEnd w:id="113"/>
      <w:bookmarkEnd w:id="114"/>
    </w:p>
    <w:p w14:paraId="30CAC8F3">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color w:val="auto"/>
        </w:rPr>
      </w:pPr>
      <w:r>
        <w:rPr>
          <w:rFonts w:ascii="宋体" w:hAnsi="宋体"/>
          <w:color w:val="auto"/>
        </w:rPr>
        <w:t xml:space="preserve">20.1  </w:t>
      </w:r>
      <w:r>
        <w:rPr>
          <w:rFonts w:hint="eastAsia" w:ascii="宋体" w:hAnsi="宋体"/>
          <w:color w:val="auto"/>
        </w:rPr>
        <w:t>采购代理机构在本须知第19.6条规定的地址收到投标的时间不迟于投标截止时间</w:t>
      </w:r>
      <w:r>
        <w:rPr>
          <w:rFonts w:hint="eastAsia" w:ascii="宋体" w:hAnsi="宋体"/>
          <w:b/>
          <w:color w:val="auto"/>
        </w:rPr>
        <w:t>（2024年</w:t>
      </w:r>
      <w:r>
        <w:rPr>
          <w:rFonts w:hint="eastAsia" w:ascii="宋体" w:hAnsi="宋体"/>
          <w:b/>
          <w:color w:val="auto"/>
          <w:lang w:val="en-US" w:eastAsia="zh-CN"/>
        </w:rPr>
        <w:t>12</w:t>
      </w:r>
      <w:r>
        <w:rPr>
          <w:rFonts w:hint="eastAsia" w:ascii="宋体" w:hAnsi="宋体"/>
          <w:b/>
          <w:color w:val="auto"/>
        </w:rPr>
        <w:t>月</w:t>
      </w:r>
      <w:r>
        <w:rPr>
          <w:rFonts w:hint="eastAsia" w:ascii="宋体" w:hAnsi="宋体"/>
          <w:b/>
          <w:color w:val="auto"/>
          <w:lang w:val="en-US" w:eastAsia="zh-CN"/>
        </w:rPr>
        <w:t>20</w:t>
      </w:r>
      <w:r>
        <w:rPr>
          <w:rFonts w:hint="eastAsia" w:ascii="宋体" w:hAnsi="宋体"/>
          <w:b/>
          <w:color w:val="auto"/>
        </w:rPr>
        <w:t>日</w:t>
      </w:r>
      <w:r>
        <w:rPr>
          <w:rFonts w:hint="eastAsia" w:ascii="宋体" w:hAnsi="宋体"/>
          <w:b/>
          <w:color w:val="auto"/>
          <w:lang w:eastAsia="zh-CN"/>
        </w:rPr>
        <w:t>上</w:t>
      </w:r>
      <w:r>
        <w:rPr>
          <w:rFonts w:hint="eastAsia" w:ascii="宋体" w:hAnsi="宋体"/>
          <w:b/>
          <w:color w:val="auto"/>
        </w:rPr>
        <w:t>午</w:t>
      </w:r>
      <w:r>
        <w:rPr>
          <w:rFonts w:hint="eastAsia" w:ascii="宋体" w:hAnsi="宋体"/>
          <w:b/>
          <w:color w:val="auto"/>
          <w:lang w:val="en-US" w:eastAsia="zh-CN"/>
        </w:rPr>
        <w:t>10</w:t>
      </w:r>
      <w:r>
        <w:rPr>
          <w:rFonts w:hint="eastAsia" w:ascii="宋体" w:hAnsi="宋体"/>
          <w:b/>
          <w:color w:val="auto"/>
        </w:rPr>
        <w:t>时00分）</w:t>
      </w:r>
      <w:r>
        <w:rPr>
          <w:rFonts w:hint="eastAsia" w:ascii="宋体" w:hAnsi="宋体"/>
          <w:color w:val="auto"/>
        </w:rPr>
        <w:t>。</w:t>
      </w:r>
    </w:p>
    <w:p w14:paraId="01974ADF">
      <w:pPr>
        <w:spacing w:line="360" w:lineRule="auto"/>
        <w:rPr>
          <w:rFonts w:hint="eastAsia" w:ascii="宋体" w:hAnsi="宋体"/>
          <w:color w:val="auto"/>
        </w:rPr>
      </w:pPr>
      <w:r>
        <w:rPr>
          <w:rFonts w:ascii="宋体" w:hAnsi="宋体"/>
          <w:color w:val="auto"/>
        </w:rPr>
        <w:t>2</w:t>
      </w:r>
      <w:r>
        <w:rPr>
          <w:rFonts w:hint="eastAsia" w:ascii="宋体" w:hAnsi="宋体"/>
          <w:color w:val="auto"/>
        </w:rPr>
        <w:t>0</w:t>
      </w:r>
      <w:r>
        <w:rPr>
          <w:rFonts w:ascii="宋体" w:hAnsi="宋体"/>
          <w:color w:val="auto"/>
        </w:rPr>
        <w:t xml:space="preserve">.2  </w:t>
      </w:r>
      <w:r>
        <w:rPr>
          <w:rFonts w:hint="eastAsia" w:ascii="宋体" w:hAnsi="宋体"/>
          <w:color w:val="auto"/>
        </w:rPr>
        <w:t>采购代理机构可以按本须知第9条规定，通过修改投标文件自行决定酌情延长投标截止时间。在此情况下，采购代理机构、采购人和投标人受投标截止时间制约的所有权利和义务均应延长至新的截止期。</w:t>
      </w:r>
    </w:p>
    <w:p w14:paraId="7B694245">
      <w:pPr>
        <w:spacing w:line="360" w:lineRule="auto"/>
        <w:rPr>
          <w:rFonts w:hint="eastAsia" w:ascii="宋体" w:hAnsi="宋体"/>
          <w:color w:val="auto"/>
        </w:rPr>
      </w:pPr>
      <w:r>
        <w:rPr>
          <w:rFonts w:hint="eastAsia" w:ascii="宋体" w:hAnsi="宋体"/>
          <w:color w:val="auto"/>
        </w:rPr>
        <w:t>20.3 采购代理机构于</w:t>
      </w:r>
      <w:r>
        <w:rPr>
          <w:rFonts w:hint="eastAsia" w:ascii="宋体" w:hAnsi="宋体"/>
          <w:b/>
          <w:color w:val="auto"/>
        </w:rPr>
        <w:t>开标前30分钟</w:t>
      </w:r>
      <w:r>
        <w:rPr>
          <w:rFonts w:hint="eastAsia" w:ascii="宋体" w:hAnsi="宋体"/>
          <w:color w:val="auto"/>
        </w:rPr>
        <w:t>开始接收投标文件。</w:t>
      </w:r>
    </w:p>
    <w:p w14:paraId="57613344">
      <w:pPr>
        <w:pStyle w:val="4"/>
        <w:spacing w:line="360" w:lineRule="auto"/>
        <w:rPr>
          <w:rFonts w:hint="eastAsia" w:ascii="宋体" w:hAnsi="宋体"/>
          <w:color w:val="auto"/>
        </w:rPr>
      </w:pPr>
      <w:bookmarkStart w:id="115" w:name="_Toc102300294"/>
      <w:bookmarkStart w:id="116" w:name="_Toc262242513"/>
      <w:bookmarkStart w:id="117" w:name="_Toc500229381"/>
      <w:bookmarkStart w:id="118" w:name="_Toc31974"/>
      <w:r>
        <w:rPr>
          <w:rFonts w:ascii="宋体" w:hAnsi="宋体"/>
          <w:color w:val="auto"/>
        </w:rPr>
        <w:t>2</w:t>
      </w:r>
      <w:r>
        <w:rPr>
          <w:rFonts w:hint="eastAsia" w:ascii="宋体" w:hAnsi="宋体"/>
          <w:color w:val="auto"/>
        </w:rPr>
        <w:t>1</w:t>
      </w:r>
      <w:r>
        <w:rPr>
          <w:rFonts w:ascii="宋体" w:hAnsi="宋体"/>
          <w:color w:val="auto"/>
        </w:rPr>
        <w:t xml:space="preserve">  </w:t>
      </w:r>
      <w:r>
        <w:rPr>
          <w:rFonts w:hint="eastAsia" w:ascii="宋体" w:hAnsi="宋体"/>
          <w:color w:val="auto"/>
        </w:rPr>
        <w:t>迟交的投标文件</w:t>
      </w:r>
      <w:bookmarkEnd w:id="115"/>
      <w:bookmarkEnd w:id="116"/>
      <w:bookmarkEnd w:id="117"/>
      <w:bookmarkEnd w:id="118"/>
    </w:p>
    <w:p w14:paraId="7C749A99">
      <w:pPr>
        <w:spacing w:line="360" w:lineRule="auto"/>
        <w:rPr>
          <w:rFonts w:hint="eastAsia" w:ascii="宋体" w:hAnsi="宋体"/>
          <w:color w:val="auto"/>
        </w:rPr>
      </w:pPr>
      <w:r>
        <w:rPr>
          <w:rFonts w:ascii="宋体" w:hAnsi="宋体"/>
          <w:color w:val="auto"/>
        </w:rPr>
        <w:t>2</w:t>
      </w:r>
      <w:r>
        <w:rPr>
          <w:rFonts w:hint="eastAsia" w:ascii="宋体" w:hAnsi="宋体"/>
          <w:color w:val="auto"/>
        </w:rPr>
        <w:t>1</w:t>
      </w:r>
      <w:r>
        <w:rPr>
          <w:rFonts w:ascii="宋体" w:hAnsi="宋体"/>
          <w:color w:val="auto"/>
        </w:rPr>
        <w:t xml:space="preserve">.1  </w:t>
      </w:r>
      <w:r>
        <w:rPr>
          <w:rFonts w:hint="eastAsia" w:ascii="宋体" w:hAnsi="宋体"/>
          <w:color w:val="auto"/>
        </w:rPr>
        <w:t>采购代理机构将拒绝并原封退回在本须知第20条规定的截止期后收到的任何投标文件。</w:t>
      </w:r>
    </w:p>
    <w:p w14:paraId="3182181D">
      <w:pPr>
        <w:pStyle w:val="4"/>
        <w:spacing w:line="360" w:lineRule="auto"/>
        <w:rPr>
          <w:rFonts w:hint="eastAsia" w:ascii="宋体" w:hAnsi="宋体"/>
          <w:color w:val="auto"/>
        </w:rPr>
      </w:pPr>
      <w:bookmarkStart w:id="119" w:name="_Toc9386"/>
      <w:bookmarkStart w:id="120" w:name="_Toc500229382"/>
      <w:bookmarkStart w:id="121" w:name="_Toc102300295"/>
      <w:bookmarkStart w:id="122" w:name="_Toc262242514"/>
      <w:r>
        <w:rPr>
          <w:rFonts w:ascii="宋体" w:hAnsi="宋体"/>
          <w:color w:val="auto"/>
        </w:rPr>
        <w:t>2</w:t>
      </w:r>
      <w:r>
        <w:rPr>
          <w:rFonts w:hint="eastAsia" w:ascii="宋体" w:hAnsi="宋体"/>
          <w:color w:val="auto"/>
        </w:rPr>
        <w:t>2</w:t>
      </w:r>
      <w:r>
        <w:rPr>
          <w:rFonts w:ascii="宋体" w:hAnsi="宋体"/>
          <w:color w:val="auto"/>
        </w:rPr>
        <w:t xml:space="preserve">  </w:t>
      </w:r>
      <w:r>
        <w:rPr>
          <w:rFonts w:hint="eastAsia" w:ascii="宋体" w:hAnsi="宋体"/>
          <w:color w:val="auto"/>
        </w:rPr>
        <w:t>投标文件的修改与撤回</w:t>
      </w:r>
      <w:bookmarkEnd w:id="119"/>
      <w:bookmarkEnd w:id="120"/>
      <w:bookmarkEnd w:id="121"/>
      <w:bookmarkEnd w:id="122"/>
    </w:p>
    <w:p w14:paraId="48C4BF0E">
      <w:pPr>
        <w:spacing w:line="360" w:lineRule="auto"/>
        <w:rPr>
          <w:rFonts w:hint="eastAsia" w:ascii="宋体" w:hAnsi="宋体"/>
          <w:color w:val="auto"/>
        </w:rPr>
      </w:pPr>
      <w:r>
        <w:rPr>
          <w:rFonts w:ascii="宋体" w:hAnsi="宋体"/>
          <w:color w:val="auto"/>
        </w:rPr>
        <w:t>2</w:t>
      </w:r>
      <w:r>
        <w:rPr>
          <w:rFonts w:hint="eastAsia" w:ascii="宋体" w:hAnsi="宋体"/>
          <w:color w:val="auto"/>
        </w:rPr>
        <w:t>2</w:t>
      </w:r>
      <w:r>
        <w:rPr>
          <w:rFonts w:ascii="宋体" w:hAnsi="宋体"/>
          <w:color w:val="auto"/>
        </w:rPr>
        <w:t xml:space="preserve">.1  </w:t>
      </w:r>
      <w:r>
        <w:rPr>
          <w:rFonts w:hint="eastAsia" w:ascii="宋体" w:hAnsi="宋体"/>
          <w:color w:val="auto"/>
        </w:rPr>
        <w:t>投标人在递交投标文件后，可以修改或撤回其投标，但采购代理机构必须在第20条规定的投标截止时间之前，收到修改或撤回的书面通知。</w:t>
      </w:r>
    </w:p>
    <w:p w14:paraId="6C75E292">
      <w:pPr>
        <w:spacing w:line="360" w:lineRule="auto"/>
        <w:rPr>
          <w:rFonts w:hint="eastAsia" w:ascii="宋体" w:hAnsi="宋体"/>
          <w:color w:val="auto"/>
        </w:rPr>
      </w:pPr>
      <w:r>
        <w:rPr>
          <w:rFonts w:ascii="宋体" w:hAnsi="宋体"/>
          <w:color w:val="auto"/>
        </w:rPr>
        <w:t>2</w:t>
      </w:r>
      <w:r>
        <w:rPr>
          <w:rFonts w:hint="eastAsia" w:ascii="宋体" w:hAnsi="宋体"/>
          <w:color w:val="auto"/>
        </w:rPr>
        <w:t>2</w:t>
      </w:r>
      <w:r>
        <w:rPr>
          <w:rFonts w:ascii="宋体" w:hAnsi="宋体"/>
          <w:color w:val="auto"/>
        </w:rPr>
        <w:t xml:space="preserve">.2  </w:t>
      </w:r>
      <w:r>
        <w:rPr>
          <w:rFonts w:hint="eastAsia" w:ascii="宋体" w:hAnsi="宋体"/>
          <w:color w:val="auto"/>
        </w:rPr>
        <w:t>投标人的修改或撤回通知应按本须知第19条规定编制、密封、标记和发送。</w:t>
      </w:r>
    </w:p>
    <w:p w14:paraId="42DB12EB">
      <w:pPr>
        <w:spacing w:line="360" w:lineRule="auto"/>
        <w:rPr>
          <w:rFonts w:hint="eastAsia" w:ascii="宋体" w:hAnsi="宋体"/>
          <w:color w:val="auto"/>
        </w:rPr>
      </w:pPr>
      <w:r>
        <w:rPr>
          <w:rFonts w:ascii="宋体" w:hAnsi="宋体"/>
          <w:color w:val="auto"/>
        </w:rPr>
        <w:t>2</w:t>
      </w:r>
      <w:r>
        <w:rPr>
          <w:rFonts w:hint="eastAsia" w:ascii="宋体" w:hAnsi="宋体"/>
          <w:color w:val="auto"/>
        </w:rPr>
        <w:t>2</w:t>
      </w:r>
      <w:r>
        <w:rPr>
          <w:rFonts w:ascii="宋体" w:hAnsi="宋体"/>
          <w:color w:val="auto"/>
        </w:rPr>
        <w:t xml:space="preserve">.3  </w:t>
      </w:r>
      <w:r>
        <w:rPr>
          <w:rFonts w:hint="eastAsia" w:ascii="宋体" w:hAnsi="宋体"/>
          <w:color w:val="auto"/>
        </w:rPr>
        <w:t>在投标截止时间之后，投标人不得对其投标做任何修改。</w:t>
      </w:r>
    </w:p>
    <w:p w14:paraId="051C4098">
      <w:pPr>
        <w:spacing w:line="360" w:lineRule="auto"/>
        <w:rPr>
          <w:rFonts w:hint="eastAsia" w:ascii="宋体" w:hAnsi="宋体"/>
          <w:color w:val="auto"/>
        </w:rPr>
      </w:pPr>
      <w:r>
        <w:rPr>
          <w:rFonts w:ascii="宋体" w:hAnsi="宋体"/>
          <w:color w:val="auto"/>
        </w:rPr>
        <w:t>2</w:t>
      </w:r>
      <w:r>
        <w:rPr>
          <w:rFonts w:hint="eastAsia" w:ascii="宋体" w:hAnsi="宋体"/>
          <w:color w:val="auto"/>
        </w:rPr>
        <w:t>2</w:t>
      </w:r>
      <w:r>
        <w:rPr>
          <w:rFonts w:ascii="宋体" w:hAnsi="宋体"/>
          <w:color w:val="auto"/>
        </w:rPr>
        <w:t xml:space="preserve">.4  </w:t>
      </w:r>
      <w:r>
        <w:rPr>
          <w:rFonts w:hint="eastAsia" w:ascii="宋体" w:hAnsi="宋体"/>
          <w:color w:val="auto"/>
        </w:rPr>
        <w:t>从投标截止时间至投标人在投标函格式中确定的投标有效期之间的这段时间内，投标人不得撤回其投标，否则其投标保证金将按照本须知第</w:t>
      </w:r>
      <w:r>
        <w:rPr>
          <w:rFonts w:ascii="宋体" w:hAnsi="宋体"/>
          <w:color w:val="auto"/>
        </w:rPr>
        <w:t>16.7</w:t>
      </w:r>
      <w:r>
        <w:rPr>
          <w:rFonts w:hint="eastAsia" w:ascii="宋体" w:hAnsi="宋体"/>
          <w:color w:val="auto"/>
        </w:rPr>
        <w:t>条的规定不予返还。</w:t>
      </w:r>
    </w:p>
    <w:p w14:paraId="431663A7">
      <w:pPr>
        <w:pStyle w:val="5"/>
        <w:spacing w:line="360" w:lineRule="auto"/>
        <w:rPr>
          <w:rFonts w:hint="eastAsia" w:ascii="宋体" w:hAnsi="宋体" w:eastAsia="宋体"/>
          <w:color w:val="auto"/>
        </w:rPr>
      </w:pPr>
      <w:bookmarkStart w:id="123" w:name="_Toc500229383"/>
      <w:bookmarkStart w:id="124" w:name="_Toc262242515"/>
      <w:bookmarkStart w:id="125" w:name="_Toc205099103"/>
      <w:bookmarkStart w:id="126" w:name="_Toc28121"/>
      <w:bookmarkStart w:id="127" w:name="_Toc98175193"/>
      <w:bookmarkStart w:id="128" w:name="_Toc102300297"/>
      <w:r>
        <w:rPr>
          <w:rFonts w:ascii="宋体" w:hAnsi="宋体" w:eastAsia="宋体"/>
          <w:color w:val="auto"/>
        </w:rPr>
        <w:t>2</w:t>
      </w:r>
      <w:r>
        <w:rPr>
          <w:rFonts w:hint="eastAsia" w:ascii="宋体" w:hAnsi="宋体" w:eastAsia="宋体"/>
          <w:color w:val="auto"/>
        </w:rPr>
        <w:t>3</w:t>
      </w:r>
      <w:r>
        <w:rPr>
          <w:rFonts w:ascii="宋体" w:hAnsi="宋体" w:eastAsia="宋体"/>
          <w:color w:val="auto"/>
        </w:rPr>
        <w:t xml:space="preserve">  </w:t>
      </w:r>
      <w:r>
        <w:rPr>
          <w:rFonts w:hint="eastAsia" w:ascii="宋体" w:hAnsi="宋体" w:eastAsia="宋体"/>
          <w:color w:val="auto"/>
        </w:rPr>
        <w:t>评标委员会</w:t>
      </w:r>
      <w:bookmarkEnd w:id="123"/>
      <w:bookmarkEnd w:id="124"/>
      <w:bookmarkEnd w:id="125"/>
      <w:bookmarkEnd w:id="126"/>
    </w:p>
    <w:p w14:paraId="28D023C9">
      <w:pPr>
        <w:pStyle w:val="24"/>
        <w:spacing w:line="360" w:lineRule="auto"/>
        <w:jc w:val="both"/>
        <w:rPr>
          <w:rFonts w:hint="eastAsia" w:ascii="宋体" w:hAnsi="宋体" w:eastAsia="宋体" w:cs="Times New Roman"/>
          <w:color w:val="auto"/>
          <w:kern w:val="0"/>
          <w:sz w:val="24"/>
        </w:rPr>
      </w:pPr>
      <w:r>
        <w:rPr>
          <w:rFonts w:hint="eastAsia" w:ascii="宋体" w:hAnsi="宋体" w:eastAsia="宋体" w:cs="Times New Roman"/>
          <w:color w:val="auto"/>
          <w:kern w:val="0"/>
          <w:sz w:val="24"/>
        </w:rPr>
        <w:t>23.1  依法组成评标委员会，评标委员会由采购人和有关技术、经济等方面的专家组成，成员人数为五人单数，其中技术、经济等方面的专家不少于成员总数的三分之二。</w:t>
      </w:r>
    </w:p>
    <w:bookmarkEnd w:id="127"/>
    <w:bookmarkEnd w:id="128"/>
    <w:p w14:paraId="16C57F6D">
      <w:pPr>
        <w:pStyle w:val="2"/>
        <w:keepNext w:val="0"/>
        <w:spacing w:before="240" w:beforeLines="100" w:after="0" w:line="360" w:lineRule="auto"/>
        <w:jc w:val="center"/>
        <w:rPr>
          <w:rFonts w:ascii="宋体" w:hAnsi="宋体"/>
          <w:color w:val="auto"/>
          <w:sz w:val="32"/>
        </w:rPr>
      </w:pPr>
      <w:bookmarkStart w:id="129" w:name="_Toc205099104"/>
      <w:bookmarkStart w:id="130" w:name="_Toc32648"/>
      <w:bookmarkStart w:id="131" w:name="_Toc235254872"/>
      <w:bookmarkStart w:id="132" w:name="_Toc500229384"/>
      <w:r>
        <w:rPr>
          <w:rFonts w:hint="eastAsia" w:ascii="宋体" w:hAnsi="宋体"/>
          <w:color w:val="auto"/>
          <w:sz w:val="32"/>
        </w:rPr>
        <w:t>五  开标与评标</w:t>
      </w:r>
      <w:bookmarkEnd w:id="129"/>
      <w:bookmarkEnd w:id="130"/>
      <w:bookmarkEnd w:id="131"/>
      <w:bookmarkEnd w:id="132"/>
    </w:p>
    <w:p w14:paraId="2383D613">
      <w:pPr>
        <w:pStyle w:val="5"/>
        <w:spacing w:line="360" w:lineRule="auto"/>
        <w:rPr>
          <w:rFonts w:hint="eastAsia" w:ascii="宋体" w:hAnsi="宋体" w:eastAsia="宋体"/>
          <w:color w:val="auto"/>
        </w:rPr>
      </w:pPr>
      <w:bookmarkStart w:id="133" w:name="_Toc205099105"/>
      <w:bookmarkStart w:id="134" w:name="_Toc14008"/>
      <w:bookmarkStart w:id="135" w:name="_Toc262242517"/>
      <w:bookmarkStart w:id="136" w:name="_Toc500229385"/>
      <w:bookmarkStart w:id="137" w:name="_Toc102300298"/>
      <w:r>
        <w:rPr>
          <w:rFonts w:ascii="宋体" w:hAnsi="宋体" w:eastAsia="宋体"/>
          <w:color w:val="auto"/>
        </w:rPr>
        <w:t>2</w:t>
      </w:r>
      <w:r>
        <w:rPr>
          <w:rFonts w:hint="eastAsia" w:ascii="宋体" w:hAnsi="宋体" w:eastAsia="宋体"/>
          <w:color w:val="auto"/>
        </w:rPr>
        <w:t>4</w:t>
      </w:r>
      <w:r>
        <w:rPr>
          <w:rFonts w:ascii="宋体" w:hAnsi="宋体" w:eastAsia="宋体"/>
          <w:color w:val="auto"/>
        </w:rPr>
        <w:t xml:space="preserve">  </w:t>
      </w:r>
      <w:r>
        <w:rPr>
          <w:rFonts w:hint="eastAsia" w:ascii="宋体" w:hAnsi="宋体" w:eastAsia="宋体"/>
          <w:color w:val="auto"/>
        </w:rPr>
        <w:t>开标</w:t>
      </w:r>
      <w:bookmarkEnd w:id="133"/>
      <w:bookmarkEnd w:id="134"/>
      <w:bookmarkEnd w:id="135"/>
      <w:bookmarkEnd w:id="136"/>
      <w:bookmarkEnd w:id="137"/>
    </w:p>
    <w:p w14:paraId="7D8CDD23">
      <w:pPr>
        <w:spacing w:line="360" w:lineRule="auto"/>
        <w:rPr>
          <w:rFonts w:hint="eastAsia" w:ascii="宋体" w:hAnsi="宋体"/>
          <w:color w:val="auto"/>
        </w:rPr>
      </w:pPr>
      <w:r>
        <w:rPr>
          <w:rFonts w:ascii="宋体" w:hAnsi="宋体"/>
          <w:color w:val="auto"/>
        </w:rPr>
        <w:t>2</w:t>
      </w:r>
      <w:r>
        <w:rPr>
          <w:rFonts w:hint="eastAsia" w:ascii="宋体" w:hAnsi="宋体"/>
          <w:color w:val="auto"/>
        </w:rPr>
        <w:t>4</w:t>
      </w:r>
      <w:r>
        <w:rPr>
          <w:rFonts w:ascii="宋体" w:hAnsi="宋体"/>
          <w:color w:val="auto"/>
        </w:rPr>
        <w:t xml:space="preserve">.1  </w:t>
      </w:r>
      <w:r>
        <w:rPr>
          <w:rFonts w:hint="eastAsia" w:ascii="宋体" w:hAnsi="宋体"/>
          <w:color w:val="auto"/>
        </w:rPr>
        <w:t>采购人和采购代理机构在开标时间于开标地点组织公开开标。开标时需有投标人代表参加。参加开标的代表应签名报到以证明其出席。</w:t>
      </w:r>
    </w:p>
    <w:p w14:paraId="4294BD49">
      <w:pPr>
        <w:spacing w:line="360" w:lineRule="auto"/>
        <w:rPr>
          <w:rFonts w:hint="eastAsia" w:ascii="宋体" w:hAnsi="宋体"/>
          <w:color w:val="auto"/>
        </w:rPr>
      </w:pPr>
      <w:r>
        <w:rPr>
          <w:rFonts w:ascii="宋体" w:hAnsi="宋体"/>
          <w:color w:val="auto"/>
        </w:rPr>
        <w:t>2</w:t>
      </w:r>
      <w:r>
        <w:rPr>
          <w:rFonts w:hint="eastAsia" w:ascii="宋体" w:hAnsi="宋体"/>
          <w:color w:val="auto"/>
        </w:rPr>
        <w:t>4</w:t>
      </w:r>
      <w:r>
        <w:rPr>
          <w:rFonts w:ascii="宋体" w:hAnsi="宋体"/>
          <w:color w:val="auto"/>
        </w:rPr>
        <w:t xml:space="preserve">.2  </w:t>
      </w:r>
      <w:r>
        <w:rPr>
          <w:rFonts w:hint="eastAsia" w:ascii="宋体" w:hAnsi="宋体"/>
          <w:b/>
          <w:color w:val="auto"/>
        </w:rPr>
        <w:t>开标时，采购代理机构当众宣读投标人名称、修改和撤回投标的通知、投标价格、折扣声明（如有），以及采购代理机构认为合适的其他内容。</w:t>
      </w:r>
    </w:p>
    <w:p w14:paraId="4DD15391">
      <w:pPr>
        <w:spacing w:line="360" w:lineRule="auto"/>
        <w:rPr>
          <w:rFonts w:hint="eastAsia" w:ascii="宋体" w:hAnsi="宋体"/>
          <w:color w:val="auto"/>
        </w:rPr>
      </w:pPr>
      <w:r>
        <w:rPr>
          <w:rFonts w:ascii="宋体" w:hAnsi="宋体"/>
          <w:color w:val="auto"/>
        </w:rPr>
        <w:t>2</w:t>
      </w:r>
      <w:r>
        <w:rPr>
          <w:rFonts w:hint="eastAsia" w:ascii="宋体" w:hAnsi="宋体"/>
          <w:color w:val="auto"/>
        </w:rPr>
        <w:t>4</w:t>
      </w:r>
      <w:r>
        <w:rPr>
          <w:rFonts w:ascii="宋体" w:hAnsi="宋体"/>
          <w:color w:val="auto"/>
        </w:rPr>
        <w:t xml:space="preserve">.3  </w:t>
      </w:r>
      <w:r>
        <w:rPr>
          <w:rFonts w:hint="eastAsia" w:ascii="宋体" w:hAnsi="宋体"/>
          <w:color w:val="auto"/>
        </w:rPr>
        <w:t>在开标时没有启封和读出的投标文件内容（包括按照本须知第 22.2条递交的修改书），在评标时将不予考虑。没有启封和读出的投标文件将原封退回给投标人。</w:t>
      </w:r>
    </w:p>
    <w:p w14:paraId="0AE82046">
      <w:pPr>
        <w:spacing w:line="360" w:lineRule="auto"/>
        <w:rPr>
          <w:rFonts w:hint="eastAsia" w:ascii="宋体" w:hAnsi="宋体"/>
          <w:color w:val="auto"/>
        </w:rPr>
      </w:pPr>
      <w:r>
        <w:rPr>
          <w:rFonts w:ascii="宋体" w:hAnsi="宋体"/>
          <w:color w:val="auto"/>
        </w:rPr>
        <w:t>2</w:t>
      </w:r>
      <w:r>
        <w:rPr>
          <w:rFonts w:hint="eastAsia" w:ascii="宋体" w:hAnsi="宋体"/>
          <w:color w:val="auto"/>
        </w:rPr>
        <w:t>4</w:t>
      </w:r>
      <w:r>
        <w:rPr>
          <w:rFonts w:ascii="宋体" w:hAnsi="宋体"/>
          <w:color w:val="auto"/>
        </w:rPr>
        <w:t xml:space="preserve">.4  </w:t>
      </w:r>
      <w:r>
        <w:rPr>
          <w:rFonts w:hint="eastAsia" w:ascii="宋体" w:hAnsi="宋体"/>
          <w:color w:val="auto"/>
        </w:rPr>
        <w:t>采购代理机构将做开标记录，</w:t>
      </w:r>
      <w:r>
        <w:rPr>
          <w:rFonts w:hint="eastAsia" w:ascii="宋体" w:hAnsi="宋体"/>
          <w:color w:val="auto"/>
          <w:szCs w:val="21"/>
          <w:lang w:val="zh-CN"/>
        </w:rPr>
        <w:t>记录包括在开标时宣读的投标人名称、投标报价等内容。</w:t>
      </w:r>
    </w:p>
    <w:p w14:paraId="6EF6D969">
      <w:pPr>
        <w:spacing w:line="360" w:lineRule="auto"/>
        <w:rPr>
          <w:rFonts w:hint="eastAsia" w:ascii="宋体" w:hAnsi="宋体"/>
          <w:color w:val="auto"/>
          <w:szCs w:val="21"/>
          <w:lang w:val="zh-CN"/>
        </w:rPr>
      </w:pPr>
      <w:r>
        <w:rPr>
          <w:rFonts w:ascii="宋体" w:hAnsi="宋体"/>
          <w:color w:val="auto"/>
          <w:szCs w:val="21"/>
          <w:lang w:val="zh-CN"/>
        </w:rPr>
        <w:t>2</w:t>
      </w:r>
      <w:r>
        <w:rPr>
          <w:rFonts w:hint="eastAsia" w:ascii="宋体" w:hAnsi="宋体"/>
          <w:color w:val="auto"/>
          <w:szCs w:val="21"/>
          <w:lang w:val="zh-CN"/>
        </w:rPr>
        <w:t>4</w:t>
      </w:r>
      <w:r>
        <w:rPr>
          <w:rFonts w:ascii="宋体" w:hAnsi="宋体"/>
          <w:color w:val="auto"/>
          <w:szCs w:val="21"/>
          <w:lang w:val="zh-CN"/>
        </w:rPr>
        <w:t>.</w:t>
      </w:r>
      <w:r>
        <w:rPr>
          <w:rFonts w:hint="eastAsia" w:ascii="宋体" w:hAnsi="宋体"/>
          <w:color w:val="auto"/>
          <w:szCs w:val="21"/>
          <w:lang w:val="zh-CN"/>
        </w:rPr>
        <w:t>5</w:t>
      </w:r>
      <w:r>
        <w:rPr>
          <w:rFonts w:ascii="宋体" w:hAnsi="宋体"/>
          <w:color w:val="auto"/>
          <w:szCs w:val="21"/>
          <w:lang w:val="zh-CN"/>
        </w:rPr>
        <w:t xml:space="preserve"> </w:t>
      </w:r>
      <w:r>
        <w:rPr>
          <w:rFonts w:hint="eastAsia" w:ascii="宋体" w:hAnsi="宋体"/>
          <w:color w:val="auto"/>
          <w:szCs w:val="21"/>
          <w:lang w:val="zh-CN"/>
        </w:rPr>
        <w:t xml:space="preserve"> 开标时投标人不足三家的，采购代理机构按照《中华人民共和国政府采购法》重新组织招投标。</w:t>
      </w:r>
    </w:p>
    <w:p w14:paraId="713A8E43">
      <w:pPr>
        <w:pStyle w:val="5"/>
        <w:spacing w:line="360" w:lineRule="auto"/>
        <w:rPr>
          <w:rFonts w:ascii="宋体" w:hAnsi="宋体" w:eastAsia="宋体"/>
          <w:color w:val="auto"/>
          <w:szCs w:val="21"/>
          <w:lang w:val="zh-CN"/>
        </w:rPr>
      </w:pPr>
      <w:bookmarkStart w:id="138" w:name="_Toc500229386"/>
      <w:bookmarkStart w:id="139" w:name="_Toc28837"/>
      <w:r>
        <w:rPr>
          <w:rFonts w:ascii="宋体" w:hAnsi="宋体" w:eastAsia="宋体"/>
          <w:color w:val="auto"/>
        </w:rPr>
        <w:t>2</w:t>
      </w:r>
      <w:r>
        <w:rPr>
          <w:rFonts w:hint="eastAsia" w:ascii="宋体" w:hAnsi="宋体" w:eastAsia="宋体"/>
          <w:color w:val="auto"/>
        </w:rPr>
        <w:t>5</w:t>
      </w:r>
      <w:r>
        <w:rPr>
          <w:rFonts w:ascii="宋体" w:hAnsi="宋体" w:eastAsia="宋体"/>
          <w:color w:val="auto"/>
        </w:rPr>
        <w:t xml:space="preserve">  </w:t>
      </w:r>
      <w:r>
        <w:rPr>
          <w:rFonts w:hint="eastAsia" w:ascii="宋体" w:hAnsi="宋体" w:eastAsia="宋体"/>
          <w:color w:val="auto"/>
        </w:rPr>
        <w:t>投标人资格审查</w:t>
      </w:r>
      <w:bookmarkEnd w:id="138"/>
      <w:bookmarkEnd w:id="139"/>
    </w:p>
    <w:p w14:paraId="38A09357">
      <w:pPr>
        <w:spacing w:line="360" w:lineRule="auto"/>
        <w:rPr>
          <w:rFonts w:ascii="宋体" w:hAnsi="宋体"/>
          <w:color w:val="auto"/>
          <w:szCs w:val="21"/>
          <w:lang w:val="zh-CN"/>
        </w:rPr>
      </w:pPr>
      <w:r>
        <w:rPr>
          <w:rFonts w:ascii="宋体" w:hAnsi="宋体"/>
          <w:color w:val="auto"/>
          <w:szCs w:val="21"/>
          <w:lang w:val="zh-CN"/>
        </w:rPr>
        <w:t>2</w:t>
      </w:r>
      <w:r>
        <w:rPr>
          <w:rFonts w:hint="eastAsia" w:ascii="宋体" w:hAnsi="宋体"/>
          <w:color w:val="auto"/>
          <w:szCs w:val="21"/>
          <w:lang w:val="zh-CN"/>
        </w:rPr>
        <w:t>5</w:t>
      </w:r>
      <w:r>
        <w:rPr>
          <w:rFonts w:ascii="宋体" w:hAnsi="宋体"/>
          <w:color w:val="auto"/>
          <w:szCs w:val="21"/>
          <w:lang w:val="zh-CN"/>
        </w:rPr>
        <w:t>.1</w:t>
      </w:r>
      <w:r>
        <w:rPr>
          <w:rFonts w:hint="eastAsia" w:ascii="宋体" w:hAnsi="宋体"/>
          <w:color w:val="auto"/>
          <w:szCs w:val="21"/>
          <w:lang w:val="zh-CN"/>
        </w:rPr>
        <w:t xml:space="preserve">  开标结束后，采购人或采购代理机构将依法对各投标人的资格进行审查。</w:t>
      </w:r>
    </w:p>
    <w:p w14:paraId="75A07D03">
      <w:pPr>
        <w:spacing w:line="360" w:lineRule="auto"/>
        <w:rPr>
          <w:rFonts w:hint="eastAsia" w:ascii="宋体" w:hAnsi="宋体"/>
          <w:b/>
          <w:color w:val="auto"/>
          <w:szCs w:val="21"/>
          <w:lang w:val="zh-CN"/>
        </w:rPr>
      </w:pPr>
      <w:r>
        <w:rPr>
          <w:rFonts w:ascii="宋体" w:hAnsi="宋体"/>
          <w:color w:val="auto"/>
          <w:szCs w:val="21"/>
          <w:lang w:val="zh-CN"/>
        </w:rPr>
        <w:t>2</w:t>
      </w:r>
      <w:r>
        <w:rPr>
          <w:rFonts w:hint="eastAsia" w:ascii="宋体" w:hAnsi="宋体"/>
          <w:color w:val="auto"/>
          <w:szCs w:val="21"/>
          <w:lang w:val="zh-CN"/>
        </w:rPr>
        <w:t>5</w:t>
      </w:r>
      <w:r>
        <w:rPr>
          <w:rFonts w:ascii="宋体" w:hAnsi="宋体"/>
          <w:color w:val="auto"/>
          <w:szCs w:val="21"/>
          <w:lang w:val="zh-CN"/>
        </w:rPr>
        <w:t>.2</w:t>
      </w:r>
      <w:r>
        <w:rPr>
          <w:rFonts w:ascii="宋体" w:hAnsi="宋体"/>
          <w:color w:val="auto"/>
        </w:rPr>
        <w:t xml:space="preserve">  </w:t>
      </w:r>
      <w:r>
        <w:rPr>
          <w:rFonts w:hint="eastAsia" w:ascii="宋体" w:hAnsi="宋体"/>
          <w:color w:val="auto"/>
          <w:szCs w:val="21"/>
          <w:lang w:val="zh-CN"/>
        </w:rPr>
        <w:t>资格检查是指依据法律法规和采购文件的规定，对投标文件中要求达到的</w:t>
      </w:r>
      <w:r>
        <w:rPr>
          <w:rFonts w:hint="eastAsia" w:ascii="宋体" w:hAnsi="宋体"/>
          <w:color w:val="auto"/>
          <w:szCs w:val="21"/>
        </w:rPr>
        <w:t>投标人资格条件</w:t>
      </w:r>
      <w:r>
        <w:rPr>
          <w:rFonts w:hint="eastAsia" w:ascii="宋体" w:hAnsi="宋体"/>
          <w:color w:val="auto"/>
          <w:szCs w:val="21"/>
          <w:lang w:val="zh-CN"/>
        </w:rPr>
        <w:t>、投标保证金等进行审查，以确定投标单位是否具备投标资格。</w:t>
      </w:r>
      <w:r>
        <w:rPr>
          <w:rFonts w:hint="eastAsia" w:ascii="宋体" w:hAnsi="宋体"/>
          <w:b/>
          <w:color w:val="auto"/>
          <w:szCs w:val="21"/>
          <w:lang w:val="zh-CN"/>
        </w:rPr>
        <w:t>只有通过资格审查的投标人提交的投标文件才得以进入评标环节，未通过资格审查的投标人其投标文件将被拒绝。</w:t>
      </w:r>
    </w:p>
    <w:p w14:paraId="0B08385B">
      <w:pPr>
        <w:spacing w:line="360" w:lineRule="auto"/>
        <w:rPr>
          <w:rFonts w:hint="eastAsia" w:ascii="宋体" w:hAnsi="宋体"/>
          <w:b/>
          <w:color w:val="auto"/>
        </w:rPr>
      </w:pPr>
      <w:r>
        <w:rPr>
          <w:rFonts w:hint="eastAsia" w:ascii="宋体" w:hAnsi="宋体"/>
          <w:color w:val="auto"/>
          <w:szCs w:val="21"/>
          <w:lang w:val="zh-CN"/>
        </w:rPr>
        <w:t xml:space="preserve">25.3  </w:t>
      </w:r>
      <w:r>
        <w:rPr>
          <w:rFonts w:hint="eastAsia" w:ascii="宋体" w:hAnsi="宋体"/>
          <w:b/>
          <w:color w:val="auto"/>
        </w:rPr>
        <w:t>通过资格性审查须满足以下条件：</w:t>
      </w:r>
    </w:p>
    <w:tbl>
      <w:tblPr>
        <w:tblStyle w:val="63"/>
        <w:tblW w:w="0" w:type="auto"/>
        <w:tblInd w:w="-2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8"/>
        <w:gridCol w:w="542"/>
        <w:gridCol w:w="4667"/>
        <w:gridCol w:w="995"/>
        <w:gridCol w:w="995"/>
        <w:gridCol w:w="995"/>
        <w:gridCol w:w="992"/>
      </w:tblGrid>
      <w:tr w14:paraId="062D3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exact"/>
          <w:tblHeader/>
        </w:trPr>
        <w:tc>
          <w:tcPr>
            <w:tcW w:w="428" w:type="dxa"/>
            <w:noWrap w:val="0"/>
            <w:vAlign w:val="center"/>
          </w:tcPr>
          <w:p w14:paraId="4A83F50A">
            <w:pPr>
              <w:jc w:val="center"/>
              <w:rPr>
                <w:rFonts w:hint="eastAsia" w:ascii="宋体" w:hAnsi="宋体"/>
                <w:b/>
                <w:color w:val="auto"/>
                <w:szCs w:val="21"/>
              </w:rPr>
            </w:pPr>
            <w:r>
              <w:rPr>
                <w:rFonts w:hint="eastAsia" w:ascii="宋体" w:hAnsi="宋体"/>
                <w:b/>
                <w:color w:val="auto"/>
                <w:szCs w:val="21"/>
              </w:rPr>
              <w:t>序号</w:t>
            </w:r>
          </w:p>
        </w:tc>
        <w:tc>
          <w:tcPr>
            <w:tcW w:w="5209" w:type="dxa"/>
            <w:gridSpan w:val="2"/>
            <w:tcBorders>
              <w:tl2br w:val="single" w:color="auto" w:sz="4" w:space="0"/>
            </w:tcBorders>
            <w:noWrap w:val="0"/>
            <w:vAlign w:val="center"/>
          </w:tcPr>
          <w:p w14:paraId="0432FC65">
            <w:pPr>
              <w:jc w:val="right"/>
              <w:rPr>
                <w:rFonts w:hint="eastAsia" w:ascii="宋体" w:hAnsi="宋体"/>
                <w:b/>
                <w:color w:val="auto"/>
                <w:szCs w:val="21"/>
              </w:rPr>
            </w:pPr>
            <w:r>
              <w:rPr>
                <w:rFonts w:hint="eastAsia" w:ascii="宋体" w:hAnsi="宋体"/>
                <w:b/>
                <w:color w:val="auto"/>
                <w:szCs w:val="21"/>
              </w:rPr>
              <w:t>投标人</w:t>
            </w:r>
          </w:p>
          <w:p w14:paraId="0B5AD8E5">
            <w:pPr>
              <w:rPr>
                <w:rFonts w:hint="eastAsia" w:ascii="宋体" w:hAnsi="宋体"/>
                <w:color w:val="auto"/>
              </w:rPr>
            </w:pPr>
            <w:r>
              <w:rPr>
                <w:rFonts w:hint="eastAsia" w:ascii="宋体" w:hAnsi="宋体"/>
                <w:b/>
                <w:color w:val="auto"/>
                <w:szCs w:val="21"/>
              </w:rPr>
              <w:t>资格性审查项</w:t>
            </w:r>
          </w:p>
        </w:tc>
        <w:tc>
          <w:tcPr>
            <w:tcW w:w="995" w:type="dxa"/>
            <w:noWrap w:val="0"/>
            <w:vAlign w:val="center"/>
          </w:tcPr>
          <w:p w14:paraId="457FF736">
            <w:pPr>
              <w:jc w:val="center"/>
              <w:rPr>
                <w:rFonts w:hint="eastAsia" w:ascii="宋体" w:hAnsi="宋体"/>
                <w:color w:val="auto"/>
              </w:rPr>
            </w:pPr>
            <w:r>
              <w:rPr>
                <w:rFonts w:hint="eastAsia" w:ascii="宋体" w:hAnsi="宋体"/>
                <w:color w:val="auto"/>
              </w:rPr>
              <w:t>A投标人</w:t>
            </w:r>
          </w:p>
        </w:tc>
        <w:tc>
          <w:tcPr>
            <w:tcW w:w="995" w:type="dxa"/>
            <w:noWrap w:val="0"/>
            <w:vAlign w:val="center"/>
          </w:tcPr>
          <w:p w14:paraId="723AD58B">
            <w:pPr>
              <w:jc w:val="center"/>
              <w:rPr>
                <w:rFonts w:hint="eastAsia" w:ascii="宋体" w:hAnsi="宋体"/>
                <w:color w:val="auto"/>
              </w:rPr>
            </w:pPr>
            <w:r>
              <w:rPr>
                <w:rFonts w:hint="eastAsia" w:ascii="宋体" w:hAnsi="宋体"/>
                <w:color w:val="auto"/>
              </w:rPr>
              <w:t>B投标人</w:t>
            </w:r>
          </w:p>
        </w:tc>
        <w:tc>
          <w:tcPr>
            <w:tcW w:w="995" w:type="dxa"/>
            <w:noWrap w:val="0"/>
            <w:vAlign w:val="center"/>
          </w:tcPr>
          <w:p w14:paraId="24999AE3">
            <w:pPr>
              <w:tabs>
                <w:tab w:val="left" w:pos="8640"/>
              </w:tabs>
              <w:jc w:val="center"/>
              <w:rPr>
                <w:rFonts w:hint="eastAsia" w:ascii="宋体" w:hAnsi="宋体"/>
                <w:color w:val="auto"/>
              </w:rPr>
            </w:pPr>
            <w:r>
              <w:rPr>
                <w:rFonts w:hint="eastAsia" w:ascii="宋体" w:hAnsi="宋体"/>
                <w:color w:val="auto"/>
              </w:rPr>
              <w:t>C投标人</w:t>
            </w:r>
          </w:p>
        </w:tc>
        <w:tc>
          <w:tcPr>
            <w:tcW w:w="992" w:type="dxa"/>
            <w:noWrap w:val="0"/>
            <w:vAlign w:val="center"/>
          </w:tcPr>
          <w:p w14:paraId="0C047F7D">
            <w:pPr>
              <w:jc w:val="center"/>
              <w:rPr>
                <w:rFonts w:hint="eastAsia" w:ascii="宋体" w:hAnsi="宋体"/>
                <w:color w:val="auto"/>
              </w:rPr>
            </w:pPr>
            <w:r>
              <w:rPr>
                <w:rFonts w:hint="eastAsia" w:ascii="宋体" w:hAnsi="宋体"/>
                <w:color w:val="auto"/>
              </w:rPr>
              <w:t>D投标人</w:t>
            </w:r>
          </w:p>
        </w:tc>
      </w:tr>
      <w:tr w14:paraId="4A57E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8" w:type="dxa"/>
            <w:noWrap w:val="0"/>
            <w:vAlign w:val="center"/>
          </w:tcPr>
          <w:p w14:paraId="14C4D6ED">
            <w:pPr>
              <w:widowControl/>
              <w:numPr>
                <w:ilvl w:val="0"/>
                <w:numId w:val="19"/>
              </w:numPr>
              <w:tabs>
                <w:tab w:val="left" w:pos="420"/>
                <w:tab w:val="clear" w:pos="300"/>
              </w:tabs>
              <w:spacing w:before="40" w:after="40"/>
              <w:ind w:left="420" w:hanging="420"/>
              <w:jc w:val="center"/>
              <w:rPr>
                <w:rFonts w:hint="eastAsia" w:ascii="宋体" w:hAnsi="宋体"/>
                <w:color w:val="auto"/>
                <w:szCs w:val="21"/>
              </w:rPr>
            </w:pPr>
          </w:p>
        </w:tc>
        <w:tc>
          <w:tcPr>
            <w:tcW w:w="5209" w:type="dxa"/>
            <w:gridSpan w:val="2"/>
            <w:noWrap w:val="0"/>
            <w:vAlign w:val="center"/>
          </w:tcPr>
          <w:p w14:paraId="24DA52FB">
            <w:pPr>
              <w:ind w:left="46" w:leftChars="19"/>
              <w:rPr>
                <w:rFonts w:hint="eastAsia" w:ascii="宋体" w:hAnsi="宋体"/>
                <w:color w:val="auto"/>
                <w:sz w:val="18"/>
                <w:szCs w:val="18"/>
              </w:rPr>
            </w:pPr>
            <w:r>
              <w:rPr>
                <w:rFonts w:hint="eastAsia" w:ascii="宋体" w:hAnsi="宋体"/>
                <w:color w:val="auto"/>
                <w:sz w:val="18"/>
                <w:szCs w:val="18"/>
              </w:rPr>
              <w:t>符合采购文件中规定资格要求的及资格证明文件齐全</w:t>
            </w:r>
          </w:p>
        </w:tc>
        <w:tc>
          <w:tcPr>
            <w:tcW w:w="995" w:type="dxa"/>
            <w:noWrap w:val="0"/>
            <w:vAlign w:val="top"/>
          </w:tcPr>
          <w:p w14:paraId="60F304BE">
            <w:pPr>
              <w:pStyle w:val="38"/>
              <w:tabs>
                <w:tab w:val="left" w:pos="686"/>
                <w:tab w:val="left" w:pos="1030"/>
              </w:tabs>
              <w:spacing w:before="40" w:after="40"/>
              <w:rPr>
                <w:rFonts w:hint="eastAsia" w:hAnsi="宋体"/>
                <w:color w:val="auto"/>
                <w:szCs w:val="21"/>
              </w:rPr>
            </w:pPr>
          </w:p>
        </w:tc>
        <w:tc>
          <w:tcPr>
            <w:tcW w:w="995" w:type="dxa"/>
            <w:noWrap w:val="0"/>
            <w:vAlign w:val="center"/>
          </w:tcPr>
          <w:p w14:paraId="5D35A334">
            <w:pPr>
              <w:spacing w:before="40" w:after="40"/>
              <w:rPr>
                <w:rFonts w:hint="eastAsia" w:ascii="宋体" w:hAnsi="宋体"/>
                <w:color w:val="auto"/>
                <w:szCs w:val="21"/>
              </w:rPr>
            </w:pPr>
          </w:p>
        </w:tc>
        <w:tc>
          <w:tcPr>
            <w:tcW w:w="995" w:type="dxa"/>
            <w:noWrap w:val="0"/>
            <w:vAlign w:val="center"/>
          </w:tcPr>
          <w:p w14:paraId="1548B652">
            <w:pPr>
              <w:spacing w:before="40" w:after="40"/>
              <w:rPr>
                <w:rFonts w:hint="eastAsia" w:ascii="宋体" w:hAnsi="宋体"/>
                <w:color w:val="auto"/>
                <w:szCs w:val="21"/>
              </w:rPr>
            </w:pPr>
          </w:p>
        </w:tc>
        <w:tc>
          <w:tcPr>
            <w:tcW w:w="992" w:type="dxa"/>
            <w:noWrap w:val="0"/>
            <w:vAlign w:val="center"/>
          </w:tcPr>
          <w:p w14:paraId="4DECF43F">
            <w:pPr>
              <w:spacing w:before="40" w:after="40"/>
              <w:rPr>
                <w:rFonts w:hint="eastAsia" w:ascii="宋体" w:hAnsi="宋体"/>
                <w:color w:val="auto"/>
                <w:szCs w:val="21"/>
              </w:rPr>
            </w:pPr>
          </w:p>
        </w:tc>
      </w:tr>
      <w:tr w14:paraId="28195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8" w:type="dxa"/>
            <w:noWrap w:val="0"/>
            <w:vAlign w:val="center"/>
          </w:tcPr>
          <w:p w14:paraId="68991788">
            <w:pPr>
              <w:widowControl/>
              <w:numPr>
                <w:ilvl w:val="0"/>
                <w:numId w:val="19"/>
              </w:numPr>
              <w:tabs>
                <w:tab w:val="left" w:pos="420"/>
                <w:tab w:val="clear" w:pos="300"/>
              </w:tabs>
              <w:spacing w:before="40" w:after="40"/>
              <w:ind w:left="420" w:hanging="420"/>
              <w:jc w:val="center"/>
              <w:rPr>
                <w:rFonts w:hint="eastAsia" w:ascii="宋体" w:hAnsi="宋体"/>
                <w:color w:val="auto"/>
                <w:szCs w:val="21"/>
              </w:rPr>
            </w:pPr>
          </w:p>
        </w:tc>
        <w:tc>
          <w:tcPr>
            <w:tcW w:w="5209" w:type="dxa"/>
            <w:gridSpan w:val="2"/>
            <w:noWrap w:val="0"/>
            <w:vAlign w:val="center"/>
          </w:tcPr>
          <w:p w14:paraId="51B86124">
            <w:pPr>
              <w:ind w:left="46" w:leftChars="19"/>
              <w:rPr>
                <w:rFonts w:hint="eastAsia" w:ascii="宋体" w:hAnsi="宋体"/>
                <w:color w:val="auto"/>
              </w:rPr>
            </w:pPr>
            <w:r>
              <w:rPr>
                <w:rFonts w:hint="eastAsia" w:ascii="宋体" w:hAnsi="宋体"/>
                <w:color w:val="auto"/>
                <w:sz w:val="18"/>
                <w:szCs w:val="18"/>
              </w:rPr>
              <w:t>投标人未被列入“信用中国”网站(www.creditchina.gov.cn)“记录失信被执行人或重大税收违法案件当事人名单”记录名单；不处于中国政府采购网(www.ccgp.gov.cn)“政府采购严重违法失信行为信息记录”中的禁止参加政府采购活动期间</w:t>
            </w:r>
          </w:p>
        </w:tc>
        <w:tc>
          <w:tcPr>
            <w:tcW w:w="995" w:type="dxa"/>
            <w:noWrap w:val="0"/>
            <w:vAlign w:val="top"/>
          </w:tcPr>
          <w:p w14:paraId="061D09E3">
            <w:pPr>
              <w:tabs>
                <w:tab w:val="left" w:pos="686"/>
                <w:tab w:val="left" w:pos="1030"/>
              </w:tabs>
              <w:spacing w:before="40" w:after="40"/>
              <w:rPr>
                <w:rFonts w:hint="eastAsia" w:ascii="宋体" w:hAnsi="宋体"/>
                <w:color w:val="auto"/>
                <w:szCs w:val="21"/>
              </w:rPr>
            </w:pPr>
          </w:p>
        </w:tc>
        <w:tc>
          <w:tcPr>
            <w:tcW w:w="995" w:type="dxa"/>
            <w:noWrap w:val="0"/>
            <w:vAlign w:val="center"/>
          </w:tcPr>
          <w:p w14:paraId="780303D5">
            <w:pPr>
              <w:spacing w:before="40" w:after="40"/>
              <w:rPr>
                <w:rFonts w:hint="eastAsia" w:ascii="宋体" w:hAnsi="宋体"/>
                <w:color w:val="auto"/>
                <w:szCs w:val="21"/>
              </w:rPr>
            </w:pPr>
          </w:p>
        </w:tc>
        <w:tc>
          <w:tcPr>
            <w:tcW w:w="995" w:type="dxa"/>
            <w:noWrap w:val="0"/>
            <w:vAlign w:val="center"/>
          </w:tcPr>
          <w:p w14:paraId="4355EAA1">
            <w:pPr>
              <w:spacing w:before="40" w:after="40"/>
              <w:rPr>
                <w:rFonts w:hint="eastAsia" w:ascii="宋体" w:hAnsi="宋体"/>
                <w:color w:val="auto"/>
                <w:szCs w:val="21"/>
              </w:rPr>
            </w:pPr>
          </w:p>
        </w:tc>
        <w:tc>
          <w:tcPr>
            <w:tcW w:w="992" w:type="dxa"/>
            <w:noWrap w:val="0"/>
            <w:vAlign w:val="center"/>
          </w:tcPr>
          <w:p w14:paraId="13D0FD86">
            <w:pPr>
              <w:spacing w:before="40" w:after="40"/>
              <w:rPr>
                <w:rFonts w:hint="eastAsia" w:ascii="宋体" w:hAnsi="宋体"/>
                <w:color w:val="auto"/>
                <w:szCs w:val="21"/>
              </w:rPr>
            </w:pPr>
          </w:p>
        </w:tc>
      </w:tr>
      <w:tr w14:paraId="0A593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37" w:type="dxa"/>
            <w:gridSpan w:val="3"/>
            <w:noWrap w:val="0"/>
            <w:vAlign w:val="center"/>
          </w:tcPr>
          <w:p w14:paraId="6D54127F">
            <w:pPr>
              <w:spacing w:before="40" w:after="40" w:line="360" w:lineRule="auto"/>
              <w:jc w:val="center"/>
              <w:rPr>
                <w:rFonts w:hint="eastAsia" w:ascii="宋体" w:hAnsi="宋体"/>
                <w:b/>
                <w:color w:val="auto"/>
                <w:szCs w:val="21"/>
              </w:rPr>
            </w:pPr>
            <w:r>
              <w:rPr>
                <w:rFonts w:hint="eastAsia" w:ascii="宋体" w:hAnsi="宋体"/>
                <w:b/>
                <w:color w:val="auto"/>
                <w:szCs w:val="21"/>
              </w:rPr>
              <w:t>结  论</w:t>
            </w:r>
          </w:p>
        </w:tc>
        <w:tc>
          <w:tcPr>
            <w:tcW w:w="995" w:type="dxa"/>
            <w:noWrap w:val="0"/>
            <w:vAlign w:val="center"/>
          </w:tcPr>
          <w:p w14:paraId="2A39126F">
            <w:pPr>
              <w:spacing w:before="40" w:after="40" w:line="360" w:lineRule="auto"/>
              <w:rPr>
                <w:rFonts w:hint="eastAsia" w:ascii="宋体" w:hAnsi="宋体"/>
                <w:b/>
                <w:color w:val="auto"/>
                <w:szCs w:val="21"/>
              </w:rPr>
            </w:pPr>
          </w:p>
        </w:tc>
        <w:tc>
          <w:tcPr>
            <w:tcW w:w="995" w:type="dxa"/>
            <w:noWrap w:val="0"/>
            <w:vAlign w:val="center"/>
          </w:tcPr>
          <w:p w14:paraId="384AD5D1">
            <w:pPr>
              <w:spacing w:before="40" w:after="40" w:line="360" w:lineRule="auto"/>
              <w:rPr>
                <w:rFonts w:hint="eastAsia" w:ascii="宋体" w:hAnsi="宋体"/>
                <w:b/>
                <w:color w:val="auto"/>
                <w:szCs w:val="21"/>
              </w:rPr>
            </w:pPr>
          </w:p>
        </w:tc>
        <w:tc>
          <w:tcPr>
            <w:tcW w:w="995" w:type="dxa"/>
            <w:noWrap w:val="0"/>
            <w:vAlign w:val="center"/>
          </w:tcPr>
          <w:p w14:paraId="0D12631E">
            <w:pPr>
              <w:spacing w:before="40" w:after="40" w:line="360" w:lineRule="auto"/>
              <w:rPr>
                <w:rFonts w:hint="eastAsia" w:ascii="宋体" w:hAnsi="宋体"/>
                <w:b/>
                <w:color w:val="auto"/>
                <w:szCs w:val="21"/>
              </w:rPr>
            </w:pPr>
          </w:p>
        </w:tc>
        <w:tc>
          <w:tcPr>
            <w:tcW w:w="992" w:type="dxa"/>
            <w:noWrap w:val="0"/>
            <w:vAlign w:val="center"/>
          </w:tcPr>
          <w:p w14:paraId="77A11210">
            <w:pPr>
              <w:spacing w:before="40" w:after="40" w:line="360" w:lineRule="auto"/>
              <w:rPr>
                <w:rFonts w:hint="eastAsia" w:ascii="宋体" w:hAnsi="宋体"/>
                <w:b/>
                <w:color w:val="auto"/>
                <w:szCs w:val="21"/>
              </w:rPr>
            </w:pPr>
          </w:p>
        </w:tc>
      </w:tr>
      <w:tr w14:paraId="62686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70" w:type="dxa"/>
            <w:gridSpan w:val="2"/>
            <w:noWrap w:val="0"/>
            <w:vAlign w:val="center"/>
          </w:tcPr>
          <w:p w14:paraId="0E6ED176">
            <w:pPr>
              <w:jc w:val="center"/>
              <w:rPr>
                <w:rFonts w:hint="eastAsia" w:ascii="宋体" w:hAnsi="宋体"/>
                <w:color w:val="auto"/>
                <w:szCs w:val="21"/>
              </w:rPr>
            </w:pPr>
            <w:r>
              <w:rPr>
                <w:rFonts w:hint="eastAsia" w:ascii="宋体" w:hAnsi="宋体"/>
                <w:color w:val="auto"/>
                <w:szCs w:val="21"/>
              </w:rPr>
              <w:t>不通过原因说明</w:t>
            </w:r>
          </w:p>
        </w:tc>
        <w:tc>
          <w:tcPr>
            <w:tcW w:w="8644" w:type="dxa"/>
            <w:gridSpan w:val="5"/>
            <w:noWrap w:val="0"/>
            <w:vAlign w:val="center"/>
          </w:tcPr>
          <w:p w14:paraId="088AC04E">
            <w:pPr>
              <w:spacing w:before="40" w:after="40" w:line="360" w:lineRule="auto"/>
              <w:rPr>
                <w:rFonts w:hint="eastAsia" w:ascii="宋体" w:hAnsi="宋体"/>
                <w:b/>
                <w:color w:val="auto"/>
                <w:szCs w:val="21"/>
              </w:rPr>
            </w:pPr>
          </w:p>
        </w:tc>
      </w:tr>
    </w:tbl>
    <w:p w14:paraId="71504944">
      <w:pPr>
        <w:spacing w:line="360" w:lineRule="auto"/>
        <w:rPr>
          <w:rFonts w:hint="eastAsia" w:ascii="宋体" w:hAnsi="宋体"/>
          <w:color w:val="auto"/>
          <w:szCs w:val="21"/>
          <w:lang w:val="zh-CN"/>
        </w:rPr>
      </w:pPr>
    </w:p>
    <w:p w14:paraId="591E98F8">
      <w:pPr>
        <w:spacing w:line="360" w:lineRule="auto"/>
        <w:rPr>
          <w:rFonts w:hint="eastAsia" w:ascii="宋体" w:hAnsi="宋体"/>
          <w:color w:val="auto"/>
          <w:szCs w:val="21"/>
          <w:lang w:val="zh-CN"/>
        </w:rPr>
      </w:pPr>
      <w:r>
        <w:rPr>
          <w:rFonts w:hint="eastAsia" w:ascii="宋体" w:hAnsi="宋体"/>
          <w:color w:val="auto"/>
          <w:szCs w:val="21"/>
          <w:lang w:val="zh-CN"/>
        </w:rPr>
        <w:t>25.4</w:t>
      </w:r>
      <w:r>
        <w:rPr>
          <w:rFonts w:ascii="宋体" w:hAnsi="宋体"/>
          <w:color w:val="auto"/>
        </w:rPr>
        <w:t xml:space="preserve">  </w:t>
      </w:r>
      <w:r>
        <w:rPr>
          <w:rFonts w:hint="eastAsia" w:ascii="宋体" w:hAnsi="宋体"/>
          <w:color w:val="auto"/>
          <w:szCs w:val="21"/>
          <w:lang w:val="zh-CN"/>
        </w:rPr>
        <w:t>当通过资格审查的合格投标人不足三家时，采购代理机构将按照《中华人民共和国政府采购法》重新组织招投标。</w:t>
      </w:r>
    </w:p>
    <w:p w14:paraId="19C5F254">
      <w:pPr>
        <w:pStyle w:val="5"/>
        <w:spacing w:line="360" w:lineRule="auto"/>
        <w:rPr>
          <w:rFonts w:hint="eastAsia" w:ascii="宋体" w:hAnsi="宋体" w:eastAsia="宋体"/>
          <w:color w:val="auto"/>
        </w:rPr>
      </w:pPr>
      <w:bookmarkStart w:id="140" w:name="_Toc262242518"/>
      <w:bookmarkStart w:id="141" w:name="_Toc30674"/>
      <w:bookmarkStart w:id="142" w:name="_Toc205099106"/>
      <w:bookmarkStart w:id="143" w:name="_Toc500229387"/>
      <w:r>
        <w:rPr>
          <w:rFonts w:ascii="宋体" w:hAnsi="宋体" w:eastAsia="宋体"/>
          <w:color w:val="auto"/>
        </w:rPr>
        <w:t>2</w:t>
      </w:r>
      <w:r>
        <w:rPr>
          <w:rFonts w:hint="eastAsia" w:ascii="宋体" w:hAnsi="宋体" w:eastAsia="宋体"/>
          <w:color w:val="auto"/>
        </w:rPr>
        <w:t>6</w:t>
      </w:r>
      <w:r>
        <w:rPr>
          <w:rFonts w:ascii="宋体" w:hAnsi="宋体" w:eastAsia="宋体"/>
          <w:color w:val="auto"/>
        </w:rPr>
        <w:t xml:space="preserve">  </w:t>
      </w:r>
      <w:r>
        <w:rPr>
          <w:rFonts w:hint="eastAsia" w:ascii="宋体" w:hAnsi="宋体" w:eastAsia="宋体"/>
          <w:color w:val="auto"/>
        </w:rPr>
        <w:t>投标文件的澄清</w:t>
      </w:r>
      <w:bookmarkEnd w:id="140"/>
      <w:bookmarkEnd w:id="141"/>
      <w:bookmarkEnd w:id="142"/>
      <w:bookmarkEnd w:id="143"/>
    </w:p>
    <w:p w14:paraId="66E07F3B">
      <w:pPr>
        <w:spacing w:line="360" w:lineRule="auto"/>
        <w:rPr>
          <w:rFonts w:hint="eastAsia" w:ascii="宋体" w:hAnsi="宋体"/>
          <w:color w:val="auto"/>
        </w:rPr>
      </w:pPr>
      <w:r>
        <w:rPr>
          <w:rFonts w:ascii="宋体" w:hAnsi="宋体"/>
          <w:color w:val="auto"/>
        </w:rPr>
        <w:t>2</w:t>
      </w:r>
      <w:r>
        <w:rPr>
          <w:rFonts w:hint="eastAsia" w:ascii="宋体" w:hAnsi="宋体"/>
          <w:color w:val="auto"/>
        </w:rPr>
        <w:t>6</w:t>
      </w:r>
      <w:r>
        <w:rPr>
          <w:rFonts w:ascii="宋体" w:hAnsi="宋体"/>
          <w:color w:val="auto"/>
        </w:rPr>
        <w:t xml:space="preserve">.1  </w:t>
      </w:r>
      <w:r>
        <w:rPr>
          <w:rFonts w:hint="eastAsia" w:ascii="宋体" w:hAnsi="宋体"/>
          <w:color w:val="auto"/>
        </w:rPr>
        <w:t>在评标期间，评标委员会可要求投标人对其投标文件进行澄清，但不得寻求、提供或允许对投标价格等实质性内容做任何更改。有关澄清的要求和答复均应以书面形式提交。</w:t>
      </w:r>
    </w:p>
    <w:p w14:paraId="2465C88C">
      <w:pPr>
        <w:pStyle w:val="5"/>
        <w:spacing w:line="360" w:lineRule="auto"/>
        <w:rPr>
          <w:rFonts w:hint="eastAsia" w:ascii="宋体" w:hAnsi="宋体" w:eastAsia="宋体"/>
          <w:color w:val="auto"/>
        </w:rPr>
      </w:pPr>
      <w:bookmarkStart w:id="144" w:name="_Toc102300300"/>
      <w:bookmarkStart w:id="145" w:name="_Toc262242519"/>
      <w:bookmarkStart w:id="146" w:name="_Toc205099107"/>
      <w:bookmarkStart w:id="147" w:name="_Toc500229388"/>
      <w:bookmarkStart w:id="148" w:name="_Toc2330"/>
      <w:r>
        <w:rPr>
          <w:rFonts w:ascii="宋体" w:hAnsi="宋体" w:eastAsia="宋体"/>
          <w:color w:val="auto"/>
        </w:rPr>
        <w:t>2</w:t>
      </w:r>
      <w:r>
        <w:rPr>
          <w:rFonts w:hint="eastAsia" w:ascii="宋体" w:hAnsi="宋体" w:eastAsia="宋体"/>
          <w:color w:val="auto"/>
        </w:rPr>
        <w:t>7</w:t>
      </w:r>
      <w:r>
        <w:rPr>
          <w:rFonts w:ascii="宋体" w:hAnsi="宋体" w:eastAsia="宋体"/>
          <w:color w:val="auto"/>
        </w:rPr>
        <w:t xml:space="preserve">  </w:t>
      </w:r>
      <w:r>
        <w:rPr>
          <w:rFonts w:hint="eastAsia" w:ascii="宋体" w:hAnsi="宋体" w:eastAsia="宋体"/>
          <w:color w:val="auto"/>
        </w:rPr>
        <w:t>投标文件的</w:t>
      </w:r>
      <w:bookmarkEnd w:id="144"/>
      <w:bookmarkEnd w:id="145"/>
      <w:bookmarkEnd w:id="146"/>
      <w:r>
        <w:rPr>
          <w:rFonts w:hint="eastAsia" w:ascii="宋体" w:hAnsi="宋体" w:eastAsia="宋体"/>
          <w:color w:val="auto"/>
        </w:rPr>
        <w:t>符合性审查</w:t>
      </w:r>
      <w:bookmarkEnd w:id="147"/>
      <w:bookmarkEnd w:id="148"/>
    </w:p>
    <w:p w14:paraId="2A909F66">
      <w:pPr>
        <w:spacing w:line="360" w:lineRule="auto"/>
        <w:rPr>
          <w:rFonts w:hint="eastAsia" w:ascii="宋体" w:hAnsi="宋体"/>
          <w:color w:val="auto"/>
        </w:rPr>
      </w:pPr>
      <w:r>
        <w:rPr>
          <w:rFonts w:hint="eastAsia" w:ascii="宋体" w:hAnsi="宋体"/>
          <w:color w:val="auto"/>
        </w:rPr>
        <w:t>27.1  进入评标环节后，评标委员会首先对通过资格审查的投标人所提交的投标文件进行符合性审查。</w:t>
      </w:r>
    </w:p>
    <w:p w14:paraId="2514F07B">
      <w:pPr>
        <w:spacing w:line="360" w:lineRule="auto"/>
        <w:rPr>
          <w:rFonts w:hint="eastAsia" w:ascii="宋体" w:hAnsi="宋体"/>
          <w:color w:val="auto"/>
        </w:rPr>
      </w:pPr>
      <w:r>
        <w:rPr>
          <w:rFonts w:hint="eastAsia" w:ascii="宋体" w:hAnsi="宋体"/>
          <w:color w:val="auto"/>
        </w:rPr>
        <w:t>27.2  符合性检查是指依据采购文件的规定，从投标文件的有效性、完整性和对采购文件的响应程度进行审查，以确定是否对采购文件的实质性要求作出响应。</w:t>
      </w:r>
      <w:r>
        <w:rPr>
          <w:rFonts w:hint="eastAsia" w:ascii="宋体" w:hAnsi="宋体"/>
          <w:b/>
          <w:color w:val="auto"/>
        </w:rPr>
        <w:t>对没有通过符合性审查的投标文件，评标委员会将对其做无效投标处理。</w:t>
      </w:r>
    </w:p>
    <w:p w14:paraId="4C994A77">
      <w:pPr>
        <w:spacing w:line="360" w:lineRule="auto"/>
        <w:rPr>
          <w:rFonts w:hint="eastAsia" w:ascii="宋体" w:hAnsi="宋体"/>
          <w:color w:val="auto"/>
        </w:rPr>
      </w:pPr>
      <w:r>
        <w:rPr>
          <w:rFonts w:hint="eastAsia" w:ascii="宋体" w:hAnsi="宋体"/>
          <w:color w:val="auto"/>
        </w:rPr>
        <w:t>27.3  当投标文件通过符合性审查的</w:t>
      </w:r>
      <w:r>
        <w:rPr>
          <w:rFonts w:hint="eastAsia" w:ascii="宋体" w:hAnsi="宋体"/>
          <w:color w:val="auto"/>
          <w:szCs w:val="21"/>
          <w:lang w:val="zh-CN"/>
        </w:rPr>
        <w:t>投标人不足三家时</w:t>
      </w:r>
      <w:r>
        <w:rPr>
          <w:rFonts w:hint="eastAsia" w:ascii="宋体" w:hAnsi="宋体"/>
          <w:color w:val="auto"/>
        </w:rPr>
        <w:t>，采购代理机构将按照《中华人民共和国政府采购法》重新组织招投标。</w:t>
      </w:r>
    </w:p>
    <w:p w14:paraId="36315964">
      <w:pPr>
        <w:spacing w:line="360" w:lineRule="auto"/>
        <w:rPr>
          <w:rFonts w:hint="eastAsia" w:ascii="宋体" w:hAnsi="宋体"/>
          <w:b/>
          <w:color w:val="auto"/>
        </w:rPr>
      </w:pPr>
      <w:r>
        <w:rPr>
          <w:rFonts w:ascii="宋体" w:hAnsi="宋体"/>
          <w:b/>
          <w:color w:val="auto"/>
        </w:rPr>
        <w:t>2</w:t>
      </w:r>
      <w:r>
        <w:rPr>
          <w:rFonts w:hint="eastAsia" w:ascii="宋体" w:hAnsi="宋体"/>
          <w:b/>
          <w:color w:val="auto"/>
        </w:rPr>
        <w:t>7</w:t>
      </w:r>
      <w:r>
        <w:rPr>
          <w:rFonts w:ascii="宋体" w:hAnsi="宋体"/>
          <w:b/>
          <w:color w:val="auto"/>
        </w:rPr>
        <w:t>.</w:t>
      </w:r>
      <w:r>
        <w:rPr>
          <w:rFonts w:hint="eastAsia" w:ascii="宋体" w:hAnsi="宋体"/>
          <w:b/>
          <w:color w:val="auto"/>
        </w:rPr>
        <w:t>4</w:t>
      </w:r>
      <w:r>
        <w:rPr>
          <w:rFonts w:ascii="宋体" w:hAnsi="宋体"/>
          <w:b/>
          <w:color w:val="auto"/>
        </w:rPr>
        <w:t xml:space="preserve">  </w:t>
      </w:r>
      <w:r>
        <w:rPr>
          <w:rFonts w:hint="eastAsia" w:ascii="宋体" w:hAnsi="宋体"/>
          <w:b/>
          <w:color w:val="auto"/>
        </w:rPr>
        <w:t>实质上没有响应采购文件要求的投标将被拒绝。投标人不得通过修正或撤消不合要求的偏离或保留从而使其投标成为实质上响应的投标。</w:t>
      </w:r>
    </w:p>
    <w:p w14:paraId="79DF7D71">
      <w:pPr>
        <w:spacing w:line="360" w:lineRule="auto"/>
        <w:rPr>
          <w:rFonts w:hint="eastAsia" w:ascii="宋体" w:hAnsi="宋体"/>
          <w:b/>
          <w:color w:val="auto"/>
        </w:rPr>
      </w:pPr>
      <w:r>
        <w:rPr>
          <w:rFonts w:hint="eastAsia" w:ascii="宋体" w:hAnsi="宋体"/>
          <w:b/>
          <w:color w:val="auto"/>
        </w:rPr>
        <w:t>27.5  通过符合性审查须满足以下条件：</w:t>
      </w:r>
    </w:p>
    <w:tbl>
      <w:tblPr>
        <w:tblStyle w:val="63"/>
        <w:tblW w:w="0" w:type="auto"/>
        <w:tblInd w:w="-2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542"/>
        <w:gridCol w:w="4426"/>
        <w:gridCol w:w="995"/>
        <w:gridCol w:w="995"/>
        <w:gridCol w:w="995"/>
        <w:gridCol w:w="992"/>
      </w:tblGrid>
      <w:tr w14:paraId="59453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exact"/>
          <w:tblHeader/>
        </w:trPr>
        <w:tc>
          <w:tcPr>
            <w:tcW w:w="675" w:type="dxa"/>
            <w:noWrap w:val="0"/>
            <w:vAlign w:val="center"/>
          </w:tcPr>
          <w:p w14:paraId="7C29EF1F">
            <w:pPr>
              <w:jc w:val="center"/>
              <w:rPr>
                <w:rFonts w:hint="eastAsia" w:ascii="宋体" w:hAnsi="宋体"/>
                <w:b/>
                <w:color w:val="auto"/>
                <w:szCs w:val="21"/>
              </w:rPr>
            </w:pPr>
            <w:bookmarkStart w:id="149" w:name="_Toc262242520"/>
            <w:bookmarkStart w:id="150" w:name="_Toc500229389"/>
            <w:bookmarkStart w:id="151" w:name="_Toc205099108"/>
            <w:r>
              <w:rPr>
                <w:rFonts w:hint="eastAsia" w:ascii="宋体" w:hAnsi="宋体"/>
                <w:b/>
                <w:color w:val="auto"/>
                <w:szCs w:val="21"/>
              </w:rPr>
              <w:t>序号</w:t>
            </w:r>
          </w:p>
        </w:tc>
        <w:tc>
          <w:tcPr>
            <w:tcW w:w="4968" w:type="dxa"/>
            <w:gridSpan w:val="2"/>
            <w:tcBorders>
              <w:tl2br w:val="single" w:color="auto" w:sz="4" w:space="0"/>
            </w:tcBorders>
            <w:noWrap w:val="0"/>
            <w:vAlign w:val="center"/>
          </w:tcPr>
          <w:p w14:paraId="1152CE79">
            <w:pPr>
              <w:jc w:val="right"/>
              <w:rPr>
                <w:rFonts w:hint="eastAsia" w:ascii="宋体" w:hAnsi="宋体"/>
                <w:b/>
                <w:color w:val="auto"/>
                <w:szCs w:val="21"/>
              </w:rPr>
            </w:pPr>
            <w:r>
              <w:rPr>
                <w:rFonts w:hint="eastAsia" w:ascii="宋体" w:hAnsi="宋体"/>
                <w:b/>
                <w:color w:val="auto"/>
                <w:szCs w:val="21"/>
              </w:rPr>
              <w:t>投标人</w:t>
            </w:r>
          </w:p>
          <w:p w14:paraId="7D34DE4B">
            <w:pPr>
              <w:rPr>
                <w:rFonts w:hint="eastAsia" w:ascii="宋体" w:hAnsi="宋体"/>
                <w:color w:val="auto"/>
              </w:rPr>
            </w:pPr>
            <w:r>
              <w:rPr>
                <w:rFonts w:hint="eastAsia" w:ascii="宋体" w:hAnsi="宋体"/>
                <w:b/>
                <w:color w:val="auto"/>
                <w:szCs w:val="21"/>
              </w:rPr>
              <w:t>符合性审查项</w:t>
            </w:r>
          </w:p>
        </w:tc>
        <w:tc>
          <w:tcPr>
            <w:tcW w:w="995" w:type="dxa"/>
            <w:noWrap w:val="0"/>
            <w:vAlign w:val="center"/>
          </w:tcPr>
          <w:p w14:paraId="27CCFF08">
            <w:pPr>
              <w:jc w:val="center"/>
              <w:rPr>
                <w:rFonts w:hint="eastAsia" w:ascii="宋体" w:hAnsi="宋体"/>
                <w:color w:val="auto"/>
              </w:rPr>
            </w:pPr>
            <w:r>
              <w:rPr>
                <w:rFonts w:hint="eastAsia" w:ascii="宋体" w:hAnsi="宋体"/>
                <w:color w:val="auto"/>
              </w:rPr>
              <w:t>A投标人</w:t>
            </w:r>
          </w:p>
        </w:tc>
        <w:tc>
          <w:tcPr>
            <w:tcW w:w="995" w:type="dxa"/>
            <w:noWrap w:val="0"/>
            <w:vAlign w:val="center"/>
          </w:tcPr>
          <w:p w14:paraId="48C987C2">
            <w:pPr>
              <w:jc w:val="center"/>
              <w:rPr>
                <w:rFonts w:hint="eastAsia" w:ascii="宋体" w:hAnsi="宋体"/>
                <w:color w:val="auto"/>
              </w:rPr>
            </w:pPr>
            <w:r>
              <w:rPr>
                <w:rFonts w:hint="eastAsia" w:ascii="宋体" w:hAnsi="宋体"/>
                <w:color w:val="auto"/>
              </w:rPr>
              <w:t>B投标人</w:t>
            </w:r>
          </w:p>
        </w:tc>
        <w:tc>
          <w:tcPr>
            <w:tcW w:w="995" w:type="dxa"/>
            <w:noWrap w:val="0"/>
            <w:vAlign w:val="center"/>
          </w:tcPr>
          <w:p w14:paraId="3277676B">
            <w:pPr>
              <w:tabs>
                <w:tab w:val="left" w:pos="8640"/>
              </w:tabs>
              <w:jc w:val="center"/>
              <w:rPr>
                <w:rFonts w:hint="eastAsia" w:ascii="宋体" w:hAnsi="宋体"/>
                <w:color w:val="auto"/>
              </w:rPr>
            </w:pPr>
            <w:r>
              <w:rPr>
                <w:rFonts w:hint="eastAsia" w:ascii="宋体" w:hAnsi="宋体"/>
                <w:color w:val="auto"/>
              </w:rPr>
              <w:t>C投标人</w:t>
            </w:r>
          </w:p>
        </w:tc>
        <w:tc>
          <w:tcPr>
            <w:tcW w:w="992" w:type="dxa"/>
            <w:noWrap w:val="0"/>
            <w:vAlign w:val="center"/>
          </w:tcPr>
          <w:p w14:paraId="2B8A7C66">
            <w:pPr>
              <w:jc w:val="center"/>
              <w:rPr>
                <w:rFonts w:hint="eastAsia" w:ascii="宋体" w:hAnsi="宋体"/>
                <w:color w:val="auto"/>
              </w:rPr>
            </w:pPr>
            <w:r>
              <w:rPr>
                <w:rFonts w:hint="eastAsia" w:ascii="宋体" w:hAnsi="宋体"/>
                <w:color w:val="auto"/>
              </w:rPr>
              <w:t>D投标人</w:t>
            </w:r>
          </w:p>
        </w:tc>
      </w:tr>
      <w:tr w14:paraId="1A8AC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75" w:type="dxa"/>
            <w:noWrap w:val="0"/>
            <w:vAlign w:val="center"/>
          </w:tcPr>
          <w:p w14:paraId="1DF9931D">
            <w:pPr>
              <w:widowControl/>
              <w:spacing w:before="40" w:after="40"/>
              <w:jc w:val="center"/>
              <w:rPr>
                <w:rFonts w:hint="eastAsia" w:ascii="宋体" w:hAnsi="宋体"/>
                <w:color w:val="auto"/>
                <w:szCs w:val="21"/>
              </w:rPr>
            </w:pPr>
            <w:r>
              <w:rPr>
                <w:rFonts w:hint="eastAsia" w:ascii="宋体" w:hAnsi="宋体"/>
                <w:color w:val="auto"/>
                <w:szCs w:val="21"/>
              </w:rPr>
              <w:t>1</w:t>
            </w:r>
          </w:p>
        </w:tc>
        <w:tc>
          <w:tcPr>
            <w:tcW w:w="4968" w:type="dxa"/>
            <w:gridSpan w:val="2"/>
            <w:noWrap w:val="0"/>
            <w:vAlign w:val="center"/>
          </w:tcPr>
          <w:p w14:paraId="737AD213">
            <w:pPr>
              <w:ind w:left="46" w:leftChars="19"/>
              <w:rPr>
                <w:rFonts w:hint="eastAsia" w:ascii="宋体" w:hAnsi="宋体"/>
                <w:color w:val="auto"/>
              </w:rPr>
            </w:pPr>
            <w:r>
              <w:rPr>
                <w:rFonts w:hint="eastAsia" w:ascii="宋体" w:hAnsi="宋体"/>
                <w:color w:val="auto"/>
                <w:sz w:val="18"/>
                <w:szCs w:val="18"/>
              </w:rPr>
              <w:t>投标文件封面及关键页均有按采购文件要求加盖公章或签字</w:t>
            </w:r>
          </w:p>
        </w:tc>
        <w:tc>
          <w:tcPr>
            <w:tcW w:w="995" w:type="dxa"/>
            <w:noWrap w:val="0"/>
            <w:vAlign w:val="top"/>
          </w:tcPr>
          <w:p w14:paraId="59052094">
            <w:pPr>
              <w:tabs>
                <w:tab w:val="left" w:pos="686"/>
                <w:tab w:val="left" w:pos="1030"/>
              </w:tabs>
              <w:spacing w:before="40" w:after="40"/>
              <w:rPr>
                <w:rFonts w:hint="eastAsia" w:ascii="宋体" w:hAnsi="宋体"/>
                <w:color w:val="auto"/>
              </w:rPr>
            </w:pPr>
          </w:p>
        </w:tc>
        <w:tc>
          <w:tcPr>
            <w:tcW w:w="995" w:type="dxa"/>
            <w:noWrap w:val="0"/>
            <w:vAlign w:val="center"/>
          </w:tcPr>
          <w:p w14:paraId="4C75532B">
            <w:pPr>
              <w:spacing w:before="40" w:after="40"/>
              <w:rPr>
                <w:rFonts w:hint="eastAsia" w:ascii="宋体" w:hAnsi="宋体"/>
                <w:b/>
                <w:color w:val="auto"/>
                <w:szCs w:val="21"/>
              </w:rPr>
            </w:pPr>
          </w:p>
        </w:tc>
        <w:tc>
          <w:tcPr>
            <w:tcW w:w="995" w:type="dxa"/>
            <w:noWrap w:val="0"/>
            <w:vAlign w:val="center"/>
          </w:tcPr>
          <w:p w14:paraId="6AC00436">
            <w:pPr>
              <w:spacing w:before="40" w:after="40"/>
              <w:rPr>
                <w:rFonts w:hint="eastAsia" w:ascii="宋体" w:hAnsi="宋体"/>
                <w:b/>
                <w:color w:val="auto"/>
                <w:szCs w:val="21"/>
              </w:rPr>
            </w:pPr>
          </w:p>
        </w:tc>
        <w:tc>
          <w:tcPr>
            <w:tcW w:w="992" w:type="dxa"/>
            <w:noWrap w:val="0"/>
            <w:vAlign w:val="center"/>
          </w:tcPr>
          <w:p w14:paraId="15DB75FE">
            <w:pPr>
              <w:spacing w:before="40" w:after="40"/>
              <w:rPr>
                <w:rFonts w:hint="eastAsia" w:ascii="宋体" w:hAnsi="宋体"/>
                <w:b/>
                <w:color w:val="auto"/>
                <w:szCs w:val="21"/>
              </w:rPr>
            </w:pPr>
          </w:p>
        </w:tc>
      </w:tr>
      <w:tr w14:paraId="5A7EC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75" w:type="dxa"/>
            <w:noWrap w:val="0"/>
            <w:vAlign w:val="center"/>
          </w:tcPr>
          <w:p w14:paraId="09B94969">
            <w:pPr>
              <w:widowControl/>
              <w:spacing w:before="40" w:after="40"/>
              <w:jc w:val="center"/>
              <w:rPr>
                <w:rFonts w:hint="eastAsia" w:ascii="宋体" w:hAnsi="宋体"/>
                <w:color w:val="auto"/>
                <w:szCs w:val="21"/>
              </w:rPr>
            </w:pPr>
            <w:r>
              <w:rPr>
                <w:rFonts w:hint="eastAsia" w:ascii="宋体" w:hAnsi="宋体"/>
                <w:color w:val="auto"/>
                <w:szCs w:val="21"/>
              </w:rPr>
              <w:t>2</w:t>
            </w:r>
          </w:p>
        </w:tc>
        <w:tc>
          <w:tcPr>
            <w:tcW w:w="4968" w:type="dxa"/>
            <w:gridSpan w:val="2"/>
            <w:noWrap w:val="0"/>
            <w:vAlign w:val="center"/>
          </w:tcPr>
          <w:p w14:paraId="37F4B74C">
            <w:pPr>
              <w:ind w:left="46" w:leftChars="19"/>
              <w:rPr>
                <w:rFonts w:hint="eastAsia" w:ascii="宋体" w:hAnsi="宋体"/>
                <w:color w:val="auto"/>
                <w:sz w:val="18"/>
                <w:szCs w:val="18"/>
              </w:rPr>
            </w:pPr>
            <w:r>
              <w:rPr>
                <w:rFonts w:hint="eastAsia" w:ascii="宋体" w:hAnsi="宋体"/>
                <w:color w:val="auto"/>
                <w:sz w:val="18"/>
                <w:szCs w:val="18"/>
              </w:rPr>
              <w:t>投标报价内容满足采购文件要求</w:t>
            </w:r>
          </w:p>
        </w:tc>
        <w:tc>
          <w:tcPr>
            <w:tcW w:w="995" w:type="dxa"/>
            <w:noWrap w:val="0"/>
            <w:vAlign w:val="top"/>
          </w:tcPr>
          <w:p w14:paraId="7DAB0183">
            <w:pPr>
              <w:pStyle w:val="38"/>
              <w:tabs>
                <w:tab w:val="left" w:pos="686"/>
                <w:tab w:val="left" w:pos="1030"/>
              </w:tabs>
              <w:spacing w:before="40" w:after="40"/>
              <w:rPr>
                <w:rFonts w:hint="eastAsia" w:hAnsi="宋体"/>
                <w:color w:val="auto"/>
                <w:szCs w:val="21"/>
              </w:rPr>
            </w:pPr>
          </w:p>
        </w:tc>
        <w:tc>
          <w:tcPr>
            <w:tcW w:w="995" w:type="dxa"/>
            <w:noWrap w:val="0"/>
            <w:vAlign w:val="center"/>
          </w:tcPr>
          <w:p w14:paraId="69CAC28D">
            <w:pPr>
              <w:spacing w:before="40" w:after="40"/>
              <w:rPr>
                <w:rFonts w:hint="eastAsia" w:ascii="宋体" w:hAnsi="宋体"/>
                <w:color w:val="auto"/>
                <w:szCs w:val="21"/>
              </w:rPr>
            </w:pPr>
          </w:p>
        </w:tc>
        <w:tc>
          <w:tcPr>
            <w:tcW w:w="995" w:type="dxa"/>
            <w:noWrap w:val="0"/>
            <w:vAlign w:val="center"/>
          </w:tcPr>
          <w:p w14:paraId="73EEABB8">
            <w:pPr>
              <w:spacing w:before="40" w:after="40"/>
              <w:rPr>
                <w:rFonts w:hint="eastAsia" w:ascii="宋体" w:hAnsi="宋体"/>
                <w:color w:val="auto"/>
                <w:szCs w:val="21"/>
              </w:rPr>
            </w:pPr>
          </w:p>
        </w:tc>
        <w:tc>
          <w:tcPr>
            <w:tcW w:w="992" w:type="dxa"/>
            <w:noWrap w:val="0"/>
            <w:vAlign w:val="center"/>
          </w:tcPr>
          <w:p w14:paraId="7D094A68">
            <w:pPr>
              <w:spacing w:before="40" w:after="40"/>
              <w:rPr>
                <w:rFonts w:hint="eastAsia" w:ascii="宋体" w:hAnsi="宋体"/>
                <w:color w:val="auto"/>
                <w:szCs w:val="21"/>
              </w:rPr>
            </w:pPr>
          </w:p>
        </w:tc>
      </w:tr>
      <w:tr w14:paraId="1F0A2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75" w:type="dxa"/>
            <w:noWrap w:val="0"/>
            <w:vAlign w:val="center"/>
          </w:tcPr>
          <w:p w14:paraId="35E9B48B">
            <w:pPr>
              <w:widowControl/>
              <w:spacing w:before="40" w:after="40"/>
              <w:jc w:val="center"/>
              <w:rPr>
                <w:rFonts w:hint="eastAsia" w:ascii="宋体" w:hAnsi="宋体"/>
                <w:color w:val="auto"/>
                <w:szCs w:val="21"/>
              </w:rPr>
            </w:pPr>
            <w:r>
              <w:rPr>
                <w:rFonts w:hint="eastAsia" w:ascii="宋体" w:hAnsi="宋体"/>
                <w:color w:val="auto"/>
                <w:szCs w:val="21"/>
              </w:rPr>
              <w:t>3</w:t>
            </w:r>
          </w:p>
        </w:tc>
        <w:tc>
          <w:tcPr>
            <w:tcW w:w="4968" w:type="dxa"/>
            <w:gridSpan w:val="2"/>
            <w:noWrap w:val="0"/>
            <w:vAlign w:val="center"/>
          </w:tcPr>
          <w:p w14:paraId="74D784D7">
            <w:pPr>
              <w:ind w:left="46" w:leftChars="19"/>
              <w:rPr>
                <w:rFonts w:hint="eastAsia" w:ascii="宋体" w:hAnsi="宋体"/>
                <w:color w:val="auto"/>
              </w:rPr>
            </w:pPr>
            <w:r>
              <w:rPr>
                <w:rFonts w:hint="eastAsia" w:ascii="宋体" w:hAnsi="宋体"/>
                <w:color w:val="auto"/>
                <w:sz w:val="18"/>
                <w:szCs w:val="18"/>
              </w:rPr>
              <w:t>投标函内容及有效期满足采购文件要求</w:t>
            </w:r>
          </w:p>
        </w:tc>
        <w:tc>
          <w:tcPr>
            <w:tcW w:w="995" w:type="dxa"/>
            <w:noWrap w:val="0"/>
            <w:vAlign w:val="top"/>
          </w:tcPr>
          <w:p w14:paraId="2B86DC14">
            <w:pPr>
              <w:tabs>
                <w:tab w:val="left" w:pos="686"/>
                <w:tab w:val="left" w:pos="1030"/>
              </w:tabs>
              <w:spacing w:before="40" w:after="40"/>
              <w:rPr>
                <w:rFonts w:hint="eastAsia" w:ascii="宋体" w:hAnsi="宋体"/>
                <w:color w:val="auto"/>
                <w:szCs w:val="21"/>
              </w:rPr>
            </w:pPr>
          </w:p>
        </w:tc>
        <w:tc>
          <w:tcPr>
            <w:tcW w:w="995" w:type="dxa"/>
            <w:noWrap w:val="0"/>
            <w:vAlign w:val="center"/>
          </w:tcPr>
          <w:p w14:paraId="33954A05">
            <w:pPr>
              <w:spacing w:before="40" w:after="40"/>
              <w:rPr>
                <w:rFonts w:hint="eastAsia" w:ascii="宋体" w:hAnsi="宋体"/>
                <w:color w:val="auto"/>
                <w:szCs w:val="21"/>
              </w:rPr>
            </w:pPr>
          </w:p>
        </w:tc>
        <w:tc>
          <w:tcPr>
            <w:tcW w:w="995" w:type="dxa"/>
            <w:noWrap w:val="0"/>
            <w:vAlign w:val="center"/>
          </w:tcPr>
          <w:p w14:paraId="645648BC">
            <w:pPr>
              <w:spacing w:before="40" w:after="40"/>
              <w:rPr>
                <w:rFonts w:hint="eastAsia" w:ascii="宋体" w:hAnsi="宋体"/>
                <w:color w:val="auto"/>
                <w:szCs w:val="21"/>
              </w:rPr>
            </w:pPr>
          </w:p>
        </w:tc>
        <w:tc>
          <w:tcPr>
            <w:tcW w:w="992" w:type="dxa"/>
            <w:noWrap w:val="0"/>
            <w:vAlign w:val="center"/>
          </w:tcPr>
          <w:p w14:paraId="7F6278E4">
            <w:pPr>
              <w:spacing w:before="40" w:after="40"/>
              <w:rPr>
                <w:rFonts w:hint="eastAsia" w:ascii="宋体" w:hAnsi="宋体"/>
                <w:color w:val="auto"/>
                <w:szCs w:val="21"/>
              </w:rPr>
            </w:pPr>
          </w:p>
        </w:tc>
      </w:tr>
      <w:tr w14:paraId="18E61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75" w:type="dxa"/>
            <w:noWrap w:val="0"/>
            <w:vAlign w:val="center"/>
          </w:tcPr>
          <w:p w14:paraId="7AB4F17C">
            <w:pPr>
              <w:widowControl/>
              <w:spacing w:before="40" w:after="40"/>
              <w:jc w:val="center"/>
              <w:rPr>
                <w:rFonts w:hint="eastAsia" w:ascii="宋体" w:hAnsi="宋体"/>
                <w:color w:val="auto"/>
                <w:szCs w:val="21"/>
              </w:rPr>
            </w:pPr>
            <w:r>
              <w:rPr>
                <w:rFonts w:hint="eastAsia" w:ascii="宋体" w:hAnsi="宋体"/>
                <w:color w:val="auto"/>
                <w:szCs w:val="21"/>
              </w:rPr>
              <w:t>4</w:t>
            </w:r>
          </w:p>
        </w:tc>
        <w:tc>
          <w:tcPr>
            <w:tcW w:w="4968" w:type="dxa"/>
            <w:gridSpan w:val="2"/>
            <w:noWrap w:val="0"/>
            <w:vAlign w:val="center"/>
          </w:tcPr>
          <w:p w14:paraId="7065D95B">
            <w:pPr>
              <w:ind w:left="46" w:leftChars="19"/>
              <w:rPr>
                <w:rFonts w:hint="eastAsia" w:ascii="宋体" w:hAnsi="宋体"/>
                <w:color w:val="auto"/>
                <w:szCs w:val="21"/>
              </w:rPr>
            </w:pPr>
            <w:r>
              <w:rPr>
                <w:rFonts w:hint="eastAsia" w:ascii="宋体" w:hAnsi="宋体"/>
                <w:color w:val="auto"/>
                <w:sz w:val="18"/>
                <w:szCs w:val="18"/>
              </w:rPr>
              <w:t>投标文件有提供投标人法定代表人身份证明书</w:t>
            </w:r>
          </w:p>
        </w:tc>
        <w:tc>
          <w:tcPr>
            <w:tcW w:w="995" w:type="dxa"/>
            <w:noWrap w:val="0"/>
            <w:vAlign w:val="top"/>
          </w:tcPr>
          <w:p w14:paraId="71405CD0">
            <w:pPr>
              <w:tabs>
                <w:tab w:val="left" w:pos="686"/>
                <w:tab w:val="left" w:pos="1030"/>
              </w:tabs>
              <w:spacing w:before="40" w:after="40"/>
              <w:rPr>
                <w:rFonts w:hint="eastAsia" w:ascii="宋体" w:hAnsi="宋体"/>
                <w:color w:val="auto"/>
              </w:rPr>
            </w:pPr>
          </w:p>
        </w:tc>
        <w:tc>
          <w:tcPr>
            <w:tcW w:w="995" w:type="dxa"/>
            <w:noWrap w:val="0"/>
            <w:vAlign w:val="center"/>
          </w:tcPr>
          <w:p w14:paraId="509AE5EB">
            <w:pPr>
              <w:spacing w:before="40" w:after="40"/>
              <w:rPr>
                <w:rFonts w:hint="eastAsia" w:ascii="宋体" w:hAnsi="宋体"/>
                <w:b/>
                <w:color w:val="auto"/>
                <w:szCs w:val="21"/>
              </w:rPr>
            </w:pPr>
          </w:p>
        </w:tc>
        <w:tc>
          <w:tcPr>
            <w:tcW w:w="995" w:type="dxa"/>
            <w:noWrap w:val="0"/>
            <w:vAlign w:val="center"/>
          </w:tcPr>
          <w:p w14:paraId="712B078C">
            <w:pPr>
              <w:spacing w:before="40" w:after="40"/>
              <w:rPr>
                <w:rFonts w:hint="eastAsia" w:ascii="宋体" w:hAnsi="宋体"/>
                <w:b/>
                <w:color w:val="auto"/>
                <w:szCs w:val="21"/>
              </w:rPr>
            </w:pPr>
          </w:p>
        </w:tc>
        <w:tc>
          <w:tcPr>
            <w:tcW w:w="992" w:type="dxa"/>
            <w:noWrap w:val="0"/>
            <w:vAlign w:val="center"/>
          </w:tcPr>
          <w:p w14:paraId="70BF71B6">
            <w:pPr>
              <w:spacing w:before="40" w:after="40"/>
              <w:rPr>
                <w:rFonts w:hint="eastAsia" w:ascii="宋体" w:hAnsi="宋体"/>
                <w:b/>
                <w:color w:val="auto"/>
                <w:szCs w:val="21"/>
              </w:rPr>
            </w:pPr>
          </w:p>
        </w:tc>
      </w:tr>
      <w:tr w14:paraId="392A3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75" w:type="dxa"/>
            <w:noWrap w:val="0"/>
            <w:vAlign w:val="center"/>
          </w:tcPr>
          <w:p w14:paraId="2DB1766B">
            <w:pPr>
              <w:widowControl/>
              <w:spacing w:before="40" w:after="40"/>
              <w:jc w:val="center"/>
              <w:rPr>
                <w:rFonts w:hint="eastAsia" w:ascii="宋体" w:hAnsi="宋体"/>
                <w:color w:val="auto"/>
                <w:szCs w:val="21"/>
              </w:rPr>
            </w:pPr>
            <w:r>
              <w:rPr>
                <w:rFonts w:hint="eastAsia" w:ascii="宋体" w:hAnsi="宋体"/>
                <w:color w:val="auto"/>
                <w:szCs w:val="21"/>
              </w:rPr>
              <w:t>5</w:t>
            </w:r>
          </w:p>
        </w:tc>
        <w:tc>
          <w:tcPr>
            <w:tcW w:w="4968" w:type="dxa"/>
            <w:gridSpan w:val="2"/>
            <w:noWrap w:val="0"/>
            <w:vAlign w:val="center"/>
          </w:tcPr>
          <w:p w14:paraId="01AF3B0A">
            <w:pPr>
              <w:ind w:left="46" w:leftChars="19"/>
              <w:rPr>
                <w:rFonts w:hint="eastAsia" w:ascii="宋体" w:hAnsi="宋体"/>
                <w:color w:val="auto"/>
                <w:sz w:val="18"/>
                <w:szCs w:val="18"/>
              </w:rPr>
            </w:pPr>
            <w:r>
              <w:rPr>
                <w:rFonts w:hint="eastAsia" w:ascii="宋体" w:hAnsi="宋体"/>
                <w:color w:val="auto"/>
                <w:sz w:val="18"/>
                <w:szCs w:val="18"/>
              </w:rPr>
              <w:t>投标文件有提供投标人法定代表人授权委托书（非法定代表人投标时）</w:t>
            </w:r>
          </w:p>
        </w:tc>
        <w:tc>
          <w:tcPr>
            <w:tcW w:w="995" w:type="dxa"/>
            <w:noWrap w:val="0"/>
            <w:vAlign w:val="top"/>
          </w:tcPr>
          <w:p w14:paraId="4E47A80A">
            <w:pPr>
              <w:tabs>
                <w:tab w:val="left" w:pos="686"/>
                <w:tab w:val="left" w:pos="1030"/>
              </w:tabs>
              <w:spacing w:before="40" w:after="40"/>
              <w:rPr>
                <w:rFonts w:hint="eastAsia" w:ascii="宋体" w:hAnsi="宋体"/>
                <w:color w:val="auto"/>
              </w:rPr>
            </w:pPr>
          </w:p>
        </w:tc>
        <w:tc>
          <w:tcPr>
            <w:tcW w:w="995" w:type="dxa"/>
            <w:noWrap w:val="0"/>
            <w:vAlign w:val="center"/>
          </w:tcPr>
          <w:p w14:paraId="6723A38D">
            <w:pPr>
              <w:spacing w:before="40" w:after="40"/>
              <w:rPr>
                <w:rFonts w:hint="eastAsia" w:ascii="宋体" w:hAnsi="宋体"/>
                <w:b/>
                <w:color w:val="auto"/>
                <w:szCs w:val="21"/>
              </w:rPr>
            </w:pPr>
          </w:p>
        </w:tc>
        <w:tc>
          <w:tcPr>
            <w:tcW w:w="995" w:type="dxa"/>
            <w:noWrap w:val="0"/>
            <w:vAlign w:val="center"/>
          </w:tcPr>
          <w:p w14:paraId="151B27D7">
            <w:pPr>
              <w:spacing w:before="40" w:after="40"/>
              <w:rPr>
                <w:rFonts w:hint="eastAsia" w:ascii="宋体" w:hAnsi="宋体"/>
                <w:b/>
                <w:color w:val="auto"/>
                <w:szCs w:val="21"/>
              </w:rPr>
            </w:pPr>
          </w:p>
        </w:tc>
        <w:tc>
          <w:tcPr>
            <w:tcW w:w="992" w:type="dxa"/>
            <w:noWrap w:val="0"/>
            <w:vAlign w:val="center"/>
          </w:tcPr>
          <w:p w14:paraId="3303954F">
            <w:pPr>
              <w:spacing w:before="40" w:after="40"/>
              <w:rPr>
                <w:rFonts w:hint="eastAsia" w:ascii="宋体" w:hAnsi="宋体"/>
                <w:b/>
                <w:color w:val="auto"/>
                <w:szCs w:val="21"/>
              </w:rPr>
            </w:pPr>
          </w:p>
        </w:tc>
      </w:tr>
      <w:tr w14:paraId="198C0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75" w:type="dxa"/>
            <w:noWrap w:val="0"/>
            <w:vAlign w:val="center"/>
          </w:tcPr>
          <w:p w14:paraId="6E936873">
            <w:pPr>
              <w:widowControl/>
              <w:spacing w:before="40" w:after="40"/>
              <w:jc w:val="center"/>
              <w:rPr>
                <w:rFonts w:hint="eastAsia" w:ascii="宋体" w:hAnsi="宋体"/>
                <w:color w:val="auto"/>
                <w:szCs w:val="21"/>
              </w:rPr>
            </w:pPr>
            <w:r>
              <w:rPr>
                <w:rFonts w:hint="eastAsia" w:ascii="宋体" w:hAnsi="宋体"/>
                <w:color w:val="auto"/>
                <w:szCs w:val="21"/>
              </w:rPr>
              <w:t>6</w:t>
            </w:r>
          </w:p>
        </w:tc>
        <w:tc>
          <w:tcPr>
            <w:tcW w:w="4968" w:type="dxa"/>
            <w:gridSpan w:val="2"/>
            <w:noWrap w:val="0"/>
            <w:vAlign w:val="center"/>
          </w:tcPr>
          <w:p w14:paraId="2AC18465">
            <w:pPr>
              <w:ind w:left="46" w:leftChars="19"/>
              <w:rPr>
                <w:rFonts w:hint="eastAsia" w:ascii="宋体" w:hAnsi="宋体"/>
                <w:color w:val="auto"/>
                <w:sz w:val="18"/>
                <w:szCs w:val="18"/>
              </w:rPr>
            </w:pPr>
            <w:r>
              <w:rPr>
                <w:rFonts w:hint="eastAsia" w:ascii="宋体" w:hAnsi="宋体"/>
                <w:color w:val="auto"/>
                <w:sz w:val="18"/>
                <w:szCs w:val="18"/>
              </w:rPr>
              <w:t>投标内容无重大（实质性）偏离项目采购需求书的要求</w:t>
            </w:r>
          </w:p>
        </w:tc>
        <w:tc>
          <w:tcPr>
            <w:tcW w:w="995" w:type="dxa"/>
            <w:noWrap w:val="0"/>
            <w:vAlign w:val="top"/>
          </w:tcPr>
          <w:p w14:paraId="39781D06">
            <w:pPr>
              <w:tabs>
                <w:tab w:val="left" w:pos="686"/>
                <w:tab w:val="left" w:pos="1030"/>
              </w:tabs>
              <w:spacing w:before="40" w:after="40"/>
              <w:rPr>
                <w:rFonts w:hint="eastAsia" w:ascii="宋体" w:hAnsi="宋体"/>
                <w:color w:val="auto"/>
              </w:rPr>
            </w:pPr>
          </w:p>
        </w:tc>
        <w:tc>
          <w:tcPr>
            <w:tcW w:w="995" w:type="dxa"/>
            <w:noWrap w:val="0"/>
            <w:vAlign w:val="center"/>
          </w:tcPr>
          <w:p w14:paraId="26248A91">
            <w:pPr>
              <w:spacing w:before="40" w:after="40"/>
              <w:rPr>
                <w:rFonts w:hint="eastAsia" w:ascii="宋体" w:hAnsi="宋体"/>
                <w:b/>
                <w:color w:val="auto"/>
                <w:szCs w:val="21"/>
              </w:rPr>
            </w:pPr>
          </w:p>
        </w:tc>
        <w:tc>
          <w:tcPr>
            <w:tcW w:w="995" w:type="dxa"/>
            <w:noWrap w:val="0"/>
            <w:vAlign w:val="center"/>
          </w:tcPr>
          <w:p w14:paraId="12438F37">
            <w:pPr>
              <w:spacing w:before="40" w:after="40"/>
              <w:rPr>
                <w:rFonts w:hint="eastAsia" w:ascii="宋体" w:hAnsi="宋体"/>
                <w:b/>
                <w:color w:val="auto"/>
                <w:szCs w:val="21"/>
              </w:rPr>
            </w:pPr>
          </w:p>
        </w:tc>
        <w:tc>
          <w:tcPr>
            <w:tcW w:w="992" w:type="dxa"/>
            <w:noWrap w:val="0"/>
            <w:vAlign w:val="center"/>
          </w:tcPr>
          <w:p w14:paraId="0DA22878">
            <w:pPr>
              <w:spacing w:before="40" w:after="40"/>
              <w:rPr>
                <w:rFonts w:hint="eastAsia" w:ascii="宋体" w:hAnsi="宋体"/>
                <w:b/>
                <w:color w:val="auto"/>
                <w:szCs w:val="21"/>
              </w:rPr>
            </w:pPr>
          </w:p>
        </w:tc>
      </w:tr>
      <w:tr w14:paraId="1358D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75" w:type="dxa"/>
            <w:noWrap w:val="0"/>
            <w:vAlign w:val="center"/>
          </w:tcPr>
          <w:p w14:paraId="54E92817">
            <w:pPr>
              <w:widowControl/>
              <w:spacing w:before="40" w:after="40"/>
              <w:jc w:val="center"/>
              <w:rPr>
                <w:rFonts w:hint="eastAsia" w:ascii="宋体" w:hAnsi="宋体"/>
                <w:color w:val="auto"/>
                <w:szCs w:val="21"/>
              </w:rPr>
            </w:pPr>
            <w:r>
              <w:rPr>
                <w:rFonts w:hint="eastAsia" w:ascii="宋体" w:hAnsi="宋体"/>
                <w:color w:val="auto"/>
                <w:szCs w:val="21"/>
              </w:rPr>
              <w:t>7</w:t>
            </w:r>
          </w:p>
        </w:tc>
        <w:tc>
          <w:tcPr>
            <w:tcW w:w="4968" w:type="dxa"/>
            <w:gridSpan w:val="2"/>
            <w:noWrap w:val="0"/>
            <w:vAlign w:val="center"/>
          </w:tcPr>
          <w:p w14:paraId="46F4214E">
            <w:pPr>
              <w:ind w:left="46" w:leftChars="19"/>
              <w:rPr>
                <w:rFonts w:hint="eastAsia" w:ascii="宋体" w:hAnsi="宋体"/>
                <w:color w:val="auto"/>
                <w:szCs w:val="21"/>
              </w:rPr>
            </w:pPr>
            <w:r>
              <w:rPr>
                <w:rFonts w:hint="eastAsia" w:ascii="宋体" w:hAnsi="宋体"/>
                <w:color w:val="auto"/>
                <w:sz w:val="18"/>
                <w:szCs w:val="18"/>
              </w:rPr>
              <w:t>投标文件没有其它不符合本项目采购文件规定或违反相关法律的内容</w:t>
            </w:r>
          </w:p>
        </w:tc>
        <w:tc>
          <w:tcPr>
            <w:tcW w:w="995" w:type="dxa"/>
            <w:noWrap w:val="0"/>
            <w:vAlign w:val="top"/>
          </w:tcPr>
          <w:p w14:paraId="4FB12035">
            <w:pPr>
              <w:tabs>
                <w:tab w:val="left" w:pos="686"/>
                <w:tab w:val="left" w:pos="1030"/>
              </w:tabs>
              <w:spacing w:before="40" w:after="40"/>
              <w:rPr>
                <w:rFonts w:hint="eastAsia" w:ascii="宋体" w:hAnsi="宋体"/>
                <w:color w:val="auto"/>
              </w:rPr>
            </w:pPr>
          </w:p>
        </w:tc>
        <w:tc>
          <w:tcPr>
            <w:tcW w:w="995" w:type="dxa"/>
            <w:noWrap w:val="0"/>
            <w:vAlign w:val="center"/>
          </w:tcPr>
          <w:p w14:paraId="55F86BC6">
            <w:pPr>
              <w:spacing w:before="40" w:after="40"/>
              <w:rPr>
                <w:rFonts w:hint="eastAsia" w:ascii="宋体" w:hAnsi="宋体"/>
                <w:b/>
                <w:color w:val="auto"/>
                <w:szCs w:val="21"/>
              </w:rPr>
            </w:pPr>
          </w:p>
        </w:tc>
        <w:tc>
          <w:tcPr>
            <w:tcW w:w="995" w:type="dxa"/>
            <w:noWrap w:val="0"/>
            <w:vAlign w:val="center"/>
          </w:tcPr>
          <w:p w14:paraId="0CBD11C2">
            <w:pPr>
              <w:spacing w:before="40" w:after="40"/>
              <w:rPr>
                <w:rFonts w:hint="eastAsia" w:ascii="宋体" w:hAnsi="宋体"/>
                <w:b/>
                <w:color w:val="auto"/>
                <w:szCs w:val="21"/>
              </w:rPr>
            </w:pPr>
          </w:p>
        </w:tc>
        <w:tc>
          <w:tcPr>
            <w:tcW w:w="992" w:type="dxa"/>
            <w:noWrap w:val="0"/>
            <w:vAlign w:val="center"/>
          </w:tcPr>
          <w:p w14:paraId="22C0CD06">
            <w:pPr>
              <w:spacing w:before="40" w:after="40"/>
              <w:rPr>
                <w:rFonts w:hint="eastAsia" w:ascii="宋体" w:hAnsi="宋体"/>
                <w:b/>
                <w:color w:val="auto"/>
                <w:szCs w:val="21"/>
              </w:rPr>
            </w:pPr>
          </w:p>
        </w:tc>
      </w:tr>
      <w:tr w14:paraId="43567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43" w:type="dxa"/>
            <w:gridSpan w:val="3"/>
            <w:noWrap w:val="0"/>
            <w:vAlign w:val="center"/>
          </w:tcPr>
          <w:p w14:paraId="3EABEE4F">
            <w:pPr>
              <w:spacing w:before="40" w:after="40" w:line="360" w:lineRule="auto"/>
              <w:jc w:val="center"/>
              <w:rPr>
                <w:rFonts w:hint="eastAsia" w:ascii="宋体" w:hAnsi="宋体"/>
                <w:b/>
                <w:color w:val="auto"/>
                <w:szCs w:val="21"/>
              </w:rPr>
            </w:pPr>
            <w:r>
              <w:rPr>
                <w:rFonts w:hint="eastAsia" w:ascii="宋体" w:hAnsi="宋体"/>
                <w:b/>
                <w:color w:val="auto"/>
                <w:szCs w:val="21"/>
              </w:rPr>
              <w:t>结  论</w:t>
            </w:r>
          </w:p>
        </w:tc>
        <w:tc>
          <w:tcPr>
            <w:tcW w:w="995" w:type="dxa"/>
            <w:noWrap w:val="0"/>
            <w:vAlign w:val="center"/>
          </w:tcPr>
          <w:p w14:paraId="4B360A8C">
            <w:pPr>
              <w:spacing w:before="40" w:after="40" w:line="360" w:lineRule="auto"/>
              <w:rPr>
                <w:rFonts w:hint="eastAsia" w:ascii="宋体" w:hAnsi="宋体"/>
                <w:b/>
                <w:color w:val="auto"/>
                <w:szCs w:val="21"/>
              </w:rPr>
            </w:pPr>
          </w:p>
        </w:tc>
        <w:tc>
          <w:tcPr>
            <w:tcW w:w="995" w:type="dxa"/>
            <w:noWrap w:val="0"/>
            <w:vAlign w:val="center"/>
          </w:tcPr>
          <w:p w14:paraId="72071CC4">
            <w:pPr>
              <w:spacing w:before="40" w:after="40" w:line="360" w:lineRule="auto"/>
              <w:rPr>
                <w:rFonts w:hint="eastAsia" w:ascii="宋体" w:hAnsi="宋体"/>
                <w:b/>
                <w:color w:val="auto"/>
                <w:szCs w:val="21"/>
              </w:rPr>
            </w:pPr>
          </w:p>
        </w:tc>
        <w:tc>
          <w:tcPr>
            <w:tcW w:w="995" w:type="dxa"/>
            <w:noWrap w:val="0"/>
            <w:vAlign w:val="center"/>
          </w:tcPr>
          <w:p w14:paraId="186AB33C">
            <w:pPr>
              <w:spacing w:before="40" w:after="40" w:line="360" w:lineRule="auto"/>
              <w:rPr>
                <w:rFonts w:hint="eastAsia" w:ascii="宋体" w:hAnsi="宋体"/>
                <w:b/>
                <w:color w:val="auto"/>
                <w:szCs w:val="21"/>
              </w:rPr>
            </w:pPr>
          </w:p>
        </w:tc>
        <w:tc>
          <w:tcPr>
            <w:tcW w:w="992" w:type="dxa"/>
            <w:noWrap w:val="0"/>
            <w:vAlign w:val="center"/>
          </w:tcPr>
          <w:p w14:paraId="7C613BF3">
            <w:pPr>
              <w:spacing w:before="40" w:after="40" w:line="360" w:lineRule="auto"/>
              <w:rPr>
                <w:rFonts w:hint="eastAsia" w:ascii="宋体" w:hAnsi="宋体"/>
                <w:b/>
                <w:color w:val="auto"/>
                <w:szCs w:val="21"/>
              </w:rPr>
            </w:pPr>
          </w:p>
        </w:tc>
      </w:tr>
      <w:tr w14:paraId="38F13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7" w:type="dxa"/>
            <w:gridSpan w:val="2"/>
            <w:noWrap w:val="0"/>
            <w:vAlign w:val="center"/>
          </w:tcPr>
          <w:p w14:paraId="75463476">
            <w:pPr>
              <w:jc w:val="center"/>
              <w:rPr>
                <w:rFonts w:hint="eastAsia" w:ascii="宋体" w:hAnsi="宋体"/>
                <w:color w:val="auto"/>
                <w:szCs w:val="21"/>
              </w:rPr>
            </w:pPr>
            <w:r>
              <w:rPr>
                <w:rFonts w:hint="eastAsia" w:ascii="宋体" w:hAnsi="宋体"/>
                <w:color w:val="auto"/>
                <w:szCs w:val="21"/>
              </w:rPr>
              <w:t>不通过原因说明</w:t>
            </w:r>
          </w:p>
        </w:tc>
        <w:tc>
          <w:tcPr>
            <w:tcW w:w="8403" w:type="dxa"/>
            <w:gridSpan w:val="5"/>
            <w:noWrap w:val="0"/>
            <w:vAlign w:val="center"/>
          </w:tcPr>
          <w:p w14:paraId="696D7C98">
            <w:pPr>
              <w:spacing w:before="40" w:after="40" w:line="360" w:lineRule="auto"/>
              <w:rPr>
                <w:rFonts w:hint="eastAsia" w:ascii="宋体" w:hAnsi="宋体"/>
                <w:b/>
                <w:color w:val="auto"/>
                <w:szCs w:val="21"/>
              </w:rPr>
            </w:pPr>
          </w:p>
        </w:tc>
      </w:tr>
    </w:tbl>
    <w:p w14:paraId="376FA7E8">
      <w:pPr>
        <w:pStyle w:val="5"/>
        <w:spacing w:line="360" w:lineRule="auto"/>
        <w:rPr>
          <w:rFonts w:hint="eastAsia" w:ascii="宋体" w:hAnsi="宋体" w:eastAsia="宋体"/>
          <w:color w:val="auto"/>
        </w:rPr>
      </w:pPr>
      <w:bookmarkStart w:id="152" w:name="_Toc20422"/>
      <w:r>
        <w:rPr>
          <w:rFonts w:hint="eastAsia" w:ascii="宋体" w:hAnsi="宋体" w:eastAsia="宋体"/>
          <w:color w:val="auto"/>
        </w:rPr>
        <w:t>28  评标</w:t>
      </w:r>
      <w:bookmarkEnd w:id="149"/>
      <w:bookmarkEnd w:id="150"/>
      <w:bookmarkEnd w:id="151"/>
      <w:bookmarkEnd w:id="152"/>
    </w:p>
    <w:p w14:paraId="456E1EA5">
      <w:pPr>
        <w:pStyle w:val="52"/>
        <w:ind w:firstLine="0"/>
        <w:outlineLvl w:val="0"/>
        <w:rPr>
          <w:rFonts w:hint="eastAsia" w:hAnsi="宋体"/>
          <w:b/>
          <w:color w:val="auto"/>
          <w:sz w:val="24"/>
          <w:szCs w:val="24"/>
        </w:rPr>
      </w:pPr>
      <w:bookmarkStart w:id="153" w:name="_Toc235254873"/>
      <w:r>
        <w:rPr>
          <w:rFonts w:hint="eastAsia" w:hAnsi="宋体"/>
          <w:color w:val="auto"/>
          <w:sz w:val="24"/>
          <w:szCs w:val="24"/>
        </w:rPr>
        <w:t xml:space="preserve">28.1  </w:t>
      </w:r>
      <w:r>
        <w:rPr>
          <w:rFonts w:hint="eastAsia" w:hAnsi="宋体"/>
          <w:b/>
          <w:color w:val="auto"/>
          <w:sz w:val="24"/>
          <w:szCs w:val="24"/>
        </w:rPr>
        <w:t>综合评审</w:t>
      </w:r>
      <w:bookmarkEnd w:id="153"/>
    </w:p>
    <w:p w14:paraId="7BF34694">
      <w:pPr>
        <w:pStyle w:val="52"/>
        <w:ind w:firstLine="0"/>
        <w:rPr>
          <w:rFonts w:hint="eastAsia" w:hAnsi="宋体"/>
          <w:color w:val="auto"/>
          <w:sz w:val="24"/>
          <w:szCs w:val="24"/>
        </w:rPr>
      </w:pPr>
      <w:r>
        <w:rPr>
          <w:rFonts w:hint="eastAsia" w:hAnsi="宋体"/>
          <w:color w:val="auto"/>
          <w:sz w:val="24"/>
          <w:szCs w:val="24"/>
        </w:rPr>
        <w:t>28.1.1 定标原则</w:t>
      </w:r>
    </w:p>
    <w:p w14:paraId="2F12181C">
      <w:pPr>
        <w:pStyle w:val="52"/>
        <w:ind w:firstLine="480" w:firstLineChars="200"/>
        <w:rPr>
          <w:rFonts w:hint="eastAsia" w:hAnsi="宋体"/>
          <w:color w:val="auto"/>
          <w:sz w:val="24"/>
          <w:szCs w:val="24"/>
        </w:rPr>
      </w:pPr>
      <w:r>
        <w:rPr>
          <w:rFonts w:hint="eastAsia" w:hAnsi="宋体"/>
          <w:color w:val="auto"/>
          <w:sz w:val="24"/>
          <w:szCs w:val="24"/>
        </w:rPr>
        <w:t xml:space="preserve">评标工作将严格按照采购文件的要求和条件，对通过符合性审查的投标文件进行综合评审。通过评审，评出综合评审最优的投标人。 </w:t>
      </w:r>
    </w:p>
    <w:p w14:paraId="50FCAB9B">
      <w:pPr>
        <w:spacing w:line="360" w:lineRule="auto"/>
        <w:outlineLvl w:val="0"/>
        <w:rPr>
          <w:rFonts w:hint="eastAsia" w:ascii="宋体" w:hAnsi="宋体" w:eastAsia="宋体" w:cs="Times New Roman"/>
          <w:color w:val="auto"/>
          <w:kern w:val="0"/>
          <w:sz w:val="24"/>
          <w:szCs w:val="24"/>
        </w:rPr>
      </w:pPr>
      <w:bookmarkStart w:id="154" w:name="_Toc235254874"/>
      <w:r>
        <w:rPr>
          <w:rFonts w:hint="eastAsia" w:ascii="宋体" w:hAnsi="宋体" w:eastAsia="宋体" w:cs="Times New Roman"/>
          <w:color w:val="auto"/>
          <w:kern w:val="0"/>
          <w:sz w:val="24"/>
          <w:szCs w:val="24"/>
        </w:rPr>
        <w:t>28.1.2 评标办法</w:t>
      </w:r>
      <w:bookmarkEnd w:id="154"/>
    </w:p>
    <w:p w14:paraId="2266C78D">
      <w:pPr>
        <w:pStyle w:val="62"/>
        <w:ind w:firstLine="422"/>
        <w:rPr>
          <w:rFonts w:hint="eastAsia"/>
          <w:color w:val="auto"/>
        </w:rPr>
      </w:pPr>
    </w:p>
    <w:p w14:paraId="2ED86279">
      <w:pPr>
        <w:pStyle w:val="24"/>
        <w:spacing w:line="360" w:lineRule="auto"/>
        <w:jc w:val="center"/>
        <w:rPr>
          <w:rFonts w:hAnsi="宋体"/>
          <w:color w:val="auto"/>
          <w:sz w:val="30"/>
          <w:szCs w:val="30"/>
          <w:highlight w:val="none"/>
        </w:rPr>
      </w:pPr>
      <w:r>
        <w:rPr>
          <w:rFonts w:hAnsi="宋体"/>
          <w:b/>
          <w:color w:val="auto"/>
          <w:sz w:val="30"/>
          <w:szCs w:val="30"/>
          <w:highlight w:val="none"/>
        </w:rPr>
        <w:t>评分标准和细则</w:t>
      </w:r>
    </w:p>
    <w:tbl>
      <w:tblPr>
        <w:tblStyle w:val="63"/>
        <w:tblW w:w="0" w:type="auto"/>
        <w:tblInd w:w="-2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90"/>
        <w:gridCol w:w="4786"/>
      </w:tblGrid>
      <w:tr w14:paraId="61DAE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790" w:type="dxa"/>
            <w:noWrap w:val="0"/>
            <w:vAlign w:val="center"/>
          </w:tcPr>
          <w:p w14:paraId="5FAF04C6">
            <w:pPr>
              <w:adjustRightInd w:val="0"/>
              <w:snapToGrid w:val="0"/>
              <w:jc w:val="center"/>
              <w:rPr>
                <w:rFonts w:ascii="宋体" w:hAnsi="宋体"/>
                <w:color w:val="auto"/>
                <w:sz w:val="21"/>
                <w:szCs w:val="21"/>
                <w:highlight w:val="none"/>
              </w:rPr>
            </w:pPr>
            <w:r>
              <w:rPr>
                <w:rFonts w:hint="eastAsia" w:ascii="宋体" w:hAnsi="宋体"/>
                <w:color w:val="auto"/>
                <w:sz w:val="21"/>
                <w:szCs w:val="21"/>
                <w:highlight w:val="none"/>
              </w:rPr>
              <w:t>评分因素</w:t>
            </w:r>
          </w:p>
        </w:tc>
        <w:tc>
          <w:tcPr>
            <w:tcW w:w="4786" w:type="dxa"/>
            <w:noWrap w:val="0"/>
            <w:vAlign w:val="center"/>
          </w:tcPr>
          <w:p w14:paraId="213A9ED5">
            <w:pPr>
              <w:adjustRightInd w:val="0"/>
              <w:snapToGrid w:val="0"/>
              <w:jc w:val="center"/>
              <w:rPr>
                <w:rFonts w:ascii="宋体" w:hAnsi="宋体"/>
                <w:color w:val="auto"/>
                <w:sz w:val="21"/>
                <w:szCs w:val="21"/>
                <w:highlight w:val="none"/>
              </w:rPr>
            </w:pPr>
            <w:r>
              <w:rPr>
                <w:rFonts w:hint="eastAsia" w:ascii="宋体" w:hAnsi="宋体"/>
                <w:color w:val="auto"/>
                <w:sz w:val="21"/>
                <w:szCs w:val="21"/>
                <w:highlight w:val="none"/>
              </w:rPr>
              <w:t>分值</w:t>
            </w:r>
          </w:p>
        </w:tc>
      </w:tr>
      <w:tr w14:paraId="22BC5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790" w:type="dxa"/>
            <w:noWrap w:val="0"/>
            <w:vAlign w:val="center"/>
          </w:tcPr>
          <w:p w14:paraId="417B3AB4">
            <w:pPr>
              <w:adjustRightInd w:val="0"/>
              <w:snapToGrid w:val="0"/>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1、</w:t>
            </w:r>
            <w:r>
              <w:rPr>
                <w:rFonts w:hint="eastAsia" w:ascii="宋体" w:hAnsi="宋体"/>
                <w:color w:val="auto"/>
                <w:sz w:val="21"/>
                <w:szCs w:val="21"/>
                <w:highlight w:val="none"/>
                <w:lang w:eastAsia="zh-CN"/>
              </w:rPr>
              <w:t>技术商务评审</w:t>
            </w:r>
          </w:p>
        </w:tc>
        <w:tc>
          <w:tcPr>
            <w:tcW w:w="4786" w:type="dxa"/>
            <w:noWrap w:val="0"/>
            <w:vAlign w:val="center"/>
          </w:tcPr>
          <w:p w14:paraId="0C9B32FF">
            <w:pPr>
              <w:adjustRightInd w:val="0"/>
              <w:snapToGrid w:val="0"/>
              <w:jc w:val="center"/>
              <w:rPr>
                <w:rFonts w:ascii="宋体" w:hAnsi="宋体"/>
                <w:color w:val="auto"/>
                <w:sz w:val="21"/>
                <w:szCs w:val="21"/>
                <w:highlight w:val="none"/>
              </w:rPr>
            </w:pPr>
            <w:r>
              <w:rPr>
                <w:rFonts w:hint="eastAsia" w:ascii="宋体" w:hAnsi="宋体"/>
                <w:color w:val="auto"/>
                <w:sz w:val="21"/>
                <w:szCs w:val="21"/>
                <w:highlight w:val="none"/>
                <w:lang w:val="en-US" w:eastAsia="zh-CN"/>
              </w:rPr>
              <w:t>90</w:t>
            </w:r>
            <w:r>
              <w:rPr>
                <w:rFonts w:hint="eastAsia" w:ascii="宋体" w:hAnsi="宋体"/>
                <w:color w:val="auto"/>
                <w:sz w:val="21"/>
                <w:szCs w:val="21"/>
                <w:highlight w:val="none"/>
              </w:rPr>
              <w:t>分</w:t>
            </w:r>
          </w:p>
        </w:tc>
      </w:tr>
      <w:tr w14:paraId="03444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790" w:type="dxa"/>
            <w:noWrap w:val="0"/>
            <w:vAlign w:val="center"/>
          </w:tcPr>
          <w:p w14:paraId="4941BEFD">
            <w:pPr>
              <w:adjustRightInd w:val="0"/>
              <w:snapToGrid w:val="0"/>
              <w:jc w:val="center"/>
              <w:rPr>
                <w:rFonts w:ascii="宋体" w:hAnsi="宋体"/>
                <w:color w:val="auto"/>
                <w:sz w:val="21"/>
                <w:szCs w:val="21"/>
                <w:highlight w:val="none"/>
              </w:rPr>
            </w:pPr>
            <w:r>
              <w:rPr>
                <w:rFonts w:hint="eastAsia" w:ascii="宋体" w:hAnsi="宋体"/>
                <w:color w:val="auto"/>
                <w:sz w:val="21"/>
                <w:szCs w:val="21"/>
                <w:highlight w:val="none"/>
                <w:lang w:val="en-US" w:eastAsia="zh-CN"/>
              </w:rPr>
              <w:t>2</w:t>
            </w:r>
            <w:r>
              <w:rPr>
                <w:rFonts w:hint="eastAsia" w:ascii="宋体" w:hAnsi="宋体"/>
                <w:color w:val="auto"/>
                <w:sz w:val="21"/>
                <w:szCs w:val="21"/>
                <w:highlight w:val="none"/>
              </w:rPr>
              <w:t>、价格</w:t>
            </w:r>
          </w:p>
        </w:tc>
        <w:tc>
          <w:tcPr>
            <w:tcW w:w="4786" w:type="dxa"/>
            <w:noWrap w:val="0"/>
            <w:vAlign w:val="center"/>
          </w:tcPr>
          <w:p w14:paraId="54C4C3BC">
            <w:pPr>
              <w:adjustRightInd w:val="0"/>
              <w:snapToGrid w:val="0"/>
              <w:jc w:val="center"/>
              <w:rPr>
                <w:rFonts w:ascii="宋体" w:hAnsi="宋体"/>
                <w:color w:val="auto"/>
                <w:sz w:val="21"/>
                <w:szCs w:val="21"/>
                <w:highlight w:val="none"/>
              </w:rPr>
            </w:pPr>
            <w:r>
              <w:rPr>
                <w:rFonts w:hint="eastAsia" w:ascii="宋体" w:hAnsi="宋体"/>
                <w:color w:val="auto"/>
                <w:sz w:val="21"/>
                <w:szCs w:val="21"/>
                <w:highlight w:val="none"/>
                <w:lang w:val="en-US" w:eastAsia="zh-CN"/>
              </w:rPr>
              <w:t>1</w:t>
            </w:r>
            <w:r>
              <w:rPr>
                <w:rFonts w:hint="eastAsia" w:ascii="宋体" w:hAnsi="宋体"/>
                <w:color w:val="auto"/>
                <w:sz w:val="21"/>
                <w:szCs w:val="21"/>
                <w:highlight w:val="none"/>
              </w:rPr>
              <w:t>0分</w:t>
            </w:r>
          </w:p>
        </w:tc>
      </w:tr>
    </w:tbl>
    <w:p w14:paraId="0E2B80BA">
      <w:pPr>
        <w:spacing w:line="360" w:lineRule="auto"/>
        <w:rPr>
          <w:rStyle w:val="144"/>
          <w:rFonts w:hint="eastAsia" w:ascii="宋体" w:hAnsi="宋体"/>
          <w:b/>
          <w:color w:val="auto"/>
          <w:sz w:val="10"/>
          <w:szCs w:val="10"/>
          <w:highlight w:val="none"/>
        </w:rPr>
      </w:pPr>
    </w:p>
    <w:p w14:paraId="4B99F71D">
      <w:pPr>
        <w:pStyle w:val="56"/>
        <w:rPr>
          <w:rFonts w:hint="eastAsia"/>
          <w:color w:val="auto"/>
          <w:highlight w:val="none"/>
        </w:rPr>
      </w:pPr>
    </w:p>
    <w:p w14:paraId="311D2B49">
      <w:pPr>
        <w:pStyle w:val="56"/>
        <w:rPr>
          <w:rFonts w:hint="eastAsia"/>
          <w:color w:val="auto"/>
          <w:highlight w:val="none"/>
        </w:rPr>
      </w:pPr>
    </w:p>
    <w:p w14:paraId="53009782">
      <w:pPr>
        <w:spacing w:line="360" w:lineRule="auto"/>
        <w:rPr>
          <w:rFonts w:hint="eastAsia" w:ascii="宋体" w:hAnsi="宋体" w:eastAsia="宋体"/>
          <w:b/>
          <w:color w:val="auto"/>
          <w:highlight w:val="none"/>
          <w:lang w:eastAsia="zh-CN"/>
        </w:rPr>
      </w:pPr>
      <w:r>
        <w:rPr>
          <w:rFonts w:ascii="宋体" w:hAnsi="宋体"/>
          <w:b/>
          <w:color w:val="auto"/>
          <w:highlight w:val="none"/>
        </w:rPr>
        <w:t>2</w:t>
      </w:r>
      <w:r>
        <w:rPr>
          <w:rFonts w:hint="eastAsia" w:ascii="宋体" w:hAnsi="宋体"/>
          <w:b/>
          <w:color w:val="auto"/>
          <w:highlight w:val="none"/>
        </w:rPr>
        <w:t>8</w:t>
      </w:r>
      <w:r>
        <w:rPr>
          <w:rFonts w:ascii="宋体" w:hAnsi="宋体"/>
          <w:b/>
          <w:color w:val="auto"/>
          <w:highlight w:val="none"/>
        </w:rPr>
        <w:t>.1.2</w:t>
      </w:r>
      <w:r>
        <w:rPr>
          <w:rFonts w:hint="eastAsia" w:ascii="宋体" w:hAnsi="宋体"/>
          <w:b/>
          <w:color w:val="auto"/>
          <w:highlight w:val="none"/>
        </w:rPr>
        <w:t xml:space="preserve">.1 </w:t>
      </w:r>
      <w:r>
        <w:rPr>
          <w:rFonts w:hint="eastAsia" w:ascii="宋体" w:hAnsi="宋体"/>
          <w:b/>
          <w:color w:val="auto"/>
          <w:highlight w:val="none"/>
          <w:lang w:eastAsia="zh-CN"/>
        </w:rPr>
        <w:t>技术</w:t>
      </w:r>
      <w:r>
        <w:rPr>
          <w:rFonts w:hint="eastAsia" w:ascii="宋体" w:hAnsi="宋体"/>
          <w:b/>
          <w:color w:val="auto"/>
          <w:highlight w:val="none"/>
        </w:rPr>
        <w:t>商务评</w:t>
      </w:r>
      <w:r>
        <w:rPr>
          <w:rFonts w:hint="eastAsia" w:ascii="宋体" w:hAnsi="宋体"/>
          <w:b/>
          <w:color w:val="auto"/>
          <w:highlight w:val="none"/>
          <w:lang w:eastAsia="zh-CN"/>
        </w:rPr>
        <w:t>审表</w:t>
      </w:r>
    </w:p>
    <w:p w14:paraId="37F6CF7F">
      <w:pPr>
        <w:autoSpaceDE w:val="0"/>
        <w:autoSpaceDN w:val="0"/>
        <w:adjustRightInd w:val="0"/>
        <w:spacing w:line="440" w:lineRule="exact"/>
        <w:jc w:val="center"/>
        <w:rPr>
          <w:rFonts w:ascii="宋体" w:hAnsi="宋体"/>
          <w:color w:val="auto"/>
          <w:sz w:val="28"/>
          <w:szCs w:val="28"/>
          <w:highlight w:val="none"/>
        </w:rPr>
      </w:pPr>
      <w:r>
        <w:rPr>
          <w:rFonts w:hint="eastAsia" w:ascii="宋体" w:hAnsi="宋体" w:cs="Arial"/>
          <w:b/>
          <w:color w:val="auto"/>
          <w:sz w:val="28"/>
          <w:szCs w:val="28"/>
          <w:highlight w:val="none"/>
          <w:lang w:eastAsia="zh-CN"/>
        </w:rPr>
        <w:t>技术</w:t>
      </w:r>
      <w:r>
        <w:rPr>
          <w:rFonts w:hint="eastAsia" w:ascii="宋体" w:hAnsi="宋体" w:cs="Arial"/>
          <w:b/>
          <w:color w:val="auto"/>
          <w:sz w:val="28"/>
          <w:szCs w:val="28"/>
          <w:highlight w:val="none"/>
        </w:rPr>
        <w:t>商务评</w:t>
      </w:r>
      <w:r>
        <w:rPr>
          <w:rFonts w:hint="eastAsia" w:ascii="宋体" w:hAnsi="宋体" w:cs="Arial"/>
          <w:b/>
          <w:color w:val="auto"/>
          <w:sz w:val="28"/>
          <w:szCs w:val="28"/>
          <w:highlight w:val="none"/>
          <w:lang w:eastAsia="zh-CN"/>
        </w:rPr>
        <w:t>审</w:t>
      </w:r>
      <w:r>
        <w:rPr>
          <w:rFonts w:hint="eastAsia" w:ascii="宋体" w:hAnsi="宋体" w:cs="Arial"/>
          <w:b/>
          <w:color w:val="auto"/>
          <w:sz w:val="28"/>
          <w:szCs w:val="28"/>
          <w:highlight w:val="none"/>
        </w:rPr>
        <w:t>表</w:t>
      </w:r>
    </w:p>
    <w:tbl>
      <w:tblPr>
        <w:tblStyle w:val="63"/>
        <w:tblpPr w:leftFromText="181" w:rightFromText="181" w:vertAnchor="text" w:horzAnchor="page" w:tblpX="1470" w:tblpY="920"/>
        <w:tblOverlap w:val="never"/>
        <w:tblW w:w="93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380"/>
        <w:gridCol w:w="795"/>
        <w:gridCol w:w="6330"/>
      </w:tblGrid>
      <w:tr w14:paraId="546C5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840" w:type="dxa"/>
            <w:tcBorders>
              <w:tl2br w:val="nil"/>
              <w:tr2bl w:val="nil"/>
            </w:tcBorders>
            <w:noWrap w:val="0"/>
            <w:vAlign w:val="center"/>
          </w:tcPr>
          <w:p w14:paraId="243D1D69">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380" w:type="dxa"/>
            <w:tcBorders>
              <w:tl2br w:val="nil"/>
              <w:tr2bl w:val="nil"/>
            </w:tcBorders>
            <w:noWrap w:val="0"/>
            <w:vAlign w:val="center"/>
          </w:tcPr>
          <w:p w14:paraId="3A6D5B51">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评审项目</w:t>
            </w:r>
          </w:p>
        </w:tc>
        <w:tc>
          <w:tcPr>
            <w:tcW w:w="795" w:type="dxa"/>
            <w:tcBorders>
              <w:tl2br w:val="nil"/>
              <w:tr2bl w:val="nil"/>
            </w:tcBorders>
            <w:noWrap w:val="0"/>
            <w:vAlign w:val="center"/>
          </w:tcPr>
          <w:p w14:paraId="4B65FB6A">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分值</w:t>
            </w:r>
          </w:p>
        </w:tc>
        <w:tc>
          <w:tcPr>
            <w:tcW w:w="6330" w:type="dxa"/>
            <w:tcBorders>
              <w:tl2br w:val="nil"/>
              <w:tr2bl w:val="nil"/>
            </w:tcBorders>
            <w:noWrap w:val="0"/>
            <w:vAlign w:val="center"/>
          </w:tcPr>
          <w:p w14:paraId="30C786EC">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评审内容</w:t>
            </w:r>
          </w:p>
        </w:tc>
      </w:tr>
      <w:tr w14:paraId="27D02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6" w:hRule="atLeast"/>
          <w:jc w:val="center"/>
        </w:trPr>
        <w:tc>
          <w:tcPr>
            <w:tcW w:w="840" w:type="dxa"/>
            <w:tcBorders>
              <w:tl2br w:val="nil"/>
              <w:tr2bl w:val="nil"/>
            </w:tcBorders>
            <w:noWrap w:val="0"/>
            <w:vAlign w:val="center"/>
          </w:tcPr>
          <w:p w14:paraId="0A0A9BF7">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1</w:t>
            </w:r>
          </w:p>
        </w:tc>
        <w:tc>
          <w:tcPr>
            <w:tcW w:w="1380" w:type="dxa"/>
            <w:tcBorders>
              <w:tl2br w:val="nil"/>
              <w:tr2bl w:val="nil"/>
            </w:tcBorders>
            <w:noWrap w:val="0"/>
            <w:vAlign w:val="center"/>
          </w:tcPr>
          <w:p w14:paraId="782F3358">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食品安全保障能力</w:t>
            </w:r>
          </w:p>
        </w:tc>
        <w:tc>
          <w:tcPr>
            <w:tcW w:w="795" w:type="dxa"/>
            <w:tcBorders>
              <w:tl2br w:val="nil"/>
              <w:tr2bl w:val="nil"/>
            </w:tcBorders>
            <w:noWrap w:val="0"/>
            <w:vAlign w:val="center"/>
          </w:tcPr>
          <w:p w14:paraId="52CFBE8B">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rPr>
              <w:t>10</w:t>
            </w:r>
          </w:p>
        </w:tc>
        <w:tc>
          <w:tcPr>
            <w:tcW w:w="6330" w:type="dxa"/>
            <w:tcBorders>
              <w:tl2br w:val="nil"/>
              <w:tr2bl w:val="nil"/>
            </w:tcBorders>
            <w:noWrap w:val="0"/>
            <w:vAlign w:val="top"/>
          </w:tcPr>
          <w:p w14:paraId="170032A1">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投标人根据用户需求书“货物要求”及“质量及包装要求”提供食品安全保障能力方案： </w:t>
            </w:r>
          </w:p>
          <w:p w14:paraId="4E1C9A25">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1、实施方案完全满足且优于采购需求的，得</w:t>
            </w:r>
            <w:r>
              <w:rPr>
                <w:rFonts w:hint="eastAsia" w:ascii="宋体" w:hAnsi="宋体" w:eastAsia="宋体" w:cs="宋体"/>
                <w:color w:val="auto"/>
                <w:sz w:val="24"/>
                <w:szCs w:val="24"/>
                <w:lang w:val="en-US"/>
              </w:rPr>
              <w:t>10</w:t>
            </w:r>
            <w:r>
              <w:rPr>
                <w:rFonts w:hint="eastAsia" w:ascii="宋体" w:hAnsi="宋体" w:eastAsia="宋体" w:cs="宋体"/>
                <w:color w:val="auto"/>
                <w:sz w:val="24"/>
                <w:szCs w:val="24"/>
              </w:rPr>
              <w:t xml:space="preserve">分； </w:t>
            </w:r>
          </w:p>
          <w:p w14:paraId="228D639D">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2、实施方案完全满足采购需求的，得6分； </w:t>
            </w:r>
          </w:p>
          <w:p w14:paraId="2F97D7BC">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3、实施方案不能完全满足采购需求的，得2分； </w:t>
            </w:r>
          </w:p>
          <w:p w14:paraId="1605958A">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4、未提供实施方案或其他，不得分。 </w:t>
            </w:r>
          </w:p>
        </w:tc>
      </w:tr>
      <w:tr w14:paraId="6765D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840" w:type="dxa"/>
            <w:tcBorders>
              <w:tl2br w:val="nil"/>
              <w:tr2bl w:val="nil"/>
            </w:tcBorders>
            <w:noWrap w:val="0"/>
            <w:vAlign w:val="center"/>
          </w:tcPr>
          <w:p w14:paraId="378E419E">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1380" w:type="dxa"/>
            <w:tcBorders>
              <w:tl2br w:val="nil"/>
              <w:tr2bl w:val="nil"/>
            </w:tcBorders>
            <w:noWrap w:val="0"/>
            <w:vAlign w:val="center"/>
          </w:tcPr>
          <w:p w14:paraId="1F03C46D">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配送服务方案</w:t>
            </w:r>
          </w:p>
        </w:tc>
        <w:tc>
          <w:tcPr>
            <w:tcW w:w="795" w:type="dxa"/>
            <w:tcBorders>
              <w:tl2br w:val="nil"/>
              <w:tr2bl w:val="nil"/>
            </w:tcBorders>
            <w:noWrap w:val="0"/>
            <w:vAlign w:val="center"/>
          </w:tcPr>
          <w:p w14:paraId="116A91F4">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8</w:t>
            </w:r>
          </w:p>
        </w:tc>
        <w:tc>
          <w:tcPr>
            <w:tcW w:w="6330" w:type="dxa"/>
            <w:tcBorders>
              <w:tl2br w:val="nil"/>
              <w:tr2bl w:val="nil"/>
            </w:tcBorders>
            <w:noWrap w:val="0"/>
            <w:vAlign w:val="top"/>
          </w:tcPr>
          <w:p w14:paraId="4C840A32">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投标人制定的配送服务方案评价，包括但不限于用户需求书“供货时间要求”、“货物配送与卸货要求”及“送货及验收方式”的相关要求： </w:t>
            </w:r>
          </w:p>
          <w:p w14:paraId="6F50B4AA">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1、实施方案完全满足且优于采购需求的，得</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分；</w:t>
            </w:r>
          </w:p>
          <w:p w14:paraId="75F75B1D">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2、实施方案完全满足采购需求的，得6分； </w:t>
            </w:r>
          </w:p>
          <w:p w14:paraId="0453EABF">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3、实施方案不能完全满足采购需求的，得2分； </w:t>
            </w:r>
          </w:p>
          <w:p w14:paraId="288E76FE">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4、未提供实施方案或其他，不得分。 </w:t>
            </w:r>
          </w:p>
        </w:tc>
      </w:tr>
      <w:tr w14:paraId="11D5E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6" w:hRule="atLeast"/>
          <w:jc w:val="center"/>
        </w:trPr>
        <w:tc>
          <w:tcPr>
            <w:tcW w:w="840" w:type="dxa"/>
            <w:tcBorders>
              <w:tl2br w:val="nil"/>
              <w:tr2bl w:val="nil"/>
            </w:tcBorders>
            <w:noWrap w:val="0"/>
            <w:vAlign w:val="center"/>
          </w:tcPr>
          <w:p w14:paraId="3C667334">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3</w:t>
            </w:r>
          </w:p>
        </w:tc>
        <w:tc>
          <w:tcPr>
            <w:tcW w:w="1380" w:type="dxa"/>
            <w:tcBorders>
              <w:tl2br w:val="nil"/>
              <w:tr2bl w:val="nil"/>
            </w:tcBorders>
            <w:noWrap w:val="0"/>
            <w:vAlign w:val="center"/>
          </w:tcPr>
          <w:p w14:paraId="3FE525A3">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应急方案和处理预案</w:t>
            </w:r>
          </w:p>
        </w:tc>
        <w:tc>
          <w:tcPr>
            <w:tcW w:w="795" w:type="dxa"/>
            <w:tcBorders>
              <w:tl2br w:val="nil"/>
              <w:tr2bl w:val="nil"/>
            </w:tcBorders>
            <w:noWrap w:val="0"/>
            <w:vAlign w:val="center"/>
          </w:tcPr>
          <w:p w14:paraId="6F7EDF78">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8</w:t>
            </w:r>
          </w:p>
        </w:tc>
        <w:tc>
          <w:tcPr>
            <w:tcW w:w="6330" w:type="dxa"/>
            <w:tcBorders>
              <w:tl2br w:val="nil"/>
              <w:tr2bl w:val="nil"/>
            </w:tcBorders>
            <w:noWrap w:val="0"/>
            <w:vAlign w:val="top"/>
          </w:tcPr>
          <w:p w14:paraId="19416756">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投标人制定的配送服务方案评价，包括但不限于用户需求书“应急处理”的相关要求： </w:t>
            </w:r>
          </w:p>
          <w:p w14:paraId="36A0D5D4">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1、实施方案完全满足且优于采购需求的，得</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 xml:space="preserve">分； </w:t>
            </w:r>
          </w:p>
          <w:p w14:paraId="10B32BA1">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2、实施方案完全满足采购需求的，得</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 xml:space="preserve">分； </w:t>
            </w:r>
          </w:p>
          <w:p w14:paraId="51354CC7">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3、实施方案不能完全满足采购需求的，得2分； </w:t>
            </w:r>
          </w:p>
          <w:p w14:paraId="277DC620">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4、未提供实施方案或其他，不得分。 </w:t>
            </w:r>
          </w:p>
        </w:tc>
      </w:tr>
      <w:tr w14:paraId="1B10C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jc w:val="center"/>
        </w:trPr>
        <w:tc>
          <w:tcPr>
            <w:tcW w:w="840" w:type="dxa"/>
            <w:tcBorders>
              <w:tl2br w:val="nil"/>
              <w:tr2bl w:val="nil"/>
            </w:tcBorders>
            <w:noWrap w:val="0"/>
            <w:vAlign w:val="center"/>
          </w:tcPr>
          <w:p w14:paraId="06512073">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4</w:t>
            </w:r>
          </w:p>
        </w:tc>
        <w:tc>
          <w:tcPr>
            <w:tcW w:w="1380" w:type="dxa"/>
            <w:tcBorders>
              <w:tl2br w:val="nil"/>
              <w:tr2bl w:val="nil"/>
            </w:tcBorders>
            <w:noWrap w:val="0"/>
            <w:vAlign w:val="center"/>
          </w:tcPr>
          <w:p w14:paraId="375E2233">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食品安全追溯能力</w:t>
            </w:r>
          </w:p>
        </w:tc>
        <w:tc>
          <w:tcPr>
            <w:tcW w:w="795" w:type="dxa"/>
            <w:tcBorders>
              <w:tl2br w:val="nil"/>
              <w:tr2bl w:val="nil"/>
            </w:tcBorders>
            <w:noWrap w:val="0"/>
            <w:vAlign w:val="center"/>
          </w:tcPr>
          <w:p w14:paraId="5EF688F8">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w:t>
            </w:r>
          </w:p>
        </w:tc>
        <w:tc>
          <w:tcPr>
            <w:tcW w:w="6330" w:type="dxa"/>
            <w:tcBorders>
              <w:tl2br w:val="nil"/>
              <w:tr2bl w:val="nil"/>
            </w:tcBorders>
            <w:noWrap w:val="0"/>
            <w:vAlign w:val="top"/>
          </w:tcPr>
          <w:p w14:paraId="51B21D45">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投标人制定的配送服务方案评价，包括但不限于用户需求书“关于货源追溯”的相关要求： </w:t>
            </w:r>
          </w:p>
          <w:p w14:paraId="715CE302">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1、实施方案完全满足且优于采购需求的，得8分； </w:t>
            </w:r>
          </w:p>
          <w:p w14:paraId="281A2283">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2、实施方案完全满足采购需求的，得5分； </w:t>
            </w:r>
          </w:p>
          <w:p w14:paraId="49098F3E">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3、实施方案不能完全满足采购需求的，得2分； </w:t>
            </w:r>
          </w:p>
          <w:p w14:paraId="49AC0981">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4、未提供实施方案或其他，不得分。 </w:t>
            </w:r>
          </w:p>
        </w:tc>
      </w:tr>
      <w:tr w14:paraId="58E07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jc w:val="center"/>
        </w:trPr>
        <w:tc>
          <w:tcPr>
            <w:tcW w:w="840" w:type="dxa"/>
            <w:tcBorders>
              <w:tl2br w:val="nil"/>
              <w:tr2bl w:val="nil"/>
            </w:tcBorders>
            <w:noWrap w:val="0"/>
            <w:vAlign w:val="center"/>
          </w:tcPr>
          <w:p w14:paraId="65AD8C19">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5</w:t>
            </w:r>
          </w:p>
        </w:tc>
        <w:tc>
          <w:tcPr>
            <w:tcW w:w="1380" w:type="dxa"/>
            <w:tcBorders>
              <w:tl2br w:val="nil"/>
              <w:tr2bl w:val="nil"/>
            </w:tcBorders>
            <w:noWrap w:val="0"/>
            <w:vAlign w:val="center"/>
          </w:tcPr>
          <w:p w14:paraId="7D09FCD8">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出现产品质量问题退换货承诺</w:t>
            </w:r>
          </w:p>
        </w:tc>
        <w:tc>
          <w:tcPr>
            <w:tcW w:w="795" w:type="dxa"/>
            <w:tcBorders>
              <w:tl2br w:val="nil"/>
              <w:tr2bl w:val="nil"/>
            </w:tcBorders>
            <w:noWrap w:val="0"/>
            <w:vAlign w:val="center"/>
          </w:tcPr>
          <w:p w14:paraId="7271CF41">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6</w:t>
            </w:r>
          </w:p>
        </w:tc>
        <w:tc>
          <w:tcPr>
            <w:tcW w:w="6330" w:type="dxa"/>
            <w:tcBorders>
              <w:tl2br w:val="nil"/>
              <w:tr2bl w:val="nil"/>
            </w:tcBorders>
            <w:noWrap w:val="0"/>
            <w:vAlign w:val="top"/>
          </w:tcPr>
          <w:p w14:paraId="772033DB">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投标人针对采购需求提供的退换货方案评价</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包括但不限于需求书“送货及验收方式”的相关要求：</w:t>
            </w:r>
            <w:r>
              <w:rPr>
                <w:rFonts w:hint="eastAsia" w:ascii="宋体" w:hAnsi="宋体" w:eastAsia="宋体" w:cs="宋体"/>
                <w:color w:val="auto"/>
                <w:sz w:val="24"/>
                <w:szCs w:val="24"/>
              </w:rPr>
              <w:t xml:space="preserve"> </w:t>
            </w:r>
          </w:p>
          <w:p w14:paraId="349A4F96">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1、实施方案完全满足且优于采购需求的，得</w:t>
            </w:r>
            <w:r>
              <w:rPr>
                <w:rFonts w:hint="eastAsia" w:ascii="宋体" w:hAnsi="宋体" w:cs="宋体"/>
                <w:color w:val="auto"/>
                <w:sz w:val="24"/>
                <w:szCs w:val="24"/>
                <w:lang w:val="en-US" w:eastAsia="zh-CN"/>
              </w:rPr>
              <w:t>6</w:t>
            </w:r>
            <w:r>
              <w:rPr>
                <w:rFonts w:hint="eastAsia" w:ascii="宋体" w:hAnsi="宋体" w:eastAsia="宋体" w:cs="宋体"/>
                <w:color w:val="auto"/>
                <w:sz w:val="24"/>
                <w:szCs w:val="24"/>
              </w:rPr>
              <w:t xml:space="preserve">分； </w:t>
            </w:r>
          </w:p>
          <w:p w14:paraId="356C932B">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2、实施方案完全满足采购需求的，得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 xml:space="preserve">分； </w:t>
            </w:r>
          </w:p>
          <w:p w14:paraId="000F8C1C">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3、实施方案不能完全满足采购需求的，得2分； </w:t>
            </w:r>
          </w:p>
          <w:p w14:paraId="3C6CF433">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4、未提供实施方案或其他，不得分。 </w:t>
            </w:r>
          </w:p>
        </w:tc>
      </w:tr>
      <w:tr w14:paraId="61230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840" w:type="dxa"/>
            <w:tcBorders>
              <w:tl2br w:val="nil"/>
              <w:tr2bl w:val="nil"/>
            </w:tcBorders>
            <w:noWrap w:val="0"/>
            <w:vAlign w:val="center"/>
          </w:tcPr>
          <w:p w14:paraId="55D52CF6">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w:t>
            </w:r>
          </w:p>
        </w:tc>
        <w:tc>
          <w:tcPr>
            <w:tcW w:w="1380" w:type="dxa"/>
            <w:tcBorders>
              <w:tl2br w:val="nil"/>
              <w:tr2bl w:val="nil"/>
            </w:tcBorders>
            <w:noWrap w:val="0"/>
            <w:vAlign w:val="center"/>
          </w:tcPr>
          <w:p w14:paraId="234D85D7">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货源保障能力</w:t>
            </w:r>
          </w:p>
        </w:tc>
        <w:tc>
          <w:tcPr>
            <w:tcW w:w="795" w:type="dxa"/>
            <w:tcBorders>
              <w:tl2br w:val="nil"/>
              <w:tr2bl w:val="nil"/>
            </w:tcBorders>
            <w:noWrap w:val="0"/>
            <w:vAlign w:val="center"/>
          </w:tcPr>
          <w:p w14:paraId="52D3B6C3">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6</w:t>
            </w:r>
          </w:p>
        </w:tc>
        <w:tc>
          <w:tcPr>
            <w:tcW w:w="6330" w:type="dxa"/>
            <w:tcBorders>
              <w:tl2br w:val="nil"/>
              <w:tr2bl w:val="nil"/>
            </w:tcBorders>
            <w:noWrap w:val="0"/>
            <w:vAlign w:val="top"/>
          </w:tcPr>
          <w:p w14:paraId="60CBD0A2">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投标人具有稳定的进货渠道：包括</w:t>
            </w:r>
            <w:r>
              <w:rPr>
                <w:rFonts w:hint="eastAsia" w:ascii="宋体" w:hAnsi="宋体" w:cs="宋体"/>
                <w:color w:val="auto"/>
                <w:sz w:val="24"/>
                <w:szCs w:val="24"/>
                <w:lang w:eastAsia="zh-CN"/>
              </w:rPr>
              <w:t>鲜肉、</w:t>
            </w:r>
            <w:r>
              <w:rPr>
                <w:rFonts w:hint="eastAsia" w:ascii="宋体" w:hAnsi="宋体" w:eastAsia="宋体" w:cs="宋体"/>
                <w:color w:val="auto"/>
                <w:sz w:val="24"/>
                <w:szCs w:val="24"/>
              </w:rPr>
              <w:t>粮油、禽蛋、干调、饮品</w:t>
            </w:r>
            <w:r>
              <w:rPr>
                <w:rFonts w:hint="eastAsia" w:ascii="宋体" w:hAnsi="宋体" w:cs="宋体"/>
                <w:color w:val="auto"/>
                <w:sz w:val="24"/>
                <w:szCs w:val="24"/>
                <w:lang w:eastAsia="zh-CN"/>
              </w:rPr>
              <w:t>、蔬菜</w:t>
            </w:r>
            <w:r>
              <w:rPr>
                <w:rFonts w:hint="eastAsia" w:ascii="宋体" w:hAnsi="宋体" w:eastAsia="宋体" w:cs="宋体"/>
                <w:color w:val="auto"/>
                <w:sz w:val="24"/>
                <w:szCs w:val="24"/>
                <w:lang w:val="en-US" w:eastAsia="zh-CN"/>
              </w:rPr>
              <w:t>等</w:t>
            </w:r>
            <w:r>
              <w:rPr>
                <w:rFonts w:hint="eastAsia" w:ascii="宋体" w:hAnsi="宋体" w:eastAsia="宋体" w:cs="宋体"/>
                <w:color w:val="auto"/>
                <w:sz w:val="24"/>
                <w:szCs w:val="24"/>
              </w:rPr>
              <w:t>每提供一类品种与第三方有合作协议得1分，最高得分</w:t>
            </w:r>
            <w:r>
              <w:rPr>
                <w:rFonts w:hint="eastAsia" w:ascii="宋体" w:hAnsi="宋体" w:cs="宋体"/>
                <w:color w:val="auto"/>
                <w:sz w:val="24"/>
                <w:szCs w:val="24"/>
                <w:lang w:val="en-US" w:eastAsia="zh-CN"/>
              </w:rPr>
              <w:t>6</w:t>
            </w:r>
            <w:r>
              <w:rPr>
                <w:rFonts w:hint="eastAsia" w:ascii="宋体" w:hAnsi="宋体" w:eastAsia="宋体" w:cs="宋体"/>
                <w:color w:val="auto"/>
                <w:sz w:val="24"/>
                <w:szCs w:val="24"/>
              </w:rPr>
              <w:t xml:space="preserve">分。 </w:t>
            </w:r>
          </w:p>
          <w:p w14:paraId="54030325">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注：提供合作合同（协议）复印件，并加盖投标人公章。如自行供应，则提供生产基地的证明材料。 </w:t>
            </w:r>
          </w:p>
        </w:tc>
      </w:tr>
      <w:tr w14:paraId="54ABA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840" w:type="dxa"/>
            <w:tcBorders>
              <w:tl2br w:val="nil"/>
              <w:tr2bl w:val="nil"/>
            </w:tcBorders>
            <w:noWrap w:val="0"/>
            <w:vAlign w:val="center"/>
          </w:tcPr>
          <w:p w14:paraId="18F0A3E8">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w:t>
            </w:r>
          </w:p>
        </w:tc>
        <w:tc>
          <w:tcPr>
            <w:tcW w:w="1380" w:type="dxa"/>
            <w:tcBorders>
              <w:tl2br w:val="nil"/>
              <w:tr2bl w:val="nil"/>
            </w:tcBorders>
            <w:noWrap w:val="0"/>
            <w:vAlign w:val="center"/>
          </w:tcPr>
          <w:p w14:paraId="4E8B6A91">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供货质量</w:t>
            </w:r>
          </w:p>
        </w:tc>
        <w:tc>
          <w:tcPr>
            <w:tcW w:w="795" w:type="dxa"/>
            <w:tcBorders>
              <w:tl2br w:val="nil"/>
              <w:tr2bl w:val="nil"/>
            </w:tcBorders>
            <w:noWrap w:val="0"/>
            <w:vAlign w:val="center"/>
          </w:tcPr>
          <w:p w14:paraId="79B8FF7E">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10</w:t>
            </w:r>
          </w:p>
        </w:tc>
        <w:tc>
          <w:tcPr>
            <w:tcW w:w="6330" w:type="dxa"/>
            <w:tcBorders>
              <w:tl2br w:val="nil"/>
              <w:tr2bl w:val="nil"/>
            </w:tcBorders>
            <w:noWrap w:val="0"/>
            <w:vAlign w:val="top"/>
          </w:tcPr>
          <w:p w14:paraId="796E5150">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根据投标人提供的采购范围内的</w:t>
            </w:r>
            <w:r>
              <w:rPr>
                <w:rFonts w:hint="eastAsia" w:ascii="宋体" w:hAnsi="宋体" w:eastAsia="宋体" w:cs="宋体"/>
                <w:color w:val="auto"/>
                <w:sz w:val="24"/>
                <w:szCs w:val="24"/>
                <w:lang w:val="en-US" w:eastAsia="zh-CN"/>
              </w:rPr>
              <w:t>鲜肉（猪肉类.牛肉类等）、大米、食用油、面、禽蛋、鱼类、蔬菜、水果、调味品及牛奶等</w:t>
            </w:r>
            <w:r>
              <w:rPr>
                <w:rFonts w:hint="eastAsia" w:ascii="宋体" w:hAnsi="宋体" w:eastAsia="宋体" w:cs="宋体"/>
                <w:color w:val="auto"/>
                <w:sz w:val="24"/>
                <w:szCs w:val="24"/>
              </w:rPr>
              <w:t>，具备</w:t>
            </w:r>
            <w:r>
              <w:rPr>
                <w:rFonts w:hint="eastAsia"/>
                <w:color w:val="auto"/>
                <w:lang w:eastAsia="zh-CN"/>
              </w:rPr>
              <w:t>国家认证认可的第三方检测机构出具的检测合格报告</w:t>
            </w:r>
            <w:r>
              <w:rPr>
                <w:rFonts w:hint="eastAsia" w:ascii="宋体" w:hAnsi="宋体" w:eastAsia="宋体" w:cs="宋体"/>
                <w:color w:val="auto"/>
                <w:sz w:val="24"/>
                <w:szCs w:val="24"/>
              </w:rPr>
              <w:t>复印件，每提供一类得1分，最高得分</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 xml:space="preserve">分。 </w:t>
            </w:r>
          </w:p>
          <w:p w14:paraId="052F8DE6">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注：同一类提供多份检测报告的，只计一次分值。 </w:t>
            </w:r>
          </w:p>
        </w:tc>
      </w:tr>
      <w:tr w14:paraId="32842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7" w:hRule="atLeast"/>
          <w:jc w:val="center"/>
        </w:trPr>
        <w:tc>
          <w:tcPr>
            <w:tcW w:w="840" w:type="dxa"/>
            <w:tcBorders>
              <w:tl2br w:val="nil"/>
              <w:tr2bl w:val="nil"/>
            </w:tcBorders>
            <w:noWrap w:val="0"/>
            <w:vAlign w:val="center"/>
          </w:tcPr>
          <w:p w14:paraId="6371B142">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8</w:t>
            </w:r>
          </w:p>
        </w:tc>
        <w:tc>
          <w:tcPr>
            <w:tcW w:w="1380" w:type="dxa"/>
            <w:tcBorders>
              <w:tl2br w:val="nil"/>
              <w:tr2bl w:val="nil"/>
            </w:tcBorders>
            <w:noWrap w:val="0"/>
            <w:vAlign w:val="center"/>
          </w:tcPr>
          <w:p w14:paraId="39F1E7CD">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运输保障能力</w:t>
            </w:r>
          </w:p>
        </w:tc>
        <w:tc>
          <w:tcPr>
            <w:tcW w:w="795" w:type="dxa"/>
            <w:tcBorders>
              <w:tl2br w:val="nil"/>
              <w:tr2bl w:val="nil"/>
            </w:tcBorders>
            <w:noWrap w:val="0"/>
            <w:vAlign w:val="center"/>
          </w:tcPr>
          <w:p w14:paraId="242E6427">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4</w:t>
            </w:r>
          </w:p>
        </w:tc>
        <w:tc>
          <w:tcPr>
            <w:tcW w:w="6330" w:type="dxa"/>
            <w:tcBorders>
              <w:tl2br w:val="nil"/>
              <w:tr2bl w:val="nil"/>
            </w:tcBorders>
            <w:noWrap w:val="0"/>
            <w:vAlign w:val="top"/>
          </w:tcPr>
          <w:p w14:paraId="4722E3F8">
            <w:pPr>
              <w:keepNext w:val="0"/>
              <w:keepLines w:val="0"/>
              <w:pageBreakBefore w:val="0"/>
              <w:widowControl w:val="0"/>
              <w:kinsoku/>
              <w:wordWrap/>
              <w:overflowPunct/>
              <w:topLinePunct w:val="0"/>
              <w:autoSpaceDE/>
              <w:autoSpaceDN/>
              <w:bidi w:val="0"/>
              <w:adjustRightInd/>
              <w:snapToGrid/>
              <w:spacing w:beforeLines="0" w:afterLines="0" w:line="42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投标人拟投入到本项目的运输保障能力： </w:t>
            </w:r>
          </w:p>
          <w:p w14:paraId="248B3CE4">
            <w:pPr>
              <w:keepNext w:val="0"/>
              <w:keepLines w:val="0"/>
              <w:pageBreakBefore w:val="0"/>
              <w:widowControl w:val="0"/>
              <w:kinsoku/>
              <w:wordWrap/>
              <w:overflowPunct/>
              <w:topLinePunct w:val="0"/>
              <w:autoSpaceDE/>
              <w:autoSpaceDN/>
              <w:bidi w:val="0"/>
              <w:adjustRightInd/>
              <w:snapToGrid/>
              <w:spacing w:beforeLines="0" w:afterLines="0" w:line="420" w:lineRule="exact"/>
              <w:jc w:val="left"/>
              <w:textAlignment w:val="auto"/>
              <w:rPr>
                <w:rFonts w:hint="eastAsia" w:ascii="宋体" w:hAnsi="宋体" w:eastAsia="宋体" w:cs="宋体"/>
                <w:color w:val="auto"/>
                <w:sz w:val="24"/>
                <w:szCs w:val="24"/>
              </w:rPr>
            </w:pPr>
            <w:r>
              <w:rPr>
                <w:rFonts w:hint="eastAsia" w:ascii="宋体" w:hAnsi="宋体" w:eastAsia="宋体" w:cs="宋体"/>
                <w:b w:val="0"/>
                <w:bCs w:val="0"/>
                <w:color w:val="auto"/>
                <w:sz w:val="24"/>
                <w:szCs w:val="24"/>
              </w:rPr>
              <w:t>1、投标人对本项投入专用配送保障的车辆</w:t>
            </w:r>
            <w:r>
              <w:rPr>
                <w:rFonts w:hint="eastAsia" w:ascii="宋体" w:hAnsi="宋体" w:eastAsia="宋体" w:cs="宋体"/>
                <w:b w:val="0"/>
                <w:bCs w:val="0"/>
                <w:color w:val="auto"/>
                <w:sz w:val="24"/>
                <w:szCs w:val="24"/>
                <w:lang w:val="en-US" w:eastAsia="zh-CN"/>
              </w:rPr>
              <w:t>,每一辆</w:t>
            </w:r>
            <w:r>
              <w:rPr>
                <w:rFonts w:hint="eastAsia" w:ascii="宋体" w:hAnsi="宋体" w:eastAsia="宋体" w:cs="宋体"/>
                <w:b w:val="0"/>
                <w:bCs w:val="0"/>
                <w:color w:val="auto"/>
                <w:sz w:val="24"/>
                <w:szCs w:val="24"/>
              </w:rPr>
              <w:t>得</w:t>
            </w: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rPr>
              <w:t>分</w:t>
            </w:r>
            <w:r>
              <w:rPr>
                <w:rFonts w:hint="eastAsia" w:ascii="宋体" w:hAnsi="宋体" w:eastAsia="宋体" w:cs="宋体"/>
                <w:b w:val="0"/>
                <w:bCs w:val="0"/>
                <w:color w:val="auto"/>
                <w:sz w:val="24"/>
                <w:szCs w:val="24"/>
                <w:lang w:eastAsia="zh-CN"/>
              </w:rPr>
              <w:t>，最高得</w:t>
            </w:r>
            <w:r>
              <w:rPr>
                <w:rFonts w:hint="eastAsia" w:ascii="宋体" w:hAnsi="宋体" w:cs="宋体"/>
                <w:b w:val="0"/>
                <w:bCs w:val="0"/>
                <w:color w:val="auto"/>
                <w:sz w:val="24"/>
                <w:szCs w:val="24"/>
                <w:lang w:val="en-US" w:eastAsia="zh-CN"/>
              </w:rPr>
              <w:t>4</w:t>
            </w:r>
            <w:r>
              <w:rPr>
                <w:rFonts w:hint="eastAsia" w:ascii="宋体" w:hAnsi="宋体" w:eastAsia="宋体" w:cs="宋体"/>
                <w:b w:val="0"/>
                <w:bCs w:val="0"/>
                <w:color w:val="auto"/>
                <w:sz w:val="24"/>
                <w:szCs w:val="24"/>
                <w:lang w:val="en-US" w:eastAsia="zh-CN"/>
              </w:rPr>
              <w:t>分</w:t>
            </w:r>
            <w:r>
              <w:rPr>
                <w:rFonts w:hint="eastAsia" w:ascii="宋体" w:hAnsi="宋体" w:eastAsia="宋体" w:cs="宋体"/>
                <w:b w:val="0"/>
                <w:bCs w:val="0"/>
                <w:color w:val="auto"/>
                <w:sz w:val="24"/>
                <w:szCs w:val="24"/>
              </w:rPr>
              <w:t>；</w:t>
            </w:r>
            <w:r>
              <w:rPr>
                <w:rFonts w:hint="eastAsia" w:ascii="宋体" w:hAnsi="宋体" w:eastAsia="宋体" w:cs="宋体"/>
                <w:color w:val="auto"/>
                <w:sz w:val="24"/>
                <w:szCs w:val="24"/>
              </w:rPr>
              <w:t xml:space="preserve"> </w:t>
            </w:r>
          </w:p>
          <w:p w14:paraId="3935CA25">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2、上述配置车辆中具备冷藏功能的配送保障车辆，</w:t>
            </w:r>
            <w:r>
              <w:rPr>
                <w:rFonts w:hint="eastAsia" w:ascii="宋体" w:hAnsi="宋体" w:eastAsia="宋体" w:cs="宋体"/>
                <w:color w:val="auto"/>
                <w:sz w:val="24"/>
                <w:szCs w:val="24"/>
                <w:lang w:eastAsia="zh-CN"/>
              </w:rPr>
              <w:t>每一辆</w:t>
            </w:r>
            <w:r>
              <w:rPr>
                <w:rFonts w:hint="eastAsia" w:ascii="宋体" w:hAnsi="宋体" w:eastAsia="宋体" w:cs="宋体"/>
                <w:color w:val="auto"/>
                <w:sz w:val="24"/>
                <w:szCs w:val="24"/>
              </w:rPr>
              <w:t>加</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分。 1+2评分项，最高得分</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 xml:space="preserve">分。（1）须需同时提供：①提供有效期内的《机动车行驶证》复印件（机动车行驶证所有人须为投标人）、②能同时看清车辆车牌号码和厢体的图片、③车辆购置发票复印件。 </w:t>
            </w:r>
          </w:p>
          <w:p w14:paraId="7BDE2C2D">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2）如属于租赁车辆则需同时提供：①有效期内的《机动车行驶证》复印件、②清晰车辆车牌号码和厢体的图片、③租赁合同复印件、④租赁合同期内任意一期的发票复印件（如租赁合同未覆盖本项目服务期的，还需提交承诺函，承诺租赁合同续签至本项目结束，承诺函可参照“投标文件格式”中《承诺函》格式）。 备注：漏提供、未提供或未按要求提供相关资料的不得分</w:t>
            </w:r>
            <w:r>
              <w:rPr>
                <w:rFonts w:hint="eastAsia" w:ascii="宋体" w:hAnsi="宋体" w:eastAsia="宋体" w:cs="宋体"/>
                <w:color w:val="auto"/>
                <w:sz w:val="24"/>
                <w:szCs w:val="24"/>
                <w:lang w:eastAsia="zh-CN"/>
              </w:rPr>
              <w:t>。</w:t>
            </w:r>
          </w:p>
        </w:tc>
      </w:tr>
      <w:tr w14:paraId="2345A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6" w:hRule="atLeast"/>
          <w:jc w:val="center"/>
        </w:trPr>
        <w:tc>
          <w:tcPr>
            <w:tcW w:w="840" w:type="dxa"/>
            <w:tcBorders>
              <w:tl2br w:val="nil"/>
              <w:tr2bl w:val="nil"/>
            </w:tcBorders>
            <w:noWrap w:val="0"/>
            <w:vAlign w:val="center"/>
          </w:tcPr>
          <w:p w14:paraId="34C3F8D1">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w:t>
            </w:r>
          </w:p>
        </w:tc>
        <w:tc>
          <w:tcPr>
            <w:tcW w:w="1380" w:type="dxa"/>
            <w:tcBorders>
              <w:tl2br w:val="nil"/>
              <w:tr2bl w:val="nil"/>
            </w:tcBorders>
            <w:noWrap w:val="0"/>
            <w:vAlign w:val="center"/>
          </w:tcPr>
          <w:p w14:paraId="5959E88D">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监控设施</w:t>
            </w:r>
          </w:p>
        </w:tc>
        <w:tc>
          <w:tcPr>
            <w:tcW w:w="795" w:type="dxa"/>
            <w:tcBorders>
              <w:tl2br w:val="nil"/>
              <w:tr2bl w:val="nil"/>
            </w:tcBorders>
            <w:noWrap w:val="0"/>
            <w:vAlign w:val="center"/>
          </w:tcPr>
          <w:p w14:paraId="016E71A8">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5</w:t>
            </w:r>
          </w:p>
        </w:tc>
        <w:tc>
          <w:tcPr>
            <w:tcW w:w="6330" w:type="dxa"/>
            <w:tcBorders>
              <w:tl2br w:val="nil"/>
              <w:tr2bl w:val="nil"/>
            </w:tcBorders>
            <w:noWrap w:val="0"/>
            <w:vAlign w:val="top"/>
          </w:tcPr>
          <w:p w14:paraId="235EF390">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投标人投入的配送车辆有监控的得</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 xml:space="preserve">分。 投标人需满足以下条件之一： </w:t>
            </w:r>
          </w:p>
          <w:p w14:paraId="0AFA1927">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①同时提供购买监控的发票复印件、监控图片； </w:t>
            </w:r>
          </w:p>
          <w:p w14:paraId="189CBFE2">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②或承诺签订合同后3个工作日内配备到位，投标时提交承诺函，函中须清晰明确配备的安全监控数量及到位时间（投标时提交承诺，可参照“格式”中《承诺函》格式）。 </w:t>
            </w:r>
          </w:p>
        </w:tc>
      </w:tr>
      <w:tr w14:paraId="6576F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0" w:hRule="atLeast"/>
          <w:jc w:val="center"/>
        </w:trPr>
        <w:tc>
          <w:tcPr>
            <w:tcW w:w="840" w:type="dxa"/>
            <w:tcBorders>
              <w:tl2br w:val="nil"/>
              <w:tr2bl w:val="nil"/>
            </w:tcBorders>
            <w:noWrap w:val="0"/>
            <w:vAlign w:val="center"/>
          </w:tcPr>
          <w:p w14:paraId="62FFFE07">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10</w:t>
            </w:r>
          </w:p>
        </w:tc>
        <w:tc>
          <w:tcPr>
            <w:tcW w:w="1380" w:type="dxa"/>
            <w:tcBorders>
              <w:tl2br w:val="nil"/>
              <w:tr2bl w:val="nil"/>
            </w:tcBorders>
            <w:noWrap w:val="0"/>
            <w:vAlign w:val="center"/>
          </w:tcPr>
          <w:p w14:paraId="3052D3CF">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企业体系认证</w:t>
            </w:r>
          </w:p>
        </w:tc>
        <w:tc>
          <w:tcPr>
            <w:tcW w:w="795" w:type="dxa"/>
            <w:tcBorders>
              <w:tl2br w:val="nil"/>
              <w:tr2bl w:val="nil"/>
            </w:tcBorders>
            <w:noWrap w:val="0"/>
            <w:vAlign w:val="center"/>
          </w:tcPr>
          <w:p w14:paraId="6786740B">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6</w:t>
            </w:r>
          </w:p>
        </w:tc>
        <w:tc>
          <w:tcPr>
            <w:tcW w:w="6330" w:type="dxa"/>
            <w:tcBorders>
              <w:tl2br w:val="nil"/>
              <w:tr2bl w:val="nil"/>
            </w:tcBorders>
            <w:noWrap w:val="0"/>
            <w:vAlign w:val="top"/>
          </w:tcPr>
          <w:p w14:paraId="4773A7C8">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投标人具有： </w:t>
            </w:r>
          </w:p>
          <w:p w14:paraId="6AA5437E">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1、ISO9001</w:t>
            </w:r>
            <w:r>
              <w:rPr>
                <w:rFonts w:hint="eastAsia" w:ascii="宋体" w:hAnsi="宋体" w:eastAsia="宋体" w:cs="宋体"/>
                <w:color w:val="auto"/>
                <w:sz w:val="24"/>
                <w:szCs w:val="24"/>
              </w:rPr>
              <w:t xml:space="preserve">质量管理体系认证证书； </w:t>
            </w:r>
          </w:p>
          <w:p w14:paraId="2C4FE77D">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eastAsia="zh-CN"/>
              </w:rPr>
              <w:t>2、ISO22000</w:t>
            </w:r>
            <w:r>
              <w:rPr>
                <w:rFonts w:hint="eastAsia" w:ascii="宋体" w:hAnsi="宋体" w:eastAsia="宋体" w:cs="宋体"/>
                <w:color w:val="auto"/>
                <w:sz w:val="24"/>
                <w:szCs w:val="24"/>
              </w:rPr>
              <w:t>食品安全管理体系认证证书</w:t>
            </w:r>
            <w:r>
              <w:rPr>
                <w:rFonts w:hint="eastAsia" w:ascii="宋体" w:hAnsi="宋体" w:eastAsia="宋体" w:cs="宋体"/>
                <w:color w:val="auto"/>
                <w:sz w:val="24"/>
                <w:szCs w:val="24"/>
                <w:lang w:eastAsia="zh-CN"/>
              </w:rPr>
              <w:t>或</w:t>
            </w:r>
            <w:r>
              <w:rPr>
                <w:rFonts w:hint="eastAsia" w:ascii="宋体" w:hAnsi="宋体" w:eastAsia="宋体" w:cs="宋体"/>
                <w:color w:val="auto"/>
                <w:sz w:val="24"/>
                <w:szCs w:val="24"/>
                <w:lang w:val="en-US" w:eastAsia="zh-CN"/>
              </w:rPr>
              <w:t>危害分析与关键控制点（</w:t>
            </w:r>
            <w:r>
              <w:rPr>
                <w:rFonts w:hint="eastAsia" w:ascii="宋体" w:hAnsi="宋体" w:eastAsia="宋体" w:cs="宋体"/>
                <w:color w:val="auto"/>
                <w:sz w:val="24"/>
                <w:szCs w:val="24"/>
              </w:rPr>
              <w:t>HACCP</w:t>
            </w:r>
            <w:r>
              <w:rPr>
                <w:rFonts w:hint="eastAsia" w:ascii="宋体" w:hAnsi="宋体" w:eastAsia="宋体" w:cs="宋体"/>
                <w:color w:val="auto"/>
                <w:sz w:val="24"/>
                <w:szCs w:val="24"/>
                <w:lang w:eastAsia="zh-CN"/>
              </w:rPr>
              <w:t>）体系</w:t>
            </w:r>
            <w:r>
              <w:rPr>
                <w:rFonts w:hint="eastAsia" w:ascii="宋体" w:hAnsi="宋体" w:eastAsia="宋体" w:cs="宋体"/>
                <w:color w:val="auto"/>
                <w:sz w:val="24"/>
                <w:szCs w:val="24"/>
              </w:rPr>
              <w:t>认证；</w:t>
            </w:r>
          </w:p>
          <w:p w14:paraId="791CA289">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440" w:lineRule="exac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每个证书得</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分，最高得</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 xml:space="preserve">分。 </w:t>
            </w:r>
          </w:p>
          <w:p w14:paraId="5FCF913D">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注：提供认证证书复印件并须同时提供全国认证认可信息公共服务平台对体系证书的信息查询截图作为评审依据，已失效、暂停或撤销或不提供的不得分。 如因投标人成立时间不足三个月原因，导致无法获得上述评价的，按对应得分。 </w:t>
            </w:r>
          </w:p>
        </w:tc>
      </w:tr>
      <w:tr w14:paraId="10687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840" w:type="dxa"/>
            <w:tcBorders>
              <w:tl2br w:val="nil"/>
              <w:tr2bl w:val="nil"/>
            </w:tcBorders>
            <w:noWrap w:val="0"/>
            <w:vAlign w:val="center"/>
          </w:tcPr>
          <w:p w14:paraId="6A442DAE">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11</w:t>
            </w:r>
          </w:p>
        </w:tc>
        <w:tc>
          <w:tcPr>
            <w:tcW w:w="1380" w:type="dxa"/>
            <w:tcBorders>
              <w:tl2br w:val="nil"/>
              <w:tr2bl w:val="nil"/>
            </w:tcBorders>
            <w:noWrap w:val="0"/>
            <w:vAlign w:val="center"/>
          </w:tcPr>
          <w:p w14:paraId="3108E6F2">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风险保障</w:t>
            </w:r>
          </w:p>
        </w:tc>
        <w:tc>
          <w:tcPr>
            <w:tcW w:w="795" w:type="dxa"/>
            <w:tcBorders>
              <w:tl2br w:val="nil"/>
              <w:tr2bl w:val="nil"/>
            </w:tcBorders>
            <w:noWrap w:val="0"/>
            <w:vAlign w:val="center"/>
          </w:tcPr>
          <w:p w14:paraId="30BF2D51">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8</w:t>
            </w:r>
          </w:p>
        </w:tc>
        <w:tc>
          <w:tcPr>
            <w:tcW w:w="6330" w:type="dxa"/>
            <w:tcBorders>
              <w:tl2br w:val="nil"/>
              <w:tr2bl w:val="nil"/>
            </w:tcBorders>
            <w:noWrap w:val="0"/>
            <w:vAlign w:val="top"/>
          </w:tcPr>
          <w:p w14:paraId="67A3EFC7">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投标人承诺为本项目提供有效的食品安全保险,且覆盖本项目服务期，得</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 xml:space="preserve">分。 </w:t>
            </w:r>
          </w:p>
          <w:p w14:paraId="1A9D03C7">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注：投标人承诺如果中标，签订合同后3个工作日内配备到位并且保险有效期覆盖本项目服务期（投标时提交承诺函，函中须清晰明确购买赔付金额、购买到位时间及有效期）。 </w:t>
            </w:r>
          </w:p>
        </w:tc>
      </w:tr>
      <w:tr w14:paraId="33375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840" w:type="dxa"/>
            <w:tcBorders>
              <w:tl2br w:val="nil"/>
              <w:tr2bl w:val="nil"/>
            </w:tcBorders>
            <w:noWrap w:val="0"/>
            <w:vAlign w:val="center"/>
          </w:tcPr>
          <w:p w14:paraId="1910BF7A">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w:t>
            </w:r>
          </w:p>
        </w:tc>
        <w:tc>
          <w:tcPr>
            <w:tcW w:w="1380" w:type="dxa"/>
            <w:tcBorders>
              <w:tl2br w:val="nil"/>
              <w:tr2bl w:val="nil"/>
            </w:tcBorders>
            <w:noWrap w:val="0"/>
            <w:vAlign w:val="center"/>
          </w:tcPr>
          <w:p w14:paraId="4A28DCD0">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服务团队</w:t>
            </w:r>
          </w:p>
        </w:tc>
        <w:tc>
          <w:tcPr>
            <w:tcW w:w="795" w:type="dxa"/>
            <w:tcBorders>
              <w:tl2br w:val="nil"/>
              <w:tr2bl w:val="nil"/>
            </w:tcBorders>
            <w:noWrap w:val="0"/>
            <w:vAlign w:val="center"/>
          </w:tcPr>
          <w:p w14:paraId="2820FE3C">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6</w:t>
            </w:r>
          </w:p>
        </w:tc>
        <w:tc>
          <w:tcPr>
            <w:tcW w:w="6330" w:type="dxa"/>
            <w:tcBorders>
              <w:tl2br w:val="nil"/>
              <w:tr2bl w:val="nil"/>
            </w:tcBorders>
            <w:noWrap w:val="0"/>
            <w:vAlign w:val="top"/>
          </w:tcPr>
          <w:p w14:paraId="5CBFA67F">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1、拟投入的项目负责人（或项目经理，只认一人）</w:t>
            </w:r>
            <w:r>
              <w:rPr>
                <w:rFonts w:hint="eastAsia" w:ascii="宋体" w:hAnsi="宋体" w:eastAsia="宋体" w:cs="宋体"/>
                <w:color w:val="auto"/>
                <w:sz w:val="24"/>
                <w:szCs w:val="24"/>
                <w:lang w:eastAsia="zh-CN"/>
              </w:rPr>
              <w:t>具有</w:t>
            </w:r>
            <w:r>
              <w:rPr>
                <w:rFonts w:hint="eastAsia" w:ascii="宋体" w:hAnsi="宋体" w:eastAsia="宋体" w:cs="宋体"/>
                <w:color w:val="auto"/>
                <w:sz w:val="24"/>
                <w:szCs w:val="24"/>
              </w:rPr>
              <w:t>食品配送服务经验</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 xml:space="preserve">得2分。 </w:t>
            </w:r>
          </w:p>
          <w:p w14:paraId="7021D3D8">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2、投标人拟派本项目服务团队成员中，具有由国家各级市场监督管理部门签发的《食品安全管理人员考试合格证明》，每提供一名得1分，最高累计得4分。 </w:t>
            </w:r>
          </w:p>
          <w:p w14:paraId="4BE0AA0B">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注：需同时提供上述人员相关证书复印件（服务经验以投标人加盖公章的个人简历为准）以及投标人自202</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年6月份以来任意一个月为其缴纳的社保证明材料</w:t>
            </w:r>
            <w:r>
              <w:rPr>
                <w:rFonts w:hint="eastAsia" w:ascii="宋体" w:hAnsi="宋体" w:eastAsia="宋体" w:cs="宋体"/>
                <w:color w:val="auto"/>
                <w:sz w:val="24"/>
                <w:szCs w:val="24"/>
                <w:lang w:eastAsia="zh-CN"/>
              </w:rPr>
              <w:t>（至少含养老保险）</w:t>
            </w:r>
            <w:r>
              <w:rPr>
                <w:rFonts w:hint="eastAsia" w:ascii="宋体" w:hAnsi="宋体" w:eastAsia="宋体" w:cs="宋体"/>
                <w:color w:val="auto"/>
                <w:sz w:val="24"/>
                <w:szCs w:val="24"/>
              </w:rPr>
              <w:t>复印件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因特殊情况合法免缴、少缴的，须提供政策依据的材料复印件加盖投标人公章</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 xml:space="preserve">不提供不得分。 </w:t>
            </w:r>
          </w:p>
        </w:tc>
      </w:tr>
      <w:tr w14:paraId="7CBF6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840" w:type="dxa"/>
            <w:tcBorders>
              <w:tl2br w:val="nil"/>
              <w:tr2bl w:val="nil"/>
            </w:tcBorders>
            <w:noWrap w:val="0"/>
            <w:vAlign w:val="center"/>
          </w:tcPr>
          <w:p w14:paraId="1B796F20">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w:t>
            </w:r>
          </w:p>
        </w:tc>
        <w:tc>
          <w:tcPr>
            <w:tcW w:w="1380" w:type="dxa"/>
            <w:tcBorders>
              <w:tl2br w:val="nil"/>
              <w:tr2bl w:val="nil"/>
            </w:tcBorders>
            <w:noWrap w:val="0"/>
            <w:vAlign w:val="center"/>
          </w:tcPr>
          <w:p w14:paraId="4D2FBBE4">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业绩</w:t>
            </w:r>
          </w:p>
        </w:tc>
        <w:tc>
          <w:tcPr>
            <w:tcW w:w="795" w:type="dxa"/>
            <w:tcBorders>
              <w:tl2br w:val="nil"/>
              <w:tr2bl w:val="nil"/>
            </w:tcBorders>
            <w:noWrap w:val="0"/>
            <w:vAlign w:val="center"/>
          </w:tcPr>
          <w:p w14:paraId="30A22AA3">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5</w:t>
            </w:r>
          </w:p>
        </w:tc>
        <w:tc>
          <w:tcPr>
            <w:tcW w:w="6330" w:type="dxa"/>
            <w:tcBorders>
              <w:tl2br w:val="nil"/>
              <w:tr2bl w:val="nil"/>
            </w:tcBorders>
            <w:noWrap w:val="0"/>
            <w:vAlign w:val="top"/>
          </w:tcPr>
          <w:p w14:paraId="4CBF629D">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投标人202</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年1月1日起（以合同签订时间为准），至今承接过的食品食材配送项目业绩，每提供一个得1分，本项最高</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 xml:space="preserve">分。 </w:t>
            </w:r>
          </w:p>
          <w:p w14:paraId="197BBDC2">
            <w:pPr>
              <w:keepNext w:val="0"/>
              <w:keepLines w:val="0"/>
              <w:pageBreakBefore w:val="0"/>
              <w:widowControl w:val="0"/>
              <w:kinsoku/>
              <w:wordWrap/>
              <w:overflowPunct/>
              <w:topLinePunct w:val="0"/>
              <w:autoSpaceDE/>
              <w:autoSpaceDN/>
              <w:bidi w:val="0"/>
              <w:adjustRightInd/>
              <w:snapToGrid/>
              <w:spacing w:beforeLines="0" w:afterLines="0" w:line="44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须同时提交①合同关键页复印件（内容含签订合同双方的单位名称、合同项目名称含签订合同双方的落款盖章、签订日期的关键页）及②发票复印件（服务期内任意一期即可），缺一不得分。 </w:t>
            </w:r>
          </w:p>
        </w:tc>
      </w:tr>
      <w:tr w14:paraId="53459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3015" w:type="dxa"/>
            <w:gridSpan w:val="3"/>
            <w:tcBorders>
              <w:tl2br w:val="nil"/>
              <w:tr2bl w:val="nil"/>
            </w:tcBorders>
            <w:noWrap w:val="0"/>
            <w:vAlign w:val="center"/>
          </w:tcPr>
          <w:p w14:paraId="3D0E48CF">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合计</w:t>
            </w:r>
          </w:p>
        </w:tc>
        <w:tc>
          <w:tcPr>
            <w:tcW w:w="6330" w:type="dxa"/>
            <w:tcBorders>
              <w:tl2br w:val="nil"/>
              <w:tr2bl w:val="nil"/>
            </w:tcBorders>
            <w:noWrap w:val="0"/>
            <w:vAlign w:val="center"/>
          </w:tcPr>
          <w:p w14:paraId="26598632">
            <w:pPr>
              <w:keepNext w:val="0"/>
              <w:keepLines w:val="0"/>
              <w:pageBreakBefore w:val="0"/>
              <w:widowControl w:val="0"/>
              <w:kinsoku/>
              <w:wordWrap/>
              <w:overflowPunct/>
              <w:topLinePunct w:val="0"/>
              <w:autoSpaceDE/>
              <w:autoSpaceDN/>
              <w:bidi w:val="0"/>
              <w:adjustRightInd/>
              <w:snapToGrid/>
              <w:spacing w:beforeLines="0" w:afterLines="0" w:line="48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90</w:t>
            </w:r>
          </w:p>
        </w:tc>
      </w:tr>
    </w:tbl>
    <w:p w14:paraId="272E404C">
      <w:pPr>
        <w:rPr>
          <w:color w:val="auto"/>
          <w:highlight w:val="none"/>
        </w:rPr>
      </w:pPr>
    </w:p>
    <w:p w14:paraId="378DC9D7">
      <w:pPr>
        <w:pStyle w:val="62"/>
        <w:ind w:firstLine="422"/>
        <w:rPr>
          <w:rFonts w:hint="eastAsia"/>
          <w:color w:val="auto"/>
          <w:highlight w:val="none"/>
        </w:rPr>
      </w:pPr>
    </w:p>
    <w:p w14:paraId="381C5B13">
      <w:pPr>
        <w:adjustRightInd w:val="0"/>
        <w:snapToGrid w:val="0"/>
        <w:spacing w:line="360" w:lineRule="auto"/>
        <w:ind w:left="840" w:hanging="960" w:hangingChars="400"/>
        <w:rPr>
          <w:rFonts w:hint="eastAsia" w:ascii="宋体" w:hAnsi="宋体"/>
          <w:color w:val="auto"/>
          <w:highlight w:val="none"/>
        </w:rPr>
      </w:pPr>
      <w:r>
        <w:rPr>
          <w:rFonts w:hint="eastAsia" w:ascii="宋体" w:hAnsi="宋体"/>
          <w:color w:val="auto"/>
          <w:highlight w:val="none"/>
        </w:rPr>
        <w:t>28.1.2.</w:t>
      </w:r>
      <w:r>
        <w:rPr>
          <w:rFonts w:hint="eastAsia" w:ascii="宋体" w:hAnsi="宋体"/>
          <w:color w:val="auto"/>
          <w:highlight w:val="none"/>
          <w:lang w:val="en-US" w:eastAsia="zh-CN"/>
        </w:rPr>
        <w:t>2</w:t>
      </w:r>
      <w:r>
        <w:rPr>
          <w:rFonts w:hint="eastAsia" w:ascii="宋体" w:hAnsi="宋体"/>
          <w:color w:val="auto"/>
          <w:highlight w:val="none"/>
        </w:rPr>
        <w:t>每个评委对各投标人的技术商务评分的算术平均值即为该投标人的技术商务得分。</w:t>
      </w:r>
    </w:p>
    <w:p w14:paraId="7784B5BB">
      <w:pPr>
        <w:adjustRightInd w:val="0"/>
        <w:snapToGrid w:val="0"/>
        <w:spacing w:line="360" w:lineRule="auto"/>
        <w:rPr>
          <w:rFonts w:hint="eastAsia" w:ascii="宋体" w:hAnsi="宋体"/>
          <w:color w:val="auto"/>
          <w:szCs w:val="22"/>
          <w:highlight w:val="none"/>
        </w:rPr>
      </w:pPr>
      <w:r>
        <w:rPr>
          <w:rFonts w:ascii="宋体" w:hAnsi="宋体"/>
          <w:color w:val="auto"/>
          <w:highlight w:val="none"/>
        </w:rPr>
        <w:t>2</w:t>
      </w:r>
      <w:r>
        <w:rPr>
          <w:rFonts w:hint="eastAsia" w:ascii="宋体" w:hAnsi="宋体"/>
          <w:color w:val="auto"/>
          <w:highlight w:val="none"/>
        </w:rPr>
        <w:t>8</w:t>
      </w:r>
      <w:r>
        <w:rPr>
          <w:rFonts w:ascii="宋体" w:hAnsi="宋体"/>
          <w:color w:val="auto"/>
          <w:highlight w:val="none"/>
        </w:rPr>
        <w:t>.1.</w:t>
      </w:r>
      <w:r>
        <w:rPr>
          <w:rFonts w:hint="eastAsia" w:ascii="宋体" w:hAnsi="宋体"/>
          <w:color w:val="auto"/>
          <w:highlight w:val="none"/>
        </w:rPr>
        <w:t>2.</w:t>
      </w:r>
      <w:r>
        <w:rPr>
          <w:rFonts w:hint="eastAsia" w:ascii="宋体" w:hAnsi="宋体"/>
          <w:color w:val="auto"/>
          <w:highlight w:val="none"/>
          <w:lang w:val="en-US" w:eastAsia="zh-CN"/>
        </w:rPr>
        <w:t>3</w:t>
      </w:r>
      <w:r>
        <w:rPr>
          <w:rFonts w:hint="eastAsia" w:ascii="宋体" w:hAnsi="宋体"/>
          <w:color w:val="auto"/>
          <w:highlight w:val="none"/>
        </w:rPr>
        <w:t>价格</w:t>
      </w:r>
      <w:r>
        <w:rPr>
          <w:rFonts w:hint="eastAsia" w:ascii="宋体" w:hAnsi="宋体"/>
          <w:color w:val="auto"/>
          <w:szCs w:val="22"/>
          <w:highlight w:val="none"/>
        </w:rPr>
        <w:t>评议：</w:t>
      </w:r>
      <w:r>
        <w:rPr>
          <w:rFonts w:hint="eastAsia" w:ascii="宋体" w:hAnsi="宋体"/>
          <w:color w:val="auto"/>
          <w:szCs w:val="22"/>
          <w:highlight w:val="none"/>
          <w:lang w:val="en-US" w:eastAsia="zh-CN"/>
        </w:rPr>
        <w:t>1</w:t>
      </w:r>
      <w:r>
        <w:rPr>
          <w:rFonts w:hint="eastAsia" w:ascii="宋体" w:hAnsi="宋体"/>
          <w:color w:val="auto"/>
          <w:szCs w:val="22"/>
          <w:highlight w:val="none"/>
        </w:rPr>
        <w:t>0分</w:t>
      </w:r>
    </w:p>
    <w:p w14:paraId="4FA2815D">
      <w:pPr>
        <w:adjustRightInd w:val="0"/>
        <w:snapToGrid w:val="0"/>
        <w:spacing w:line="360" w:lineRule="auto"/>
        <w:ind w:firstLine="360" w:firstLineChars="150"/>
        <w:rPr>
          <w:rFonts w:hint="eastAsia" w:ascii="宋体" w:hAnsi="宋体"/>
          <w:color w:val="auto"/>
          <w:highlight w:val="none"/>
        </w:rPr>
      </w:pPr>
      <w:r>
        <w:rPr>
          <w:rFonts w:hint="eastAsia" w:ascii="宋体" w:hAnsi="宋体"/>
          <w:color w:val="auto"/>
          <w:highlight w:val="none"/>
        </w:rPr>
        <w:t>（</w:t>
      </w:r>
      <w:r>
        <w:rPr>
          <w:rFonts w:hint="eastAsia" w:ascii="宋体" w:hAnsi="宋体"/>
          <w:color w:val="auto"/>
          <w:highlight w:val="none"/>
          <w:lang w:val="en-US" w:eastAsia="zh-CN"/>
        </w:rPr>
        <w:t>1</w:t>
      </w:r>
      <w:r>
        <w:rPr>
          <w:rFonts w:hint="eastAsia" w:ascii="宋体" w:hAnsi="宋体"/>
          <w:color w:val="auto"/>
          <w:highlight w:val="none"/>
        </w:rPr>
        <w:t>）价格评分办法</w:t>
      </w:r>
    </w:p>
    <w:p w14:paraId="5FBB270E">
      <w:pPr>
        <w:adjustRightInd w:val="0"/>
        <w:snapToGrid w:val="0"/>
        <w:spacing w:line="360" w:lineRule="auto"/>
        <w:ind w:firstLine="480" w:firstLineChars="200"/>
        <w:rPr>
          <w:rFonts w:hint="eastAsia" w:ascii="宋体" w:hAnsi="宋体"/>
          <w:color w:val="auto"/>
          <w:highlight w:val="none"/>
        </w:rPr>
      </w:pPr>
      <w:r>
        <w:rPr>
          <w:rFonts w:hint="eastAsia" w:ascii="宋体" w:hAnsi="宋体"/>
          <w:color w:val="auto"/>
          <w:highlight w:val="none"/>
        </w:rPr>
        <w:t>经评标委员会审核后，以满足采购文件要求且有效的最</w:t>
      </w:r>
      <w:r>
        <w:rPr>
          <w:rFonts w:hint="eastAsia" w:ascii="宋体" w:hAnsi="宋体"/>
          <w:color w:val="auto"/>
          <w:highlight w:val="none"/>
          <w:lang w:val="en-US" w:eastAsia="zh-CN"/>
        </w:rPr>
        <w:t>低</w:t>
      </w:r>
      <w:r>
        <w:rPr>
          <w:rFonts w:hint="eastAsia" w:ascii="宋体" w:hAnsi="宋体"/>
          <w:color w:val="auto"/>
          <w:highlight w:val="none"/>
        </w:rPr>
        <w:t>评标价</w:t>
      </w:r>
      <w:r>
        <w:rPr>
          <w:rFonts w:hint="eastAsia" w:ascii="宋体" w:hAnsi="宋体"/>
          <w:color w:val="auto"/>
          <w:highlight w:val="none"/>
          <w:lang w:eastAsia="zh-CN"/>
        </w:rPr>
        <w:t>（</w:t>
      </w:r>
      <w:r>
        <w:rPr>
          <w:rFonts w:hint="eastAsia" w:ascii="宋体" w:hAnsi="宋体"/>
          <w:color w:val="auto"/>
          <w:highlight w:val="none"/>
          <w:lang w:val="en-US" w:eastAsia="zh-CN"/>
        </w:rPr>
        <w:t>折扣率</w:t>
      </w:r>
      <w:r>
        <w:rPr>
          <w:rFonts w:hint="eastAsia" w:ascii="宋体" w:hAnsi="宋体"/>
          <w:color w:val="auto"/>
          <w:highlight w:val="none"/>
          <w:lang w:eastAsia="zh-CN"/>
        </w:rPr>
        <w:t>）</w:t>
      </w:r>
      <w:r>
        <w:rPr>
          <w:rFonts w:hint="eastAsia" w:ascii="宋体" w:hAnsi="宋体"/>
          <w:color w:val="auto"/>
          <w:highlight w:val="none"/>
        </w:rPr>
        <w:t>定为评标基准价，其价格分为满分，其他投标人的价格分统一按下列公式折算递减：</w:t>
      </w:r>
    </w:p>
    <w:p w14:paraId="19EEC5EE">
      <w:pPr>
        <w:adjustRightInd w:val="0"/>
        <w:snapToGrid w:val="0"/>
        <w:spacing w:line="360" w:lineRule="auto"/>
        <w:ind w:firstLine="480" w:firstLineChars="200"/>
        <w:rPr>
          <w:rFonts w:ascii="宋体" w:hAnsi="宋体"/>
          <w:color w:val="auto"/>
          <w:highlight w:val="none"/>
        </w:rPr>
      </w:pPr>
      <w:r>
        <w:rPr>
          <w:rFonts w:hint="eastAsia" w:ascii="宋体" w:hAnsi="宋体"/>
          <w:color w:val="auto"/>
          <w:highlight w:val="none"/>
        </w:rPr>
        <w:t>价格得分＝(评标基准价/评标价)×</w:t>
      </w:r>
      <w:r>
        <w:rPr>
          <w:rFonts w:hint="eastAsia" w:ascii="宋体" w:hAnsi="宋体"/>
          <w:color w:val="auto"/>
          <w:highlight w:val="none"/>
          <w:lang w:val="en-US" w:eastAsia="zh-CN"/>
        </w:rPr>
        <w:t>1</w:t>
      </w:r>
      <w:r>
        <w:rPr>
          <w:rFonts w:hint="eastAsia" w:ascii="宋体" w:hAnsi="宋体"/>
          <w:color w:val="auto"/>
          <w:highlight w:val="none"/>
        </w:rPr>
        <w:t>0</w:t>
      </w:r>
    </w:p>
    <w:p w14:paraId="70830B17">
      <w:pPr>
        <w:adjustRightInd w:val="0"/>
        <w:snapToGrid w:val="0"/>
        <w:spacing w:line="360" w:lineRule="auto"/>
        <w:ind w:firstLine="480" w:firstLineChars="200"/>
        <w:rPr>
          <w:rFonts w:hint="eastAsia" w:ascii="宋体" w:hAnsi="宋体"/>
          <w:color w:val="auto"/>
          <w:highlight w:val="none"/>
        </w:rPr>
      </w:pPr>
      <w:r>
        <w:rPr>
          <w:rFonts w:hint="eastAsia" w:ascii="宋体" w:hAnsi="宋体"/>
          <w:color w:val="auto"/>
          <w:highlight w:val="none"/>
        </w:rPr>
        <w:t>注：价格评分仅限于通过符合性审查的有效投标人。评标价是指按照采购文件的要求通过技术商务评审并调整后的最终价格。</w:t>
      </w:r>
    </w:p>
    <w:p w14:paraId="1993DDFA">
      <w:pPr>
        <w:adjustRightInd w:val="0"/>
        <w:snapToGrid w:val="0"/>
        <w:spacing w:line="360" w:lineRule="auto"/>
        <w:ind w:left="809" w:leftChars="2" w:hanging="804" w:hangingChars="335"/>
        <w:rPr>
          <w:rFonts w:hint="eastAsia" w:ascii="宋体" w:hAnsi="宋体"/>
          <w:color w:val="auto"/>
          <w:highlight w:val="none"/>
        </w:rPr>
      </w:pPr>
      <w:r>
        <w:rPr>
          <w:rFonts w:hint="eastAsia" w:ascii="宋体" w:hAnsi="宋体"/>
          <w:color w:val="auto"/>
        </w:rPr>
        <w:t>28.1.3</w:t>
      </w:r>
      <w:r>
        <w:rPr>
          <w:rFonts w:ascii="宋体" w:hAnsi="宋体"/>
          <w:b/>
          <w:color w:val="auto"/>
        </w:rPr>
        <w:t>投标人的最终评标</w:t>
      </w:r>
      <w:r>
        <w:rPr>
          <w:rFonts w:hint="eastAsia" w:ascii="宋体" w:hAnsi="宋体"/>
          <w:b/>
          <w:color w:val="auto"/>
        </w:rPr>
        <w:t>得</w:t>
      </w:r>
      <w:r>
        <w:rPr>
          <w:rFonts w:hint="eastAsia" w:ascii="宋体" w:hAnsi="宋体"/>
          <w:b/>
          <w:color w:val="auto"/>
          <w:highlight w:val="none"/>
        </w:rPr>
        <w:t>分</w:t>
      </w:r>
      <w:r>
        <w:rPr>
          <w:rFonts w:ascii="宋体" w:hAnsi="宋体"/>
          <w:b/>
          <w:color w:val="auto"/>
          <w:highlight w:val="none"/>
        </w:rPr>
        <w:t>＝</w:t>
      </w:r>
      <w:r>
        <w:rPr>
          <w:rFonts w:hint="eastAsia" w:ascii="宋体" w:hAnsi="宋体"/>
          <w:b/>
          <w:color w:val="auto"/>
          <w:highlight w:val="none"/>
        </w:rPr>
        <w:t>技术商务得分＋价格得分</w:t>
      </w:r>
    </w:p>
    <w:p w14:paraId="6818B6B5">
      <w:pPr>
        <w:adjustRightInd w:val="0"/>
        <w:snapToGrid w:val="0"/>
        <w:spacing w:line="360" w:lineRule="auto"/>
        <w:ind w:left="630" w:hanging="720" w:hangingChars="300"/>
        <w:rPr>
          <w:rFonts w:hint="eastAsia" w:ascii="宋体" w:hAnsi="宋体"/>
          <w:color w:val="auto"/>
          <w:highlight w:val="none"/>
        </w:rPr>
      </w:pPr>
      <w:r>
        <w:rPr>
          <w:rFonts w:hint="eastAsia" w:ascii="宋体" w:hAnsi="宋体"/>
          <w:color w:val="auto"/>
          <w:highlight w:val="none"/>
        </w:rPr>
        <w:t>28.1.4根据各投标人的评标总得分由高到低顺序列出投标人的名次，报评标委员会确认后，推荐综合得分高的前两名为中标候选人。</w:t>
      </w:r>
    </w:p>
    <w:p w14:paraId="2FA96598">
      <w:pPr>
        <w:adjustRightInd w:val="0"/>
        <w:snapToGrid w:val="0"/>
        <w:spacing w:line="360" w:lineRule="auto"/>
        <w:ind w:left="809" w:leftChars="2" w:hanging="804" w:hangingChars="335"/>
        <w:rPr>
          <w:rFonts w:hint="eastAsia" w:ascii="宋体" w:hAnsi="宋体"/>
          <w:color w:val="auto"/>
          <w:highlight w:val="none"/>
        </w:rPr>
      </w:pPr>
      <w:r>
        <w:rPr>
          <w:rFonts w:hint="eastAsia" w:ascii="宋体" w:hAnsi="宋体"/>
          <w:color w:val="auto"/>
          <w:highlight w:val="none"/>
        </w:rPr>
        <w:t>28.1.5评标总得分相同的，按投标报价由低到高顺序排列；评标总得分且投标报价相同的，按技术</w:t>
      </w:r>
      <w:r>
        <w:rPr>
          <w:rFonts w:hint="eastAsia" w:ascii="宋体" w:hAnsi="宋体"/>
          <w:color w:val="auto"/>
          <w:highlight w:val="none"/>
          <w:lang w:eastAsia="zh-CN"/>
        </w:rPr>
        <w:t>商务</w:t>
      </w:r>
      <w:r>
        <w:rPr>
          <w:rFonts w:hint="eastAsia" w:ascii="宋体" w:hAnsi="宋体"/>
          <w:color w:val="auto"/>
          <w:highlight w:val="none"/>
        </w:rPr>
        <w:t>指标优劣顺序排列。</w:t>
      </w:r>
    </w:p>
    <w:p w14:paraId="6FF2F6B5">
      <w:pPr>
        <w:pStyle w:val="4"/>
        <w:rPr>
          <w:rFonts w:hint="eastAsia" w:ascii="宋体" w:hAnsi="宋体"/>
          <w:color w:val="auto"/>
        </w:rPr>
      </w:pPr>
      <w:bookmarkStart w:id="155" w:name="_Toc500229390"/>
      <w:bookmarkStart w:id="156" w:name="_Toc102300303"/>
      <w:bookmarkStart w:id="157" w:name="_Toc32618"/>
      <w:r>
        <w:rPr>
          <w:rFonts w:hint="eastAsia" w:ascii="宋体" w:hAnsi="宋体"/>
          <w:color w:val="auto"/>
        </w:rPr>
        <w:t>29  评标结果</w:t>
      </w:r>
      <w:bookmarkEnd w:id="155"/>
      <w:bookmarkEnd w:id="156"/>
      <w:r>
        <w:rPr>
          <w:rFonts w:hint="eastAsia" w:ascii="宋体" w:hAnsi="宋体"/>
          <w:color w:val="auto"/>
        </w:rPr>
        <w:t>公布</w:t>
      </w:r>
      <w:bookmarkEnd w:id="157"/>
    </w:p>
    <w:p w14:paraId="109F1DC3">
      <w:pPr>
        <w:spacing w:line="360" w:lineRule="auto"/>
        <w:rPr>
          <w:rFonts w:hint="eastAsia" w:ascii="宋体" w:hAnsi="宋体"/>
          <w:color w:val="auto"/>
        </w:rPr>
      </w:pPr>
      <w:r>
        <w:rPr>
          <w:rFonts w:hint="eastAsia" w:ascii="宋体" w:hAnsi="宋体"/>
          <w:color w:val="auto"/>
        </w:rPr>
        <w:t>29</w:t>
      </w:r>
      <w:r>
        <w:rPr>
          <w:rFonts w:ascii="宋体" w:hAnsi="宋体"/>
          <w:color w:val="auto"/>
        </w:rPr>
        <w:t xml:space="preserve">.1 </w:t>
      </w:r>
      <w:r>
        <w:rPr>
          <w:rFonts w:hint="eastAsia" w:ascii="宋体" w:hAnsi="宋体"/>
          <w:color w:val="auto"/>
        </w:rPr>
        <w:t xml:space="preserve"> 评标结束后，采购代理机构和采购人将在相关网站公布采购结果。</w:t>
      </w:r>
    </w:p>
    <w:p w14:paraId="134E2415">
      <w:pPr>
        <w:pStyle w:val="2"/>
        <w:spacing w:before="240" w:beforeLines="100" w:after="0" w:line="360" w:lineRule="auto"/>
        <w:jc w:val="center"/>
        <w:rPr>
          <w:rFonts w:hint="eastAsia" w:ascii="宋体" w:hAnsi="宋体"/>
          <w:color w:val="auto"/>
          <w:sz w:val="32"/>
        </w:rPr>
      </w:pPr>
      <w:bookmarkStart w:id="158" w:name="_Toc98175194"/>
      <w:bookmarkStart w:id="159" w:name="_Toc102300304"/>
      <w:bookmarkStart w:id="160" w:name="_Toc19449"/>
      <w:bookmarkStart w:id="161" w:name="_Toc500229391"/>
      <w:r>
        <w:rPr>
          <w:rFonts w:hint="eastAsia" w:ascii="宋体" w:hAnsi="宋体"/>
          <w:color w:val="auto"/>
          <w:sz w:val="32"/>
        </w:rPr>
        <w:t>六</w:t>
      </w:r>
      <w:r>
        <w:rPr>
          <w:rFonts w:ascii="宋体" w:hAnsi="宋体"/>
          <w:color w:val="auto"/>
          <w:sz w:val="32"/>
        </w:rPr>
        <w:t xml:space="preserve">  </w:t>
      </w:r>
      <w:r>
        <w:rPr>
          <w:rFonts w:hint="eastAsia" w:ascii="宋体" w:hAnsi="宋体"/>
          <w:color w:val="auto"/>
          <w:sz w:val="32"/>
        </w:rPr>
        <w:t>授予合同</w:t>
      </w:r>
      <w:bookmarkEnd w:id="158"/>
      <w:bookmarkEnd w:id="159"/>
      <w:bookmarkEnd w:id="160"/>
      <w:bookmarkEnd w:id="161"/>
    </w:p>
    <w:p w14:paraId="0A5F3D1D">
      <w:pPr>
        <w:pStyle w:val="4"/>
        <w:rPr>
          <w:rFonts w:hint="eastAsia" w:ascii="宋体" w:hAnsi="宋体"/>
          <w:color w:val="auto"/>
        </w:rPr>
      </w:pPr>
      <w:bookmarkStart w:id="162" w:name="_Toc257618613"/>
      <w:bookmarkStart w:id="163" w:name="_Toc102300305"/>
      <w:bookmarkStart w:id="164" w:name="_Toc500229392"/>
      <w:bookmarkStart w:id="165" w:name="_Toc24712"/>
      <w:bookmarkStart w:id="166" w:name="_Toc262242523"/>
      <w:r>
        <w:rPr>
          <w:rFonts w:hint="eastAsia" w:ascii="宋体" w:hAnsi="宋体"/>
          <w:color w:val="auto"/>
        </w:rPr>
        <w:t>30</w:t>
      </w:r>
      <w:r>
        <w:rPr>
          <w:rFonts w:ascii="宋体" w:hAnsi="宋体"/>
          <w:color w:val="auto"/>
        </w:rPr>
        <w:t xml:space="preserve">  </w:t>
      </w:r>
      <w:r>
        <w:rPr>
          <w:rFonts w:hint="eastAsia" w:ascii="宋体" w:hAnsi="宋体"/>
          <w:color w:val="auto"/>
        </w:rPr>
        <w:t>授标时更改采购服务内容数量的权力</w:t>
      </w:r>
      <w:bookmarkEnd w:id="162"/>
      <w:bookmarkEnd w:id="163"/>
      <w:bookmarkEnd w:id="164"/>
      <w:bookmarkEnd w:id="165"/>
      <w:bookmarkEnd w:id="166"/>
    </w:p>
    <w:p w14:paraId="6EF1CEA4">
      <w:pPr>
        <w:spacing w:line="360" w:lineRule="auto"/>
        <w:rPr>
          <w:rFonts w:hint="eastAsia" w:ascii="宋体" w:hAnsi="宋体"/>
          <w:color w:val="auto"/>
        </w:rPr>
      </w:pPr>
      <w:r>
        <w:rPr>
          <w:rFonts w:hint="eastAsia" w:ascii="宋体" w:hAnsi="宋体"/>
          <w:color w:val="auto"/>
        </w:rPr>
        <w:t>30</w:t>
      </w:r>
      <w:r>
        <w:rPr>
          <w:rFonts w:ascii="宋体" w:hAnsi="宋体"/>
          <w:color w:val="auto"/>
        </w:rPr>
        <w:t xml:space="preserve">.1  </w:t>
      </w:r>
      <w:r>
        <w:rPr>
          <w:rFonts w:hint="eastAsia" w:ascii="宋体" w:hAnsi="宋体"/>
          <w:color w:val="auto"/>
        </w:rPr>
        <w:t>采购人在授予合同时有权在（数量增减变更：投标报价的±10%）幅度内对“第二章 用户需求书”中规定的服务内容予以增加或减少，但不得对单价或其它的条款和条件做任何改变。</w:t>
      </w:r>
    </w:p>
    <w:p w14:paraId="5DF8CF05">
      <w:pPr>
        <w:pStyle w:val="4"/>
        <w:rPr>
          <w:rFonts w:hint="eastAsia" w:ascii="宋体" w:hAnsi="宋体"/>
          <w:color w:val="auto"/>
        </w:rPr>
      </w:pPr>
      <w:bookmarkStart w:id="167" w:name="_Toc19986"/>
      <w:bookmarkStart w:id="168" w:name="_Toc102300306"/>
      <w:bookmarkStart w:id="169" w:name="_Toc257618614"/>
      <w:bookmarkStart w:id="170" w:name="_Toc500229393"/>
      <w:bookmarkStart w:id="171" w:name="_Toc262242524"/>
      <w:r>
        <w:rPr>
          <w:rFonts w:hint="eastAsia" w:ascii="宋体" w:hAnsi="宋体"/>
          <w:color w:val="auto"/>
        </w:rPr>
        <w:t>31</w:t>
      </w:r>
      <w:r>
        <w:rPr>
          <w:rFonts w:ascii="宋体" w:hAnsi="宋体"/>
          <w:color w:val="auto"/>
        </w:rPr>
        <w:t xml:space="preserve"> </w:t>
      </w:r>
      <w:r>
        <w:rPr>
          <w:rFonts w:hint="eastAsia" w:ascii="宋体" w:hAnsi="宋体"/>
          <w:color w:val="auto"/>
        </w:rPr>
        <w:t xml:space="preserve"> 中标通知书</w:t>
      </w:r>
      <w:bookmarkEnd w:id="167"/>
      <w:bookmarkEnd w:id="168"/>
      <w:bookmarkEnd w:id="169"/>
      <w:bookmarkEnd w:id="170"/>
      <w:bookmarkEnd w:id="171"/>
    </w:p>
    <w:p w14:paraId="7C1B2F27">
      <w:pPr>
        <w:spacing w:line="360" w:lineRule="auto"/>
        <w:rPr>
          <w:rFonts w:hint="eastAsia" w:ascii="宋体" w:hAnsi="宋体"/>
          <w:color w:val="auto"/>
        </w:rPr>
      </w:pPr>
      <w:r>
        <w:rPr>
          <w:rFonts w:hint="eastAsia" w:ascii="宋体" w:hAnsi="宋体"/>
          <w:color w:val="auto"/>
        </w:rPr>
        <w:t>31</w:t>
      </w:r>
      <w:r>
        <w:rPr>
          <w:rFonts w:ascii="宋体" w:hAnsi="宋体"/>
          <w:color w:val="auto"/>
        </w:rPr>
        <w:t xml:space="preserve">.1  </w:t>
      </w:r>
      <w:r>
        <w:rPr>
          <w:rFonts w:hint="eastAsia" w:ascii="宋体" w:hAnsi="宋体"/>
          <w:color w:val="auto"/>
        </w:rPr>
        <w:t>中标人确定后，采购代理机构将向中标人发出中标通知书。</w:t>
      </w:r>
    </w:p>
    <w:p w14:paraId="228B8E27">
      <w:pPr>
        <w:spacing w:line="360" w:lineRule="auto"/>
        <w:rPr>
          <w:rFonts w:hint="eastAsia" w:ascii="宋体" w:hAnsi="宋体"/>
          <w:color w:val="auto"/>
        </w:rPr>
      </w:pPr>
      <w:r>
        <w:rPr>
          <w:rFonts w:hint="eastAsia" w:ascii="宋体" w:hAnsi="宋体"/>
          <w:color w:val="auto"/>
        </w:rPr>
        <w:t>31</w:t>
      </w:r>
      <w:r>
        <w:rPr>
          <w:rFonts w:ascii="宋体" w:hAnsi="宋体"/>
          <w:color w:val="auto"/>
        </w:rPr>
        <w:t xml:space="preserve">.2 </w:t>
      </w:r>
      <w:r>
        <w:rPr>
          <w:rFonts w:hint="eastAsia" w:ascii="宋体" w:hAnsi="宋体"/>
          <w:color w:val="auto"/>
        </w:rPr>
        <w:t xml:space="preserve"> 中标通知书发出后，中标人不签订合同及不履行合同将承担违约责任。</w:t>
      </w:r>
    </w:p>
    <w:p w14:paraId="067FA62A">
      <w:pPr>
        <w:spacing w:line="360" w:lineRule="auto"/>
        <w:rPr>
          <w:rFonts w:hint="eastAsia" w:ascii="宋体" w:hAnsi="宋体"/>
          <w:color w:val="auto"/>
        </w:rPr>
      </w:pPr>
      <w:r>
        <w:rPr>
          <w:rFonts w:hint="eastAsia" w:ascii="宋体" w:hAnsi="宋体"/>
          <w:color w:val="auto"/>
        </w:rPr>
        <w:t>31</w:t>
      </w:r>
      <w:r>
        <w:rPr>
          <w:rFonts w:ascii="宋体" w:hAnsi="宋体"/>
          <w:color w:val="auto"/>
        </w:rPr>
        <w:t>.</w:t>
      </w:r>
      <w:r>
        <w:rPr>
          <w:rFonts w:hint="eastAsia" w:ascii="宋体" w:hAnsi="宋体"/>
          <w:color w:val="auto"/>
        </w:rPr>
        <w:t>3  中标通知书是合同的一个组成部分。</w:t>
      </w:r>
    </w:p>
    <w:p w14:paraId="0E533460">
      <w:pPr>
        <w:pStyle w:val="4"/>
        <w:rPr>
          <w:rFonts w:ascii="宋体" w:hAnsi="宋体"/>
          <w:color w:val="auto"/>
        </w:rPr>
      </w:pPr>
      <w:bookmarkStart w:id="172" w:name="_Toc102300307"/>
      <w:bookmarkStart w:id="173" w:name="_Toc257618615"/>
      <w:bookmarkStart w:id="174" w:name="_Toc500229394"/>
      <w:bookmarkStart w:id="175" w:name="_Toc30208"/>
      <w:bookmarkStart w:id="176" w:name="_Toc262242525"/>
      <w:r>
        <w:rPr>
          <w:rFonts w:ascii="宋体" w:hAnsi="宋体"/>
          <w:color w:val="auto"/>
        </w:rPr>
        <w:t>3</w:t>
      </w:r>
      <w:r>
        <w:rPr>
          <w:rFonts w:hint="eastAsia" w:ascii="宋体" w:hAnsi="宋体"/>
          <w:color w:val="auto"/>
        </w:rPr>
        <w:t>2</w:t>
      </w:r>
      <w:r>
        <w:rPr>
          <w:rFonts w:ascii="宋体" w:hAnsi="宋体"/>
          <w:color w:val="auto"/>
        </w:rPr>
        <w:t xml:space="preserve">  </w:t>
      </w:r>
      <w:r>
        <w:rPr>
          <w:rFonts w:hint="eastAsia" w:ascii="宋体" w:hAnsi="宋体"/>
          <w:color w:val="auto"/>
        </w:rPr>
        <w:t>签订合同</w:t>
      </w:r>
      <w:bookmarkEnd w:id="172"/>
      <w:bookmarkEnd w:id="173"/>
      <w:bookmarkEnd w:id="174"/>
      <w:bookmarkEnd w:id="175"/>
      <w:bookmarkEnd w:id="176"/>
    </w:p>
    <w:p w14:paraId="22E9067B">
      <w:pPr>
        <w:spacing w:line="360" w:lineRule="auto"/>
        <w:rPr>
          <w:rFonts w:hint="eastAsia" w:ascii="宋体" w:hAnsi="宋体"/>
          <w:b w:val="0"/>
          <w:bCs/>
          <w:color w:val="auto"/>
        </w:rPr>
      </w:pPr>
      <w:r>
        <w:rPr>
          <w:rFonts w:ascii="宋体" w:hAnsi="宋体"/>
          <w:b w:val="0"/>
          <w:bCs/>
          <w:color w:val="auto"/>
        </w:rPr>
        <w:t>3</w:t>
      </w:r>
      <w:r>
        <w:rPr>
          <w:rFonts w:hint="eastAsia" w:ascii="宋体" w:hAnsi="宋体"/>
          <w:b w:val="0"/>
          <w:bCs/>
          <w:color w:val="auto"/>
        </w:rPr>
        <w:t>2</w:t>
      </w:r>
      <w:r>
        <w:rPr>
          <w:rFonts w:ascii="宋体" w:hAnsi="宋体"/>
          <w:b w:val="0"/>
          <w:bCs/>
          <w:color w:val="auto"/>
        </w:rPr>
        <w:t xml:space="preserve">.1  </w:t>
      </w:r>
      <w:r>
        <w:rPr>
          <w:rFonts w:hint="eastAsia" w:ascii="宋体" w:hAnsi="宋体"/>
          <w:b w:val="0"/>
          <w:bCs/>
          <w:color w:val="auto"/>
        </w:rPr>
        <w:t>中标人应按指定的时间、地点与采购人签订合同</w:t>
      </w:r>
    </w:p>
    <w:p w14:paraId="6691EDDE">
      <w:pPr>
        <w:spacing w:line="360" w:lineRule="auto"/>
        <w:rPr>
          <w:rFonts w:hint="eastAsia" w:ascii="宋体" w:hAnsi="宋体"/>
          <w:bCs/>
          <w:color w:val="auto"/>
        </w:rPr>
      </w:pPr>
      <w:r>
        <w:rPr>
          <w:rFonts w:hint="eastAsia" w:ascii="宋体" w:hAnsi="宋体"/>
          <w:bCs/>
          <w:color w:val="auto"/>
        </w:rPr>
        <w:t>32</w:t>
      </w:r>
      <w:r>
        <w:rPr>
          <w:rFonts w:ascii="宋体" w:hAnsi="宋体"/>
          <w:bCs/>
          <w:color w:val="auto"/>
        </w:rPr>
        <w:t xml:space="preserve">.2  </w:t>
      </w:r>
      <w:r>
        <w:rPr>
          <w:rFonts w:hint="eastAsia" w:ascii="宋体" w:hAnsi="宋体"/>
          <w:bCs/>
          <w:color w:val="auto"/>
        </w:rPr>
        <w:t>“采购文件”、中标人的“投标文件”及其澄清文件等，均为签订经济合同的依据。</w:t>
      </w:r>
    </w:p>
    <w:p w14:paraId="1A2ADF18">
      <w:pPr>
        <w:spacing w:line="360" w:lineRule="auto"/>
        <w:rPr>
          <w:rFonts w:hint="eastAsia" w:ascii="宋体" w:hAnsi="宋体"/>
          <w:b w:val="0"/>
          <w:bCs/>
          <w:color w:val="auto"/>
        </w:rPr>
      </w:pPr>
      <w:r>
        <w:rPr>
          <w:rFonts w:ascii="宋体" w:hAnsi="宋体"/>
          <w:b w:val="0"/>
          <w:bCs/>
          <w:color w:val="auto"/>
        </w:rPr>
        <w:t>3</w:t>
      </w:r>
      <w:r>
        <w:rPr>
          <w:rFonts w:hint="eastAsia" w:ascii="宋体" w:hAnsi="宋体"/>
          <w:b w:val="0"/>
          <w:bCs/>
          <w:color w:val="auto"/>
        </w:rPr>
        <w:t>2</w:t>
      </w:r>
      <w:r>
        <w:rPr>
          <w:rFonts w:ascii="宋体" w:hAnsi="宋体"/>
          <w:b w:val="0"/>
          <w:bCs/>
          <w:color w:val="auto"/>
        </w:rPr>
        <w:t>.</w:t>
      </w:r>
      <w:r>
        <w:rPr>
          <w:rFonts w:hint="eastAsia" w:ascii="宋体" w:hAnsi="宋体"/>
          <w:b w:val="0"/>
          <w:bCs/>
          <w:color w:val="auto"/>
        </w:rPr>
        <w:t>3  中标人结算时须开具与其名称一致的正规发票。</w:t>
      </w:r>
    </w:p>
    <w:p w14:paraId="01DA50CA">
      <w:pPr>
        <w:spacing w:line="360" w:lineRule="auto"/>
        <w:rPr>
          <w:rFonts w:hint="eastAsia" w:ascii="宋体" w:hAnsi="宋体"/>
          <w:b w:val="0"/>
          <w:bCs/>
          <w:color w:val="auto"/>
        </w:rPr>
      </w:pPr>
      <w:r>
        <w:rPr>
          <w:rFonts w:hint="eastAsia" w:ascii="宋体" w:hAnsi="宋体"/>
          <w:b w:val="0"/>
          <w:bCs/>
          <w:color w:val="auto"/>
        </w:rPr>
        <w:t>32.</w:t>
      </w:r>
      <w:r>
        <w:rPr>
          <w:rFonts w:hint="eastAsia" w:ascii="宋体" w:hAnsi="宋体"/>
          <w:b w:val="0"/>
          <w:bCs/>
          <w:color w:val="auto"/>
          <w:lang w:val="en-US" w:eastAsia="zh-CN"/>
        </w:rPr>
        <w:t>4</w:t>
      </w:r>
      <w:r>
        <w:rPr>
          <w:rFonts w:hint="eastAsia" w:ascii="宋体" w:hAnsi="宋体"/>
          <w:b w:val="0"/>
          <w:bCs/>
          <w:color w:val="auto"/>
        </w:rPr>
        <w:t xml:space="preserve">  合同在履约保证提交后生效。</w:t>
      </w:r>
    </w:p>
    <w:p w14:paraId="30214EA9">
      <w:pPr>
        <w:spacing w:line="360" w:lineRule="auto"/>
        <w:jc w:val="center"/>
        <w:rPr>
          <w:rFonts w:hint="eastAsia" w:ascii="宋体" w:hAnsi="宋体"/>
          <w:b/>
          <w:bCs/>
          <w:color w:val="auto"/>
          <w:sz w:val="32"/>
          <w:highlight w:val="yellow"/>
        </w:rPr>
      </w:pPr>
      <w:r>
        <w:rPr>
          <w:rFonts w:hint="eastAsia" w:ascii="宋体" w:hAnsi="宋体"/>
          <w:snapToGrid w:val="0"/>
          <w:color w:val="auto"/>
        </w:rPr>
        <w:br w:type="textWrapping"/>
      </w:r>
      <w:r>
        <w:rPr>
          <w:rFonts w:hint="eastAsia" w:ascii="宋体" w:hAnsi="宋体"/>
          <w:b/>
          <w:bCs/>
          <w:color w:val="auto"/>
          <w:sz w:val="32"/>
          <w:highlight w:val="none"/>
          <w:lang w:val="en-US" w:eastAsia="zh-CN"/>
        </w:rPr>
        <w:t>七</w:t>
      </w:r>
      <w:r>
        <w:rPr>
          <w:rFonts w:hint="eastAsia" w:ascii="宋体" w:hAnsi="宋体"/>
          <w:b/>
          <w:bCs/>
          <w:color w:val="auto"/>
          <w:sz w:val="32"/>
          <w:highlight w:val="none"/>
        </w:rPr>
        <w:t xml:space="preserve">  </w:t>
      </w:r>
      <w:r>
        <w:rPr>
          <w:rFonts w:hint="eastAsia" w:ascii="宋体" w:hAnsi="宋体"/>
          <w:b/>
          <w:bCs/>
          <w:color w:val="auto"/>
          <w:sz w:val="32"/>
          <w:highlight w:val="none"/>
          <w:lang w:eastAsia="zh-CN"/>
        </w:rPr>
        <w:t>采购代理</w:t>
      </w:r>
      <w:r>
        <w:rPr>
          <w:rFonts w:hint="eastAsia" w:ascii="宋体" w:hAnsi="宋体"/>
          <w:b/>
          <w:bCs/>
          <w:color w:val="auto"/>
          <w:sz w:val="32"/>
          <w:highlight w:val="none"/>
        </w:rPr>
        <w:t>服务费</w:t>
      </w:r>
    </w:p>
    <w:p w14:paraId="16F5A171">
      <w:pPr>
        <w:spacing w:line="300" w:lineRule="auto"/>
        <w:ind w:firstLine="0" w:firstLineChars="0"/>
        <w:rPr>
          <w:rFonts w:hint="default" w:ascii="宋体" w:hAnsi="宋体" w:eastAsia="宋体" w:cs="宋体"/>
          <w:color w:val="auto"/>
          <w:sz w:val="24"/>
          <w:szCs w:val="24"/>
          <w:lang w:val="en-US"/>
        </w:rPr>
      </w:pPr>
      <w:r>
        <w:rPr>
          <w:rFonts w:hint="eastAsia" w:ascii="宋体" w:hAnsi="宋体" w:eastAsia="宋体" w:cs="宋体"/>
          <w:snapToGrid/>
          <w:color w:val="auto"/>
          <w:kern w:val="2"/>
          <w:sz w:val="24"/>
          <w:szCs w:val="24"/>
        </w:rPr>
        <w:t xml:space="preserve">33.1  </w:t>
      </w:r>
      <w:r>
        <w:rPr>
          <w:rFonts w:hint="eastAsia" w:ascii="宋体" w:hAnsi="宋体" w:eastAsia="宋体" w:cs="宋体"/>
          <w:color w:val="auto"/>
          <w:sz w:val="24"/>
          <w:szCs w:val="24"/>
          <w:lang w:val="en-US" w:eastAsia="zh-CN"/>
        </w:rPr>
        <w:t>本项目</w:t>
      </w:r>
      <w:r>
        <w:rPr>
          <w:rFonts w:hint="eastAsia" w:ascii="宋体" w:hAnsi="宋体" w:eastAsia="宋体" w:cs="宋体"/>
          <w:color w:val="auto"/>
          <w:sz w:val="24"/>
          <w:szCs w:val="24"/>
        </w:rPr>
        <w:t>向</w:t>
      </w:r>
      <w:r>
        <w:rPr>
          <w:rFonts w:hint="eastAsia" w:ascii="宋体" w:hAnsi="宋体" w:eastAsia="宋体" w:cs="宋体"/>
          <w:color w:val="auto"/>
          <w:sz w:val="24"/>
          <w:szCs w:val="24"/>
          <w:lang w:val="en-US" w:eastAsia="zh-CN"/>
        </w:rPr>
        <w:t>采购人</w:t>
      </w:r>
      <w:r>
        <w:rPr>
          <w:rFonts w:hint="eastAsia" w:ascii="宋体" w:hAnsi="宋体" w:eastAsia="宋体" w:cs="宋体"/>
          <w:color w:val="auto"/>
          <w:sz w:val="24"/>
          <w:szCs w:val="24"/>
        </w:rPr>
        <w:t>收取采购代理服务费用。收费标准按下表“服务类”实行差额定率累进法收费</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在此</w:t>
      </w:r>
      <w:r>
        <w:rPr>
          <w:rFonts w:hint="eastAsia" w:ascii="宋体" w:hAnsi="宋体" w:eastAsia="宋体" w:cs="宋体"/>
          <w:color w:val="auto"/>
          <w:sz w:val="24"/>
          <w:szCs w:val="24"/>
          <w:lang w:eastAsia="zh-CN"/>
        </w:rPr>
        <w:t>收费基础下，下浮</w:t>
      </w: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lang w:eastAsia="zh-CN"/>
        </w:rPr>
        <w:t>%定额收取。（中标金额</w:t>
      </w:r>
      <w:r>
        <w:rPr>
          <w:rFonts w:hint="eastAsia" w:ascii="宋体" w:hAnsi="宋体" w:eastAsia="宋体" w:cs="宋体"/>
          <w:color w:val="auto"/>
          <w:sz w:val="24"/>
          <w:szCs w:val="24"/>
          <w:lang w:val="en-US" w:eastAsia="zh-CN"/>
        </w:rPr>
        <w:t>=预算金额*中标折扣率</w:t>
      </w:r>
      <w:r>
        <w:rPr>
          <w:rFonts w:hint="eastAsia" w:ascii="宋体" w:hAnsi="宋体" w:eastAsia="宋体" w:cs="宋体"/>
          <w:color w:val="auto"/>
          <w:sz w:val="24"/>
          <w:szCs w:val="24"/>
          <w:lang w:eastAsia="zh-CN"/>
        </w:rPr>
        <w:t>）</w:t>
      </w:r>
    </w:p>
    <w:tbl>
      <w:tblPr>
        <w:tblStyle w:val="63"/>
        <w:tblW w:w="549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438"/>
        <w:gridCol w:w="1485"/>
        <w:gridCol w:w="1573"/>
      </w:tblGrid>
      <w:tr w14:paraId="7399FA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jc w:val="center"/>
        </w:trPr>
        <w:tc>
          <w:tcPr>
            <w:tcW w:w="2438" w:type="dxa"/>
            <w:noWrap w:val="0"/>
            <w:vAlign w:val="top"/>
          </w:tcPr>
          <w:p w14:paraId="5CB56F79">
            <w:pPr>
              <w:keepNext w:val="0"/>
              <w:keepLines w:val="0"/>
              <w:pageBreakBefore w:val="0"/>
              <w:widowControl w:val="0"/>
              <w:kinsoku/>
              <w:overflowPunct/>
              <w:topLinePunct w:val="0"/>
              <w:autoSpaceDE/>
              <w:autoSpaceDN/>
              <w:bidi w:val="0"/>
              <w:adjustRightInd/>
              <w:snapToGrid w:val="0"/>
              <w:spacing w:line="360" w:lineRule="auto"/>
              <w:ind w:firstLine="1320" w:firstLineChars="5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s">
                  <w:drawing>
                    <wp:anchor distT="0" distB="0" distL="114300" distR="114300" simplePos="0" relativeHeight="251659264" behindDoc="0" locked="0" layoutInCell="1" allowOverlap="1">
                      <wp:simplePos x="0" y="0"/>
                      <wp:positionH relativeFrom="column">
                        <wp:posOffset>-34925</wp:posOffset>
                      </wp:positionH>
                      <wp:positionV relativeFrom="paragraph">
                        <wp:posOffset>32385</wp:posOffset>
                      </wp:positionV>
                      <wp:extent cx="1535430" cy="568325"/>
                      <wp:effectExtent l="1905" t="4445" r="5715" b="17780"/>
                      <wp:wrapNone/>
                      <wp:docPr id="2" name="直接箭头连接符 2"/>
                      <wp:cNvGraphicFramePr/>
                      <a:graphic xmlns:a="http://schemas.openxmlformats.org/drawingml/2006/main">
                        <a:graphicData uri="http://schemas.microsoft.com/office/word/2010/wordprocessingShape">
                          <wps:wsp>
                            <wps:cNvCnPr/>
                            <wps:spPr>
                              <a:xfrm>
                                <a:off x="0" y="0"/>
                                <a:ext cx="1535430" cy="568325"/>
                              </a:xfrm>
                              <a:prstGeom prst="straightConnector1">
                                <a:avLst/>
                              </a:prstGeom>
                              <a:ln w="9525" cap="flat" cmpd="sng">
                                <a:solidFill>
                                  <a:srgbClr val="000000"/>
                                </a:solidFill>
                                <a:prstDash val="solid"/>
                                <a:round/>
                                <a:headEnd type="none" w="med" len="med"/>
                                <a:tailEnd type="none" w="med" len="med"/>
                              </a:ln>
                            </wps:spPr>
                            <wps:bodyPr/>
                          </wps:wsp>
                        </a:graphicData>
                      </a:graphic>
                    </wp:anchor>
                  </w:drawing>
                </mc:Choice>
                <mc:Fallback>
                  <w:pict>
                    <v:shape id="_x0000_s1026" o:spid="_x0000_s1026" o:spt="32" type="#_x0000_t32" style="position:absolute;left:0pt;margin-left:-2.75pt;margin-top:2.55pt;height:44.75pt;width:120.9pt;z-index:251659264;mso-width-relative:page;mso-height-relative:page;" filled="f" stroked="t" coordsize="21600,21600" o:gfxdata="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DF5Rdm1gAAAAcBAAAPAAAAAAAAAAEAIAAAACIAAABkcnMv&#10;ZG93bnJldi54bWxQSwECFAAUAAAACACHTuJA8p5nwwUCAAD7AwAADgAAAAAAAAABACAAAAAlAQAA&#10;ZHJzL2Uyb0RvYy54bWxQSwUGAAAAAAYABgBZAQAAnAUAAAAA&#10;">
                      <v:fill on="f" focussize="0,0"/>
                      <v:stroke color="#000000" joinstyle="round"/>
                      <v:imagedata o:title=""/>
                      <o:lock v:ext="edit" aspectratio="f"/>
                    </v:shape>
                  </w:pict>
                </mc:Fallback>
              </mc:AlternateContent>
            </w:r>
            <w:r>
              <w:rPr>
                <w:rFonts w:hint="eastAsia" w:ascii="宋体" w:hAnsi="宋体" w:eastAsia="宋体" w:cs="宋体"/>
                <w:bCs/>
                <w:color w:val="auto"/>
                <w:sz w:val="24"/>
                <w:szCs w:val="24"/>
                <w:highlight w:val="none"/>
              </w:rPr>
              <w:t>费率</w:t>
            </w:r>
          </w:p>
          <w:p w14:paraId="71EB5420">
            <w:pPr>
              <w:keepNext w:val="0"/>
              <w:keepLines w:val="0"/>
              <w:pageBreakBefore w:val="0"/>
              <w:widowControl w:val="0"/>
              <w:kinsoku/>
              <w:overflowPunct/>
              <w:topLinePunct w:val="0"/>
              <w:autoSpaceDE/>
              <w:autoSpaceDN/>
              <w:bidi w:val="0"/>
              <w:adjustRightInd/>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金额</w:t>
            </w:r>
          </w:p>
        </w:tc>
        <w:tc>
          <w:tcPr>
            <w:tcW w:w="1485" w:type="dxa"/>
            <w:noWrap w:val="0"/>
            <w:vAlign w:val="center"/>
          </w:tcPr>
          <w:p w14:paraId="1BF0BC02">
            <w:pPr>
              <w:keepNext w:val="0"/>
              <w:keepLines w:val="0"/>
              <w:pageBreakBefore w:val="0"/>
              <w:widowControl w:val="0"/>
              <w:kinsoku/>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rPr>
              <w:t>货物</w:t>
            </w:r>
            <w:r>
              <w:rPr>
                <w:rFonts w:hint="eastAsia" w:ascii="宋体" w:hAnsi="宋体" w:eastAsia="宋体" w:cs="宋体"/>
                <w:bCs/>
                <w:color w:val="auto"/>
                <w:sz w:val="24"/>
                <w:szCs w:val="24"/>
                <w:highlight w:val="none"/>
                <w:lang w:eastAsia="zh-CN"/>
              </w:rPr>
              <w:t>类</w:t>
            </w:r>
          </w:p>
        </w:tc>
        <w:tc>
          <w:tcPr>
            <w:tcW w:w="1573" w:type="dxa"/>
            <w:noWrap w:val="0"/>
            <w:vAlign w:val="center"/>
          </w:tcPr>
          <w:p w14:paraId="43BE9C3E">
            <w:pPr>
              <w:keepNext w:val="0"/>
              <w:keepLines w:val="0"/>
              <w:pageBreakBefore w:val="0"/>
              <w:widowControl w:val="0"/>
              <w:kinsoku/>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rPr>
              <w:t>服务</w:t>
            </w:r>
            <w:r>
              <w:rPr>
                <w:rFonts w:hint="eastAsia" w:ascii="宋体" w:hAnsi="宋体" w:eastAsia="宋体" w:cs="宋体"/>
                <w:bCs/>
                <w:color w:val="auto"/>
                <w:sz w:val="24"/>
                <w:szCs w:val="24"/>
                <w:highlight w:val="none"/>
                <w:lang w:eastAsia="zh-CN"/>
              </w:rPr>
              <w:t>类</w:t>
            </w:r>
          </w:p>
        </w:tc>
      </w:tr>
      <w:tr w14:paraId="1ECEA4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26" w:hRule="atLeast"/>
          <w:jc w:val="center"/>
        </w:trPr>
        <w:tc>
          <w:tcPr>
            <w:tcW w:w="2438" w:type="dxa"/>
            <w:noWrap w:val="0"/>
            <w:vAlign w:val="center"/>
          </w:tcPr>
          <w:p w14:paraId="27318BBD">
            <w:pPr>
              <w:keepNext w:val="0"/>
              <w:keepLines w:val="0"/>
              <w:pageBreakBefore w:val="0"/>
              <w:widowControl w:val="0"/>
              <w:kinsoku/>
              <w:overflowPunct/>
              <w:topLinePunct w:val="0"/>
              <w:autoSpaceDE/>
              <w:autoSpaceDN/>
              <w:bidi w:val="0"/>
              <w:adjustRightInd/>
              <w:spacing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100万元以下</w:t>
            </w:r>
          </w:p>
        </w:tc>
        <w:tc>
          <w:tcPr>
            <w:tcW w:w="1485" w:type="dxa"/>
            <w:noWrap w:val="0"/>
            <w:vAlign w:val="center"/>
          </w:tcPr>
          <w:p w14:paraId="32259163">
            <w:pPr>
              <w:keepNext w:val="0"/>
              <w:keepLines w:val="0"/>
              <w:pageBreakBefore w:val="0"/>
              <w:widowControl w:val="0"/>
              <w:kinsoku/>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w:t>
            </w:r>
          </w:p>
        </w:tc>
        <w:tc>
          <w:tcPr>
            <w:tcW w:w="1573" w:type="dxa"/>
            <w:noWrap w:val="0"/>
            <w:vAlign w:val="center"/>
          </w:tcPr>
          <w:p w14:paraId="54B1C622">
            <w:pPr>
              <w:keepNext w:val="0"/>
              <w:keepLines w:val="0"/>
              <w:pageBreakBefore w:val="0"/>
              <w:widowControl w:val="0"/>
              <w:kinsoku/>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w:t>
            </w:r>
          </w:p>
        </w:tc>
      </w:tr>
      <w:tr w14:paraId="2130FA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26" w:hRule="atLeast"/>
          <w:jc w:val="center"/>
        </w:trPr>
        <w:tc>
          <w:tcPr>
            <w:tcW w:w="2438" w:type="dxa"/>
            <w:noWrap w:val="0"/>
            <w:vAlign w:val="center"/>
          </w:tcPr>
          <w:p w14:paraId="2E5363E1">
            <w:pPr>
              <w:keepNext w:val="0"/>
              <w:keepLines w:val="0"/>
              <w:pageBreakBefore w:val="0"/>
              <w:widowControl w:val="0"/>
              <w:kinsoku/>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100～500万元</w:t>
            </w:r>
          </w:p>
        </w:tc>
        <w:tc>
          <w:tcPr>
            <w:tcW w:w="1485" w:type="dxa"/>
            <w:noWrap w:val="0"/>
            <w:vAlign w:val="center"/>
          </w:tcPr>
          <w:p w14:paraId="09796324">
            <w:pPr>
              <w:keepNext w:val="0"/>
              <w:keepLines w:val="0"/>
              <w:pageBreakBefore w:val="0"/>
              <w:widowControl w:val="0"/>
              <w:kinsoku/>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1573" w:type="dxa"/>
            <w:noWrap w:val="0"/>
            <w:vAlign w:val="center"/>
          </w:tcPr>
          <w:p w14:paraId="0BCAE6D0">
            <w:pPr>
              <w:keepNext w:val="0"/>
              <w:keepLines w:val="0"/>
              <w:pageBreakBefore w:val="0"/>
              <w:widowControl w:val="0"/>
              <w:kinsoku/>
              <w:overflowPunct/>
              <w:topLinePunct w:val="0"/>
              <w:autoSpaceDE/>
              <w:autoSpaceDN/>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0.8%</w:t>
            </w:r>
          </w:p>
        </w:tc>
      </w:tr>
    </w:tbl>
    <w:p w14:paraId="390D17C4">
      <w:pPr>
        <w:keepNext w:val="0"/>
        <w:keepLines w:val="0"/>
        <w:pageBreakBefore w:val="0"/>
        <w:widowControl w:val="0"/>
        <w:kinsoku/>
        <w:overflowPunct/>
        <w:topLinePunct w:val="0"/>
        <w:autoSpaceDE/>
        <w:autoSpaceDN/>
        <w:bidi w:val="0"/>
        <w:adjustRightInd/>
        <w:snapToGrid w:val="0"/>
        <w:spacing w:line="360" w:lineRule="auto"/>
        <w:textAlignment w:val="auto"/>
        <w:rPr>
          <w:rFonts w:hint="eastAsia" w:ascii="宋体" w:hAnsi="宋体" w:eastAsia="宋体" w:cs="宋体"/>
          <w:color w:val="auto"/>
          <w:sz w:val="28"/>
          <w:szCs w:val="28"/>
          <w:highlight w:val="none"/>
        </w:rPr>
      </w:pPr>
    </w:p>
    <w:p w14:paraId="671C05DA">
      <w:pPr>
        <w:pStyle w:val="260"/>
        <w:keepNext w:val="0"/>
        <w:keepLines w:val="0"/>
        <w:pageBreakBefore w:val="0"/>
        <w:widowControl w:val="0"/>
        <w:kinsoku/>
        <w:wordWrap/>
        <w:overflowPunct/>
        <w:topLinePunct w:val="0"/>
        <w:autoSpaceDE/>
        <w:autoSpaceDN/>
        <w:bidi w:val="0"/>
        <w:adjustRightInd/>
        <w:snapToGrid/>
        <w:spacing w:line="360" w:lineRule="auto"/>
        <w:ind w:left="398" w:leftChars="166" w:firstLine="1320" w:firstLineChars="550"/>
        <w:jc w:val="left"/>
        <w:textAlignment w:val="auto"/>
        <w:rPr>
          <w:rFonts w:hint="default" w:ascii="宋体" w:hAnsi="宋体" w:eastAsia="宋体" w:cs="宋体"/>
          <w:color w:val="auto"/>
          <w:sz w:val="24"/>
          <w:szCs w:val="24"/>
          <w:highlight w:val="none"/>
          <w:lang w:val="en-US" w:eastAsia="zh-CN"/>
        </w:rPr>
      </w:pPr>
    </w:p>
    <w:p w14:paraId="501F5476">
      <w:pPr>
        <w:rPr>
          <w:rFonts w:hint="eastAsia"/>
          <w:color w:val="auto"/>
        </w:rPr>
      </w:pPr>
      <w:r>
        <w:rPr>
          <w:rFonts w:hint="eastAsia"/>
          <w:color w:val="auto"/>
        </w:rPr>
        <w:br w:type="page"/>
      </w:r>
    </w:p>
    <w:p w14:paraId="40053B72">
      <w:pPr>
        <w:spacing w:line="360" w:lineRule="auto"/>
        <w:rPr>
          <w:rFonts w:ascii="宋体" w:hAnsi="宋体"/>
          <w:b/>
          <w:color w:val="auto"/>
          <w:sz w:val="24"/>
          <w:szCs w:val="24"/>
        </w:rPr>
      </w:pPr>
      <w:bookmarkStart w:id="177" w:name="_Toc98175195"/>
      <w:bookmarkStart w:id="178" w:name="_Toc102300310"/>
      <w:r>
        <w:rPr>
          <w:rFonts w:ascii="宋体" w:hAnsi="宋体"/>
          <w:b/>
          <w:color w:val="auto"/>
          <w:sz w:val="24"/>
          <w:szCs w:val="24"/>
        </w:rPr>
        <w:t>附件：询问函、质疑函格式</w:t>
      </w:r>
    </w:p>
    <w:p w14:paraId="570F54DA">
      <w:pPr>
        <w:spacing w:line="360" w:lineRule="auto"/>
        <w:rPr>
          <w:rFonts w:hint="eastAsia" w:ascii="宋体" w:hAnsi="宋体"/>
          <w:color w:val="auto"/>
          <w:sz w:val="24"/>
          <w:szCs w:val="24"/>
        </w:rPr>
      </w:pPr>
    </w:p>
    <w:p w14:paraId="01808F77">
      <w:pPr>
        <w:spacing w:line="360" w:lineRule="auto"/>
        <w:rPr>
          <w:rFonts w:hint="eastAsia" w:ascii="宋体" w:hAnsi="宋体"/>
          <w:color w:val="auto"/>
          <w:sz w:val="24"/>
          <w:szCs w:val="24"/>
        </w:rPr>
      </w:pPr>
      <w:r>
        <w:rPr>
          <w:rFonts w:ascii="宋体" w:hAnsi="宋体"/>
          <w:color w:val="auto"/>
          <w:sz w:val="24"/>
          <w:szCs w:val="24"/>
        </w:rPr>
        <w:t>说明：本部分格式为投标人提交询问函、质疑函时使用，不属于投标文件格式的组成部分。</w:t>
      </w:r>
    </w:p>
    <w:p w14:paraId="580BA721">
      <w:pPr>
        <w:spacing w:line="360" w:lineRule="auto"/>
        <w:rPr>
          <w:rFonts w:hint="eastAsia" w:ascii="宋体" w:hAnsi="宋体"/>
          <w:color w:val="auto"/>
          <w:sz w:val="24"/>
          <w:szCs w:val="24"/>
        </w:rPr>
      </w:pPr>
      <w:r>
        <w:rPr>
          <w:rFonts w:ascii="宋体" w:hAnsi="宋体"/>
          <w:color w:val="auto"/>
          <w:sz w:val="24"/>
          <w:szCs w:val="24"/>
        </w:rPr>
        <w:t>1.询问函格式</w:t>
      </w:r>
    </w:p>
    <w:p w14:paraId="5A5F0ADA">
      <w:pPr>
        <w:spacing w:line="360" w:lineRule="auto"/>
        <w:rPr>
          <w:rFonts w:hint="eastAsia" w:ascii="宋体" w:hAnsi="宋体"/>
          <w:b/>
          <w:color w:val="auto"/>
          <w:sz w:val="24"/>
          <w:szCs w:val="24"/>
        </w:rPr>
      </w:pPr>
      <w:r>
        <w:rPr>
          <w:rFonts w:hint="eastAsia" w:ascii="宋体" w:hAnsi="宋体"/>
          <w:color w:val="auto"/>
          <w:sz w:val="24"/>
          <w:szCs w:val="24"/>
        </w:rPr>
        <w:t xml:space="preserve">                                </w:t>
      </w:r>
      <w:r>
        <w:rPr>
          <w:rFonts w:hint="eastAsia" w:ascii="宋体" w:hAnsi="宋体"/>
          <w:b/>
          <w:color w:val="auto"/>
          <w:sz w:val="24"/>
          <w:szCs w:val="24"/>
        </w:rPr>
        <w:t xml:space="preserve">   </w:t>
      </w:r>
      <w:r>
        <w:rPr>
          <w:rFonts w:ascii="宋体" w:hAnsi="宋体"/>
          <w:b/>
          <w:color w:val="auto"/>
          <w:sz w:val="24"/>
          <w:szCs w:val="24"/>
        </w:rPr>
        <w:t>询问函</w:t>
      </w:r>
    </w:p>
    <w:p w14:paraId="215BAF37">
      <w:pPr>
        <w:spacing w:line="360" w:lineRule="auto"/>
        <w:rPr>
          <w:rFonts w:hint="eastAsia" w:ascii="宋体" w:hAnsi="宋体"/>
          <w:color w:val="auto"/>
          <w:sz w:val="24"/>
          <w:szCs w:val="24"/>
        </w:rPr>
      </w:pPr>
      <w:r>
        <w:rPr>
          <w:rFonts w:hint="eastAsia" w:ascii="宋体" w:hAnsi="宋体"/>
          <w:color w:val="auto"/>
          <w:sz w:val="24"/>
          <w:szCs w:val="24"/>
        </w:rPr>
        <w:t>广州穗科建设管理有限公司汕头分公司</w:t>
      </w:r>
      <w:r>
        <w:rPr>
          <w:rFonts w:ascii="宋体" w:hAnsi="宋体"/>
          <w:color w:val="auto"/>
          <w:sz w:val="24"/>
          <w:szCs w:val="24"/>
        </w:rPr>
        <w:t>：</w:t>
      </w:r>
    </w:p>
    <w:p w14:paraId="5B6888DE">
      <w:pPr>
        <w:spacing w:line="360" w:lineRule="auto"/>
        <w:rPr>
          <w:rFonts w:hint="eastAsia" w:ascii="宋体" w:hAnsi="宋体"/>
          <w:color w:val="auto"/>
          <w:sz w:val="24"/>
          <w:szCs w:val="24"/>
        </w:rPr>
      </w:pPr>
      <w:r>
        <w:rPr>
          <w:rFonts w:ascii="宋体" w:hAnsi="宋体"/>
          <w:color w:val="auto"/>
          <w:sz w:val="24"/>
          <w:szCs w:val="24"/>
        </w:rPr>
        <w:t>我单位已报名并准备参与</w:t>
      </w:r>
      <w:r>
        <w:rPr>
          <w:rFonts w:hint="eastAsia" w:ascii="宋体" w:hAnsi="宋体"/>
          <w:color w:val="auto"/>
          <w:sz w:val="24"/>
          <w:szCs w:val="24"/>
          <w:lang w:eastAsia="zh-CN"/>
        </w:rPr>
        <w:t xml:space="preserve">国家税务总局汕头市澄海区税务局2025年度食堂食品食材配送项目 </w:t>
      </w:r>
      <w:r>
        <w:rPr>
          <w:rFonts w:ascii="宋体" w:hAnsi="宋体"/>
          <w:color w:val="auto"/>
          <w:sz w:val="24"/>
          <w:szCs w:val="24"/>
        </w:rPr>
        <w:t>（</w:t>
      </w:r>
      <w:r>
        <w:rPr>
          <w:rFonts w:hint="eastAsia" w:ascii="宋体" w:hAnsi="宋体"/>
          <w:color w:val="auto"/>
          <w:sz w:val="24"/>
          <w:szCs w:val="24"/>
        </w:rPr>
        <w:t>项目</w:t>
      </w:r>
      <w:r>
        <w:rPr>
          <w:rFonts w:ascii="宋体" w:hAnsi="宋体"/>
          <w:color w:val="auto"/>
          <w:sz w:val="24"/>
          <w:szCs w:val="24"/>
        </w:rPr>
        <w:t>编</w:t>
      </w:r>
      <w:r>
        <w:rPr>
          <w:rFonts w:hint="eastAsia" w:ascii="宋体" w:hAnsi="宋体"/>
          <w:color w:val="auto"/>
          <w:sz w:val="24"/>
          <w:szCs w:val="24"/>
        </w:rPr>
        <w:t>号：</w:t>
      </w:r>
      <w:r>
        <w:rPr>
          <w:rFonts w:hint="eastAsia" w:ascii="宋体" w:hAnsi="宋体"/>
          <w:color w:val="auto"/>
          <w:sz w:val="24"/>
          <w:szCs w:val="24"/>
          <w:lang w:eastAsia="zh-CN"/>
        </w:rPr>
        <w:t>GZSKST24-B152</w:t>
      </w:r>
      <w:r>
        <w:rPr>
          <w:rFonts w:ascii="宋体" w:hAnsi="宋体"/>
          <w:color w:val="auto"/>
          <w:sz w:val="24"/>
          <w:szCs w:val="24"/>
        </w:rPr>
        <w:t>）的投标（或报价）活动，现有以下几个内容（或条款）存在疑问（或无法理解），特提出询问。</w:t>
      </w:r>
    </w:p>
    <w:p w14:paraId="458917E2">
      <w:pPr>
        <w:spacing w:line="360" w:lineRule="auto"/>
        <w:rPr>
          <w:rFonts w:hint="eastAsia" w:ascii="宋体" w:hAnsi="宋体"/>
          <w:color w:val="auto"/>
          <w:sz w:val="24"/>
          <w:szCs w:val="24"/>
        </w:rPr>
      </w:pPr>
      <w:r>
        <w:rPr>
          <w:rFonts w:ascii="宋体" w:hAnsi="宋体"/>
          <w:color w:val="auto"/>
          <w:sz w:val="24"/>
          <w:szCs w:val="24"/>
        </w:rPr>
        <w:t>一、 _____________________（事项一）</w:t>
      </w:r>
    </w:p>
    <w:p w14:paraId="2B21D688">
      <w:pPr>
        <w:spacing w:line="360" w:lineRule="auto"/>
        <w:rPr>
          <w:rFonts w:hint="eastAsia" w:ascii="宋体" w:hAnsi="宋体"/>
          <w:color w:val="auto"/>
          <w:sz w:val="24"/>
          <w:szCs w:val="24"/>
        </w:rPr>
      </w:pPr>
      <w:r>
        <w:rPr>
          <w:rFonts w:ascii="宋体" w:hAnsi="宋体"/>
          <w:color w:val="auto"/>
          <w:sz w:val="24"/>
          <w:szCs w:val="24"/>
        </w:rPr>
        <w:t>（1） ____________________（问题或条款内容）</w:t>
      </w:r>
    </w:p>
    <w:p w14:paraId="49877BF3">
      <w:pPr>
        <w:spacing w:line="360" w:lineRule="auto"/>
        <w:rPr>
          <w:rFonts w:hint="eastAsia" w:ascii="宋体" w:hAnsi="宋体"/>
          <w:color w:val="auto"/>
          <w:sz w:val="24"/>
          <w:szCs w:val="24"/>
        </w:rPr>
      </w:pPr>
      <w:r>
        <w:rPr>
          <w:rFonts w:ascii="宋体" w:hAnsi="宋体"/>
          <w:color w:val="auto"/>
          <w:sz w:val="24"/>
          <w:szCs w:val="24"/>
        </w:rPr>
        <w:t>（2） ____________________（说明疑问或无法理解原因）</w:t>
      </w:r>
    </w:p>
    <w:p w14:paraId="16342F62">
      <w:pPr>
        <w:spacing w:line="360" w:lineRule="auto"/>
        <w:rPr>
          <w:rFonts w:hint="eastAsia" w:ascii="宋体" w:hAnsi="宋体"/>
          <w:color w:val="auto"/>
          <w:sz w:val="24"/>
          <w:szCs w:val="24"/>
        </w:rPr>
      </w:pPr>
      <w:r>
        <w:rPr>
          <w:rFonts w:ascii="宋体" w:hAnsi="宋体"/>
          <w:color w:val="auto"/>
          <w:sz w:val="24"/>
          <w:szCs w:val="24"/>
        </w:rPr>
        <w:t>（3） ____________________（建议）</w:t>
      </w:r>
    </w:p>
    <w:p w14:paraId="60F7D699">
      <w:pPr>
        <w:spacing w:line="360" w:lineRule="auto"/>
        <w:rPr>
          <w:rFonts w:hint="eastAsia" w:ascii="宋体" w:hAnsi="宋体"/>
          <w:color w:val="auto"/>
          <w:sz w:val="24"/>
          <w:szCs w:val="24"/>
        </w:rPr>
      </w:pPr>
      <w:r>
        <w:rPr>
          <w:rFonts w:ascii="宋体" w:hAnsi="宋体"/>
          <w:color w:val="auto"/>
          <w:sz w:val="24"/>
          <w:szCs w:val="24"/>
        </w:rPr>
        <w:t>二、 _____________________（事项二）</w:t>
      </w:r>
    </w:p>
    <w:p w14:paraId="6513E23C">
      <w:pPr>
        <w:spacing w:line="360" w:lineRule="auto"/>
        <w:rPr>
          <w:rFonts w:hint="eastAsia" w:ascii="宋体" w:hAnsi="宋体"/>
          <w:color w:val="auto"/>
          <w:sz w:val="24"/>
          <w:szCs w:val="24"/>
        </w:rPr>
      </w:pPr>
      <w:r>
        <w:rPr>
          <w:rFonts w:ascii="宋体" w:hAnsi="宋体"/>
          <w:color w:val="auto"/>
          <w:sz w:val="24"/>
          <w:szCs w:val="24"/>
        </w:rPr>
        <w:t>…</w:t>
      </w:r>
    </w:p>
    <w:p w14:paraId="3BD32D3D">
      <w:pPr>
        <w:spacing w:line="360" w:lineRule="auto"/>
        <w:rPr>
          <w:rFonts w:hint="eastAsia" w:ascii="宋体" w:hAnsi="宋体"/>
          <w:color w:val="auto"/>
          <w:sz w:val="24"/>
          <w:szCs w:val="24"/>
        </w:rPr>
      </w:pPr>
      <w:r>
        <w:rPr>
          <w:rFonts w:ascii="宋体" w:hAnsi="宋体"/>
          <w:color w:val="auto"/>
          <w:sz w:val="24"/>
          <w:szCs w:val="24"/>
        </w:rPr>
        <w:t>随附相关证明材料如下：（目录）。</w:t>
      </w:r>
    </w:p>
    <w:p w14:paraId="323E4E3A">
      <w:pPr>
        <w:spacing w:line="360" w:lineRule="auto"/>
        <w:rPr>
          <w:rFonts w:hint="eastAsia" w:ascii="宋体" w:hAnsi="宋体"/>
          <w:color w:val="auto"/>
          <w:sz w:val="24"/>
          <w:szCs w:val="24"/>
        </w:rPr>
      </w:pPr>
      <w:r>
        <w:rPr>
          <w:rFonts w:ascii="宋体" w:hAnsi="宋体"/>
          <w:color w:val="auto"/>
          <w:sz w:val="24"/>
          <w:szCs w:val="24"/>
        </w:rPr>
        <w:t>询问人（公章）：</w:t>
      </w:r>
    </w:p>
    <w:p w14:paraId="031C44F8">
      <w:pPr>
        <w:spacing w:line="360" w:lineRule="auto"/>
        <w:rPr>
          <w:rFonts w:hint="eastAsia" w:ascii="宋体" w:hAnsi="宋体"/>
          <w:color w:val="auto"/>
          <w:sz w:val="24"/>
          <w:szCs w:val="24"/>
        </w:rPr>
      </w:pPr>
      <w:r>
        <w:rPr>
          <w:rFonts w:ascii="宋体" w:hAnsi="宋体"/>
          <w:color w:val="auto"/>
          <w:sz w:val="24"/>
          <w:szCs w:val="24"/>
        </w:rPr>
        <w:t>法定代表人（授权代表）：</w:t>
      </w:r>
    </w:p>
    <w:p w14:paraId="4A5811B3">
      <w:pPr>
        <w:spacing w:line="360" w:lineRule="auto"/>
        <w:rPr>
          <w:rFonts w:hint="eastAsia" w:ascii="宋体" w:hAnsi="宋体"/>
          <w:color w:val="auto"/>
          <w:sz w:val="24"/>
          <w:szCs w:val="24"/>
        </w:rPr>
      </w:pPr>
      <w:r>
        <w:rPr>
          <w:rFonts w:ascii="宋体" w:hAnsi="宋体"/>
          <w:color w:val="auto"/>
          <w:sz w:val="24"/>
          <w:szCs w:val="24"/>
        </w:rPr>
        <w:t>地址/邮编：</w:t>
      </w:r>
    </w:p>
    <w:p w14:paraId="0F986FB0">
      <w:pPr>
        <w:spacing w:line="360" w:lineRule="auto"/>
        <w:rPr>
          <w:rFonts w:hint="eastAsia" w:ascii="宋体" w:hAnsi="宋体"/>
          <w:color w:val="auto"/>
          <w:sz w:val="24"/>
          <w:szCs w:val="24"/>
        </w:rPr>
      </w:pPr>
      <w:r>
        <w:rPr>
          <w:rFonts w:ascii="宋体" w:hAnsi="宋体"/>
          <w:color w:val="auto"/>
          <w:sz w:val="24"/>
          <w:szCs w:val="24"/>
        </w:rPr>
        <w:t>电话/传真：</w:t>
      </w:r>
    </w:p>
    <w:p w14:paraId="3CACEC72">
      <w:pPr>
        <w:spacing w:line="360" w:lineRule="auto"/>
        <w:rPr>
          <w:rFonts w:hint="eastAsia" w:ascii="宋体" w:hAnsi="宋体"/>
          <w:color w:val="auto"/>
          <w:sz w:val="24"/>
          <w:szCs w:val="24"/>
        </w:rPr>
      </w:pPr>
      <w:r>
        <w:rPr>
          <w:rFonts w:ascii="宋体" w:hAnsi="宋体"/>
          <w:color w:val="auto"/>
          <w:sz w:val="24"/>
          <w:szCs w:val="24"/>
        </w:rPr>
        <w:t>电子邮箱：</w:t>
      </w:r>
    </w:p>
    <w:p w14:paraId="69414F82">
      <w:pPr>
        <w:spacing w:line="360" w:lineRule="auto"/>
        <w:rPr>
          <w:rFonts w:hint="eastAsia" w:ascii="宋体" w:hAnsi="宋体"/>
          <w:color w:val="auto"/>
          <w:sz w:val="24"/>
          <w:szCs w:val="24"/>
        </w:rPr>
      </w:pPr>
      <w:r>
        <w:rPr>
          <w:rFonts w:ascii="宋体" w:hAnsi="宋体"/>
          <w:color w:val="auto"/>
          <w:sz w:val="24"/>
          <w:szCs w:val="24"/>
        </w:rPr>
        <w:t>日期： 年 月 日</w:t>
      </w:r>
      <w:r>
        <w:rPr>
          <w:color w:val="auto"/>
        </w:rPr>
        <w:t xml:space="preserve"> </w:t>
      </w:r>
      <w:r>
        <w:rPr>
          <w:rFonts w:ascii="宋体" w:hAnsi="宋体"/>
          <w:color w:val="auto"/>
        </w:rPr>
        <w:br w:type="page"/>
      </w:r>
      <w:r>
        <w:rPr>
          <w:rFonts w:ascii="宋体" w:hAnsi="宋体"/>
          <w:color w:val="auto"/>
          <w:sz w:val="24"/>
          <w:szCs w:val="24"/>
        </w:rPr>
        <w:t>2.质疑函格式</w:t>
      </w:r>
    </w:p>
    <w:p w14:paraId="79D4BCC5">
      <w:pPr>
        <w:spacing w:line="360" w:lineRule="auto"/>
        <w:rPr>
          <w:rFonts w:hint="eastAsia" w:ascii="宋体" w:hAnsi="宋体"/>
          <w:b/>
          <w:color w:val="auto"/>
          <w:sz w:val="24"/>
          <w:szCs w:val="24"/>
        </w:rPr>
      </w:pPr>
      <w:r>
        <w:rPr>
          <w:rFonts w:hint="eastAsia" w:ascii="宋体" w:hAnsi="宋体"/>
          <w:color w:val="auto"/>
          <w:sz w:val="24"/>
          <w:szCs w:val="24"/>
        </w:rPr>
        <w:t xml:space="preserve">                                </w:t>
      </w:r>
      <w:r>
        <w:rPr>
          <w:rFonts w:hint="eastAsia" w:ascii="宋体" w:hAnsi="宋体"/>
          <w:b/>
          <w:color w:val="auto"/>
          <w:sz w:val="24"/>
          <w:szCs w:val="24"/>
        </w:rPr>
        <w:t xml:space="preserve">   </w:t>
      </w:r>
      <w:r>
        <w:rPr>
          <w:rFonts w:ascii="宋体" w:hAnsi="宋体"/>
          <w:b/>
          <w:color w:val="auto"/>
          <w:sz w:val="24"/>
          <w:szCs w:val="24"/>
        </w:rPr>
        <w:t>质疑函范本</w:t>
      </w:r>
    </w:p>
    <w:p w14:paraId="20AA41D3">
      <w:pPr>
        <w:spacing w:line="360" w:lineRule="auto"/>
        <w:rPr>
          <w:rFonts w:hint="eastAsia" w:ascii="宋体" w:hAnsi="宋体"/>
          <w:color w:val="auto"/>
          <w:sz w:val="24"/>
          <w:szCs w:val="24"/>
        </w:rPr>
      </w:pPr>
      <w:r>
        <w:rPr>
          <w:rFonts w:ascii="宋体" w:hAnsi="宋体"/>
          <w:color w:val="auto"/>
          <w:sz w:val="24"/>
          <w:szCs w:val="24"/>
        </w:rPr>
        <w:t>一、质疑投标人基本信息</w:t>
      </w:r>
    </w:p>
    <w:p w14:paraId="3389F1F7">
      <w:pPr>
        <w:spacing w:line="360" w:lineRule="auto"/>
        <w:rPr>
          <w:rFonts w:hint="eastAsia" w:ascii="宋体" w:hAnsi="宋体"/>
          <w:color w:val="auto"/>
          <w:sz w:val="24"/>
          <w:szCs w:val="24"/>
        </w:rPr>
      </w:pPr>
      <w:r>
        <w:rPr>
          <w:rFonts w:ascii="宋体" w:hAnsi="宋体"/>
          <w:color w:val="auto"/>
          <w:sz w:val="24"/>
          <w:szCs w:val="24"/>
        </w:rPr>
        <w:t>质疑投标人：</w:t>
      </w:r>
    </w:p>
    <w:p w14:paraId="3ABE2B67">
      <w:pPr>
        <w:spacing w:line="360" w:lineRule="auto"/>
        <w:rPr>
          <w:rFonts w:hint="eastAsia" w:ascii="宋体" w:hAnsi="宋体"/>
          <w:color w:val="auto"/>
          <w:sz w:val="24"/>
          <w:szCs w:val="24"/>
        </w:rPr>
      </w:pPr>
      <w:r>
        <w:rPr>
          <w:rFonts w:ascii="宋体" w:hAnsi="宋体"/>
          <w:color w:val="auto"/>
          <w:sz w:val="24"/>
          <w:szCs w:val="24"/>
        </w:rPr>
        <w:t>地址： 邮编：</w:t>
      </w:r>
    </w:p>
    <w:p w14:paraId="331ADCCB">
      <w:pPr>
        <w:spacing w:line="360" w:lineRule="auto"/>
        <w:rPr>
          <w:rFonts w:hint="eastAsia" w:ascii="宋体" w:hAnsi="宋体"/>
          <w:color w:val="auto"/>
          <w:sz w:val="24"/>
          <w:szCs w:val="24"/>
        </w:rPr>
      </w:pPr>
      <w:r>
        <w:rPr>
          <w:rFonts w:ascii="宋体" w:hAnsi="宋体"/>
          <w:color w:val="auto"/>
          <w:sz w:val="24"/>
          <w:szCs w:val="24"/>
        </w:rPr>
        <w:t>联系人： 联系电话：</w:t>
      </w:r>
    </w:p>
    <w:p w14:paraId="47F8CE8F">
      <w:pPr>
        <w:spacing w:line="360" w:lineRule="auto"/>
        <w:rPr>
          <w:rFonts w:hint="eastAsia" w:ascii="宋体" w:hAnsi="宋体"/>
          <w:color w:val="auto"/>
          <w:sz w:val="24"/>
          <w:szCs w:val="24"/>
        </w:rPr>
      </w:pPr>
      <w:r>
        <w:rPr>
          <w:rFonts w:ascii="宋体" w:hAnsi="宋体"/>
          <w:color w:val="auto"/>
          <w:sz w:val="24"/>
          <w:szCs w:val="24"/>
        </w:rPr>
        <w:t>授权代表：</w:t>
      </w:r>
    </w:p>
    <w:p w14:paraId="24D3B612">
      <w:pPr>
        <w:spacing w:line="360" w:lineRule="auto"/>
        <w:rPr>
          <w:rFonts w:hint="eastAsia" w:ascii="宋体" w:hAnsi="宋体"/>
          <w:color w:val="auto"/>
          <w:sz w:val="24"/>
          <w:szCs w:val="24"/>
        </w:rPr>
      </w:pPr>
      <w:r>
        <w:rPr>
          <w:rFonts w:ascii="宋体" w:hAnsi="宋体"/>
          <w:color w:val="auto"/>
          <w:sz w:val="24"/>
          <w:szCs w:val="24"/>
        </w:rPr>
        <w:t>联系电话：</w:t>
      </w:r>
    </w:p>
    <w:p w14:paraId="2889AE24">
      <w:pPr>
        <w:spacing w:line="360" w:lineRule="auto"/>
        <w:rPr>
          <w:rFonts w:hint="eastAsia" w:ascii="宋体" w:hAnsi="宋体"/>
          <w:color w:val="auto"/>
          <w:sz w:val="24"/>
          <w:szCs w:val="24"/>
        </w:rPr>
      </w:pPr>
      <w:r>
        <w:rPr>
          <w:rFonts w:ascii="宋体" w:hAnsi="宋体"/>
          <w:color w:val="auto"/>
          <w:sz w:val="24"/>
          <w:szCs w:val="24"/>
        </w:rPr>
        <w:t>地址： 邮编：</w:t>
      </w:r>
    </w:p>
    <w:p w14:paraId="1F09B7D3">
      <w:pPr>
        <w:spacing w:line="360" w:lineRule="auto"/>
        <w:rPr>
          <w:rFonts w:hint="eastAsia" w:ascii="宋体" w:hAnsi="宋体"/>
          <w:color w:val="auto"/>
          <w:sz w:val="24"/>
          <w:szCs w:val="24"/>
        </w:rPr>
      </w:pPr>
      <w:r>
        <w:rPr>
          <w:rFonts w:ascii="宋体" w:hAnsi="宋体"/>
          <w:color w:val="auto"/>
          <w:sz w:val="24"/>
          <w:szCs w:val="24"/>
        </w:rPr>
        <w:t>电子邮箱：</w:t>
      </w:r>
    </w:p>
    <w:p w14:paraId="4B7C520F">
      <w:pPr>
        <w:spacing w:line="360" w:lineRule="auto"/>
        <w:rPr>
          <w:rFonts w:hint="eastAsia" w:ascii="宋体" w:hAnsi="宋体"/>
          <w:color w:val="auto"/>
          <w:sz w:val="24"/>
          <w:szCs w:val="24"/>
        </w:rPr>
      </w:pPr>
      <w:r>
        <w:rPr>
          <w:rFonts w:ascii="宋体" w:hAnsi="宋体"/>
          <w:color w:val="auto"/>
          <w:sz w:val="24"/>
          <w:szCs w:val="24"/>
        </w:rPr>
        <w:t>二、质疑项目基本情况</w:t>
      </w:r>
    </w:p>
    <w:p w14:paraId="0AE5EC90">
      <w:pPr>
        <w:spacing w:line="360" w:lineRule="auto"/>
        <w:rPr>
          <w:rFonts w:hint="eastAsia" w:ascii="宋体" w:hAnsi="宋体"/>
          <w:color w:val="auto"/>
          <w:sz w:val="24"/>
          <w:szCs w:val="24"/>
        </w:rPr>
      </w:pPr>
      <w:r>
        <w:rPr>
          <w:rFonts w:ascii="宋体" w:hAnsi="宋体"/>
          <w:color w:val="auto"/>
          <w:sz w:val="24"/>
          <w:szCs w:val="24"/>
        </w:rPr>
        <w:t>质疑项目的名称：</w:t>
      </w:r>
    </w:p>
    <w:p w14:paraId="48B85D4D">
      <w:pPr>
        <w:spacing w:line="360" w:lineRule="auto"/>
        <w:rPr>
          <w:rFonts w:hint="eastAsia" w:ascii="宋体" w:hAnsi="宋体"/>
          <w:color w:val="auto"/>
          <w:sz w:val="24"/>
          <w:szCs w:val="24"/>
        </w:rPr>
      </w:pPr>
      <w:r>
        <w:rPr>
          <w:rFonts w:ascii="宋体" w:hAnsi="宋体"/>
          <w:color w:val="auto"/>
          <w:sz w:val="24"/>
          <w:szCs w:val="24"/>
        </w:rPr>
        <w:t>质疑项目的编号： 包号：</w:t>
      </w:r>
    </w:p>
    <w:p w14:paraId="6835C0A9">
      <w:pPr>
        <w:spacing w:line="360" w:lineRule="auto"/>
        <w:rPr>
          <w:rFonts w:hint="eastAsia" w:ascii="宋体" w:hAnsi="宋体"/>
          <w:color w:val="auto"/>
          <w:sz w:val="24"/>
          <w:szCs w:val="24"/>
        </w:rPr>
      </w:pPr>
      <w:r>
        <w:rPr>
          <w:rFonts w:ascii="宋体" w:hAnsi="宋体"/>
          <w:color w:val="auto"/>
          <w:sz w:val="24"/>
          <w:szCs w:val="24"/>
        </w:rPr>
        <w:t>采购人名称：</w:t>
      </w:r>
    </w:p>
    <w:p w14:paraId="58B3333B">
      <w:pPr>
        <w:spacing w:line="360" w:lineRule="auto"/>
        <w:rPr>
          <w:rFonts w:hint="eastAsia" w:ascii="宋体" w:hAnsi="宋体"/>
          <w:color w:val="auto"/>
          <w:sz w:val="24"/>
          <w:szCs w:val="24"/>
        </w:rPr>
      </w:pPr>
      <w:r>
        <w:rPr>
          <w:rFonts w:ascii="宋体" w:hAnsi="宋体"/>
          <w:color w:val="auto"/>
          <w:sz w:val="24"/>
          <w:szCs w:val="24"/>
        </w:rPr>
        <w:t>采购文件获取日期：</w:t>
      </w:r>
    </w:p>
    <w:p w14:paraId="3C2BEE57">
      <w:pPr>
        <w:spacing w:line="360" w:lineRule="auto"/>
        <w:rPr>
          <w:rFonts w:hint="eastAsia" w:ascii="宋体" w:hAnsi="宋体"/>
          <w:color w:val="auto"/>
          <w:sz w:val="24"/>
          <w:szCs w:val="24"/>
        </w:rPr>
      </w:pPr>
      <w:r>
        <w:rPr>
          <w:rFonts w:ascii="宋体" w:hAnsi="宋体"/>
          <w:color w:val="auto"/>
          <w:sz w:val="24"/>
          <w:szCs w:val="24"/>
        </w:rPr>
        <w:t>三、质疑事项具体内容</w:t>
      </w:r>
    </w:p>
    <w:p w14:paraId="46944675">
      <w:pPr>
        <w:spacing w:line="360" w:lineRule="auto"/>
        <w:rPr>
          <w:rFonts w:hint="eastAsia" w:ascii="宋体" w:hAnsi="宋体"/>
          <w:color w:val="auto"/>
          <w:sz w:val="24"/>
          <w:szCs w:val="24"/>
        </w:rPr>
      </w:pPr>
      <w:r>
        <w:rPr>
          <w:rFonts w:ascii="宋体" w:hAnsi="宋体"/>
          <w:color w:val="auto"/>
          <w:sz w:val="24"/>
          <w:szCs w:val="24"/>
        </w:rPr>
        <w:t>质疑事项 1：</w:t>
      </w:r>
    </w:p>
    <w:p w14:paraId="19DEF9EC">
      <w:pPr>
        <w:spacing w:line="360" w:lineRule="auto"/>
        <w:rPr>
          <w:rFonts w:hint="eastAsia" w:ascii="宋体" w:hAnsi="宋体"/>
          <w:color w:val="auto"/>
          <w:sz w:val="24"/>
          <w:szCs w:val="24"/>
        </w:rPr>
      </w:pPr>
      <w:r>
        <w:rPr>
          <w:rFonts w:ascii="宋体" w:hAnsi="宋体"/>
          <w:color w:val="auto"/>
          <w:sz w:val="24"/>
          <w:szCs w:val="24"/>
        </w:rPr>
        <w:t>事实依据：</w:t>
      </w:r>
    </w:p>
    <w:p w14:paraId="3F5832B9">
      <w:pPr>
        <w:spacing w:line="360" w:lineRule="auto"/>
        <w:rPr>
          <w:rFonts w:hint="eastAsia" w:ascii="宋体" w:hAnsi="宋体"/>
          <w:color w:val="auto"/>
          <w:sz w:val="24"/>
          <w:szCs w:val="24"/>
        </w:rPr>
      </w:pPr>
      <w:r>
        <w:rPr>
          <w:rFonts w:ascii="宋体" w:hAnsi="宋体"/>
          <w:color w:val="auto"/>
          <w:sz w:val="24"/>
          <w:szCs w:val="24"/>
        </w:rPr>
        <w:t>法律依据：</w:t>
      </w:r>
    </w:p>
    <w:p w14:paraId="567B69BC">
      <w:pPr>
        <w:spacing w:line="360" w:lineRule="auto"/>
        <w:rPr>
          <w:rFonts w:hint="eastAsia" w:ascii="宋体" w:hAnsi="宋体"/>
          <w:color w:val="auto"/>
          <w:sz w:val="24"/>
          <w:szCs w:val="24"/>
        </w:rPr>
      </w:pPr>
      <w:r>
        <w:rPr>
          <w:rFonts w:ascii="宋体" w:hAnsi="宋体"/>
          <w:color w:val="auto"/>
          <w:sz w:val="24"/>
          <w:szCs w:val="24"/>
        </w:rPr>
        <w:t>质疑事项 2</w:t>
      </w:r>
    </w:p>
    <w:p w14:paraId="14FDEEE9">
      <w:pPr>
        <w:spacing w:line="360" w:lineRule="auto"/>
        <w:rPr>
          <w:rFonts w:hint="eastAsia" w:ascii="宋体" w:hAnsi="宋体"/>
          <w:color w:val="auto"/>
          <w:sz w:val="24"/>
          <w:szCs w:val="24"/>
        </w:rPr>
      </w:pPr>
      <w:r>
        <w:rPr>
          <w:rFonts w:ascii="宋体" w:hAnsi="宋体"/>
          <w:color w:val="auto"/>
          <w:sz w:val="24"/>
          <w:szCs w:val="24"/>
        </w:rPr>
        <w:t>…</w:t>
      </w:r>
    </w:p>
    <w:p w14:paraId="26BB7206">
      <w:pPr>
        <w:spacing w:line="360" w:lineRule="auto"/>
        <w:rPr>
          <w:rFonts w:hint="eastAsia" w:ascii="宋体" w:hAnsi="宋体"/>
          <w:color w:val="auto"/>
          <w:sz w:val="24"/>
          <w:szCs w:val="24"/>
        </w:rPr>
      </w:pPr>
      <w:r>
        <w:rPr>
          <w:rFonts w:ascii="宋体" w:hAnsi="宋体"/>
          <w:color w:val="auto"/>
          <w:sz w:val="24"/>
          <w:szCs w:val="24"/>
        </w:rPr>
        <w:t>四、与质疑事项相关的质疑请求</w:t>
      </w:r>
    </w:p>
    <w:p w14:paraId="41284CC3">
      <w:pPr>
        <w:spacing w:line="360" w:lineRule="auto"/>
        <w:rPr>
          <w:rFonts w:hint="eastAsia" w:ascii="宋体" w:hAnsi="宋体"/>
          <w:color w:val="auto"/>
          <w:sz w:val="24"/>
          <w:szCs w:val="24"/>
        </w:rPr>
      </w:pPr>
      <w:r>
        <w:rPr>
          <w:rFonts w:ascii="宋体" w:hAnsi="宋体"/>
          <w:color w:val="auto"/>
          <w:sz w:val="24"/>
          <w:szCs w:val="24"/>
        </w:rPr>
        <w:t>请求：</w:t>
      </w:r>
    </w:p>
    <w:p w14:paraId="09026DD5">
      <w:pPr>
        <w:spacing w:line="360" w:lineRule="auto"/>
        <w:rPr>
          <w:rFonts w:hint="eastAsia" w:ascii="宋体" w:hAnsi="宋体"/>
          <w:color w:val="auto"/>
          <w:sz w:val="24"/>
          <w:szCs w:val="24"/>
        </w:rPr>
      </w:pPr>
      <w:r>
        <w:rPr>
          <w:rFonts w:ascii="宋体" w:hAnsi="宋体"/>
          <w:color w:val="auto"/>
          <w:sz w:val="24"/>
          <w:szCs w:val="24"/>
        </w:rPr>
        <w:t>投标人（盖章）：</w:t>
      </w:r>
    </w:p>
    <w:p w14:paraId="5E382856">
      <w:pPr>
        <w:spacing w:line="360" w:lineRule="auto"/>
        <w:rPr>
          <w:rFonts w:hint="eastAsia" w:ascii="宋体" w:hAnsi="宋体"/>
          <w:color w:val="auto"/>
          <w:sz w:val="24"/>
          <w:szCs w:val="24"/>
        </w:rPr>
      </w:pPr>
      <w:r>
        <w:rPr>
          <w:rFonts w:ascii="宋体" w:hAnsi="宋体"/>
          <w:color w:val="auto"/>
          <w:sz w:val="24"/>
          <w:szCs w:val="24"/>
        </w:rPr>
        <w:t>法定代表人（授权代表）：</w:t>
      </w:r>
    </w:p>
    <w:p w14:paraId="05C03BB4">
      <w:pPr>
        <w:spacing w:line="360" w:lineRule="auto"/>
        <w:rPr>
          <w:rFonts w:hint="eastAsia" w:ascii="宋体" w:hAnsi="宋体"/>
          <w:color w:val="auto"/>
          <w:sz w:val="24"/>
          <w:szCs w:val="24"/>
        </w:rPr>
      </w:pPr>
      <w:r>
        <w:rPr>
          <w:rFonts w:ascii="宋体" w:hAnsi="宋体"/>
          <w:color w:val="auto"/>
          <w:sz w:val="24"/>
          <w:szCs w:val="24"/>
        </w:rPr>
        <w:t>地址/邮编：</w:t>
      </w:r>
    </w:p>
    <w:p w14:paraId="568B77A4">
      <w:pPr>
        <w:spacing w:line="360" w:lineRule="auto"/>
        <w:rPr>
          <w:rFonts w:ascii="宋体" w:hAnsi="宋体"/>
          <w:color w:val="auto"/>
          <w:sz w:val="24"/>
          <w:szCs w:val="24"/>
        </w:rPr>
      </w:pPr>
      <w:r>
        <w:rPr>
          <w:rFonts w:ascii="宋体" w:hAnsi="宋体"/>
          <w:color w:val="auto"/>
          <w:sz w:val="24"/>
          <w:szCs w:val="24"/>
        </w:rPr>
        <w:t>电话/传真：</w:t>
      </w:r>
    </w:p>
    <w:p w14:paraId="2D4733E0">
      <w:pPr>
        <w:rPr>
          <w:rFonts w:hint="eastAsia" w:ascii="宋体" w:hAnsi="宋体" w:cs="宋体"/>
          <w:color w:val="auto"/>
          <w:sz w:val="24"/>
          <w:szCs w:val="24"/>
        </w:rPr>
      </w:pPr>
      <w:r>
        <w:rPr>
          <w:rFonts w:ascii="宋体" w:hAnsi="宋体" w:cs="宋体"/>
          <w:color w:val="auto"/>
          <w:sz w:val="24"/>
          <w:szCs w:val="24"/>
        </w:rPr>
        <w:t>日期： 年 月 日</w:t>
      </w:r>
    </w:p>
    <w:p w14:paraId="7246F207">
      <w:pPr>
        <w:rPr>
          <w:rFonts w:ascii="宋体" w:hAnsi="宋体" w:cs="宋体"/>
          <w:color w:val="auto"/>
          <w:sz w:val="24"/>
          <w:szCs w:val="24"/>
        </w:rPr>
      </w:pPr>
      <w:r>
        <w:rPr>
          <w:rFonts w:ascii="宋体" w:hAnsi="宋体" w:cs="宋体"/>
          <w:color w:val="auto"/>
          <w:sz w:val="24"/>
          <w:szCs w:val="24"/>
        </w:rPr>
        <w:t>随附相关证明材料如下：</w:t>
      </w:r>
    </w:p>
    <w:tbl>
      <w:tblPr>
        <w:tblStyle w:val="63"/>
        <w:tblW w:w="0" w:type="auto"/>
        <w:tblInd w:w="-23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2465"/>
        <w:gridCol w:w="2465"/>
        <w:gridCol w:w="2465"/>
        <w:gridCol w:w="2466"/>
      </w:tblGrid>
      <w:tr w14:paraId="6135E0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2717" w:type="dxa"/>
            <w:tcBorders>
              <w:top w:val="single" w:color="auto" w:sz="4" w:space="0"/>
              <w:left w:val="single" w:color="auto" w:sz="4" w:space="0"/>
              <w:bottom w:val="single" w:color="auto" w:sz="4" w:space="0"/>
              <w:right w:val="single" w:color="auto" w:sz="4" w:space="0"/>
            </w:tcBorders>
            <w:noWrap w:val="0"/>
            <w:vAlign w:val="center"/>
          </w:tcPr>
          <w:p w14:paraId="2DA4DA8E">
            <w:pPr>
              <w:rPr>
                <w:rFonts w:ascii="宋体" w:hAnsi="宋体" w:cs="宋体"/>
                <w:color w:val="auto"/>
                <w:sz w:val="24"/>
                <w:szCs w:val="24"/>
              </w:rPr>
            </w:pPr>
            <w:r>
              <w:rPr>
                <w:rFonts w:ascii="宋体" w:hAnsi="宋体" w:cs="宋体"/>
                <w:color w:val="auto"/>
                <w:sz w:val="24"/>
                <w:szCs w:val="24"/>
              </w:rPr>
              <w:t xml:space="preserve">序号 </w:t>
            </w:r>
          </w:p>
        </w:tc>
        <w:tc>
          <w:tcPr>
            <w:tcW w:w="2717" w:type="dxa"/>
            <w:tcBorders>
              <w:top w:val="single" w:color="auto" w:sz="4" w:space="0"/>
              <w:left w:val="single" w:color="auto" w:sz="4" w:space="0"/>
              <w:bottom w:val="single" w:color="auto" w:sz="4" w:space="0"/>
              <w:right w:val="single" w:color="auto" w:sz="4" w:space="0"/>
            </w:tcBorders>
            <w:noWrap w:val="0"/>
            <w:vAlign w:val="center"/>
          </w:tcPr>
          <w:p w14:paraId="1B10468B">
            <w:pPr>
              <w:rPr>
                <w:rFonts w:ascii="宋体" w:hAnsi="宋体" w:cs="宋体"/>
                <w:color w:val="auto"/>
                <w:sz w:val="24"/>
                <w:szCs w:val="24"/>
              </w:rPr>
            </w:pPr>
            <w:r>
              <w:rPr>
                <w:rFonts w:ascii="宋体" w:hAnsi="宋体" w:cs="宋体"/>
                <w:color w:val="auto"/>
                <w:sz w:val="24"/>
                <w:szCs w:val="24"/>
              </w:rPr>
              <w:t xml:space="preserve">证明材料名称 </w:t>
            </w:r>
          </w:p>
        </w:tc>
        <w:tc>
          <w:tcPr>
            <w:tcW w:w="2717" w:type="dxa"/>
            <w:tcBorders>
              <w:top w:val="single" w:color="auto" w:sz="4" w:space="0"/>
              <w:left w:val="single" w:color="auto" w:sz="4" w:space="0"/>
              <w:bottom w:val="single" w:color="auto" w:sz="4" w:space="0"/>
              <w:right w:val="single" w:color="auto" w:sz="4" w:space="0"/>
            </w:tcBorders>
            <w:noWrap w:val="0"/>
            <w:vAlign w:val="center"/>
          </w:tcPr>
          <w:p w14:paraId="3C325466">
            <w:pPr>
              <w:rPr>
                <w:rFonts w:ascii="宋体" w:hAnsi="宋体" w:cs="宋体"/>
                <w:color w:val="auto"/>
                <w:sz w:val="24"/>
                <w:szCs w:val="24"/>
              </w:rPr>
            </w:pPr>
            <w:r>
              <w:rPr>
                <w:rFonts w:ascii="宋体" w:hAnsi="宋体" w:cs="宋体"/>
                <w:color w:val="auto"/>
                <w:sz w:val="24"/>
                <w:szCs w:val="24"/>
              </w:rPr>
              <w:t xml:space="preserve">证明材料来源 </w:t>
            </w:r>
          </w:p>
        </w:tc>
        <w:tc>
          <w:tcPr>
            <w:tcW w:w="2717" w:type="dxa"/>
            <w:tcBorders>
              <w:top w:val="single" w:color="auto" w:sz="4" w:space="0"/>
              <w:left w:val="single" w:color="auto" w:sz="4" w:space="0"/>
              <w:bottom w:val="single" w:color="auto" w:sz="4" w:space="0"/>
              <w:right w:val="single" w:color="auto" w:sz="4" w:space="0"/>
            </w:tcBorders>
            <w:noWrap w:val="0"/>
            <w:vAlign w:val="center"/>
          </w:tcPr>
          <w:p w14:paraId="2CC0CF4D">
            <w:pPr>
              <w:rPr>
                <w:rFonts w:ascii="宋体" w:hAnsi="宋体" w:cs="宋体"/>
                <w:color w:val="auto"/>
                <w:sz w:val="24"/>
                <w:szCs w:val="24"/>
              </w:rPr>
            </w:pPr>
            <w:r>
              <w:rPr>
                <w:rFonts w:ascii="宋体" w:hAnsi="宋体" w:cs="宋体"/>
                <w:color w:val="auto"/>
                <w:sz w:val="24"/>
                <w:szCs w:val="24"/>
              </w:rPr>
              <w:t>证明对象</w:t>
            </w:r>
          </w:p>
        </w:tc>
      </w:tr>
      <w:tr w14:paraId="36D9C4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2717" w:type="dxa"/>
            <w:tcBorders>
              <w:top w:val="single" w:color="auto" w:sz="4" w:space="0"/>
              <w:left w:val="single" w:color="auto" w:sz="4" w:space="0"/>
              <w:bottom w:val="single" w:color="auto" w:sz="4" w:space="0"/>
              <w:right w:val="single" w:color="auto" w:sz="4" w:space="0"/>
            </w:tcBorders>
            <w:noWrap w:val="0"/>
            <w:vAlign w:val="center"/>
          </w:tcPr>
          <w:p w14:paraId="633C2DD7">
            <w:pPr>
              <w:rPr>
                <w:rFonts w:ascii="宋体" w:hAnsi="宋体" w:cs="宋体"/>
                <w:color w:val="auto"/>
                <w:sz w:val="24"/>
                <w:szCs w:val="24"/>
              </w:rPr>
            </w:pPr>
            <w:r>
              <w:rPr>
                <w:rFonts w:ascii="宋体" w:hAnsi="宋体" w:cs="宋体"/>
                <w:color w:val="auto"/>
                <w:sz w:val="24"/>
                <w:szCs w:val="24"/>
              </w:rPr>
              <w:t xml:space="preserve">1 </w:t>
            </w:r>
          </w:p>
        </w:tc>
        <w:tc>
          <w:tcPr>
            <w:tcW w:w="0" w:type="auto"/>
            <w:noWrap w:val="0"/>
            <w:vAlign w:val="center"/>
          </w:tcPr>
          <w:p w14:paraId="38684FF1">
            <w:pPr>
              <w:rPr>
                <w:rFonts w:eastAsia="Times New Roman"/>
                <w:color w:val="auto"/>
                <w:sz w:val="20"/>
              </w:rPr>
            </w:pPr>
          </w:p>
        </w:tc>
        <w:tc>
          <w:tcPr>
            <w:tcW w:w="0" w:type="auto"/>
            <w:noWrap w:val="0"/>
            <w:vAlign w:val="center"/>
          </w:tcPr>
          <w:p w14:paraId="6911CCE9">
            <w:pPr>
              <w:rPr>
                <w:rFonts w:eastAsia="Times New Roman"/>
                <w:color w:val="auto"/>
                <w:sz w:val="20"/>
              </w:rPr>
            </w:pPr>
          </w:p>
        </w:tc>
        <w:tc>
          <w:tcPr>
            <w:tcW w:w="0" w:type="auto"/>
            <w:noWrap w:val="0"/>
            <w:vAlign w:val="center"/>
          </w:tcPr>
          <w:p w14:paraId="7F5945D2">
            <w:pPr>
              <w:rPr>
                <w:rFonts w:eastAsia="Times New Roman"/>
                <w:color w:val="auto"/>
                <w:sz w:val="20"/>
              </w:rPr>
            </w:pPr>
          </w:p>
        </w:tc>
      </w:tr>
      <w:tr w14:paraId="322875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2717" w:type="dxa"/>
            <w:tcBorders>
              <w:top w:val="single" w:color="auto" w:sz="4" w:space="0"/>
              <w:left w:val="single" w:color="auto" w:sz="4" w:space="0"/>
              <w:bottom w:val="single" w:color="auto" w:sz="4" w:space="0"/>
              <w:right w:val="single" w:color="auto" w:sz="4" w:space="0"/>
            </w:tcBorders>
            <w:noWrap w:val="0"/>
            <w:vAlign w:val="center"/>
          </w:tcPr>
          <w:p w14:paraId="111A1DEF">
            <w:pPr>
              <w:rPr>
                <w:rFonts w:ascii="宋体" w:hAnsi="宋体" w:cs="宋体"/>
                <w:color w:val="auto"/>
                <w:sz w:val="24"/>
                <w:szCs w:val="24"/>
              </w:rPr>
            </w:pPr>
            <w:r>
              <w:rPr>
                <w:rFonts w:ascii="宋体" w:hAnsi="宋体" w:cs="宋体"/>
                <w:color w:val="auto"/>
                <w:sz w:val="24"/>
                <w:szCs w:val="24"/>
              </w:rPr>
              <w:t>2</w:t>
            </w:r>
          </w:p>
        </w:tc>
        <w:tc>
          <w:tcPr>
            <w:tcW w:w="0" w:type="auto"/>
            <w:noWrap w:val="0"/>
            <w:vAlign w:val="center"/>
          </w:tcPr>
          <w:p w14:paraId="3FAAC295">
            <w:pPr>
              <w:rPr>
                <w:rFonts w:eastAsia="Times New Roman"/>
                <w:color w:val="auto"/>
                <w:sz w:val="20"/>
              </w:rPr>
            </w:pPr>
          </w:p>
        </w:tc>
        <w:tc>
          <w:tcPr>
            <w:tcW w:w="0" w:type="auto"/>
            <w:noWrap w:val="0"/>
            <w:vAlign w:val="center"/>
          </w:tcPr>
          <w:p w14:paraId="62CAA2BF">
            <w:pPr>
              <w:rPr>
                <w:rFonts w:eastAsia="Times New Roman"/>
                <w:color w:val="auto"/>
                <w:sz w:val="20"/>
              </w:rPr>
            </w:pPr>
          </w:p>
        </w:tc>
        <w:tc>
          <w:tcPr>
            <w:tcW w:w="0" w:type="auto"/>
            <w:noWrap w:val="0"/>
            <w:vAlign w:val="center"/>
          </w:tcPr>
          <w:p w14:paraId="4E0E7F72">
            <w:pPr>
              <w:rPr>
                <w:rFonts w:eastAsia="Times New Roman"/>
                <w:color w:val="auto"/>
                <w:sz w:val="20"/>
              </w:rPr>
            </w:pPr>
          </w:p>
        </w:tc>
      </w:tr>
      <w:tr w14:paraId="1A9E34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2717" w:type="dxa"/>
            <w:tcBorders>
              <w:top w:val="single" w:color="auto" w:sz="4" w:space="0"/>
              <w:left w:val="single" w:color="auto" w:sz="4" w:space="0"/>
              <w:bottom w:val="single" w:color="auto" w:sz="4" w:space="0"/>
              <w:right w:val="single" w:color="auto" w:sz="4" w:space="0"/>
            </w:tcBorders>
            <w:noWrap w:val="0"/>
            <w:vAlign w:val="center"/>
          </w:tcPr>
          <w:p w14:paraId="6C2D42FD">
            <w:pPr>
              <w:rPr>
                <w:rFonts w:ascii="宋体" w:hAnsi="宋体" w:cs="宋体"/>
                <w:color w:val="auto"/>
                <w:sz w:val="24"/>
                <w:szCs w:val="24"/>
              </w:rPr>
            </w:pPr>
            <w:r>
              <w:rPr>
                <w:rFonts w:ascii="宋体" w:hAnsi="宋体" w:cs="宋体"/>
                <w:color w:val="auto"/>
                <w:sz w:val="24"/>
                <w:szCs w:val="24"/>
              </w:rPr>
              <w:t>„„</w:t>
            </w:r>
          </w:p>
        </w:tc>
        <w:tc>
          <w:tcPr>
            <w:tcW w:w="0" w:type="auto"/>
            <w:noWrap w:val="0"/>
            <w:vAlign w:val="center"/>
          </w:tcPr>
          <w:p w14:paraId="2A1548CD">
            <w:pPr>
              <w:rPr>
                <w:rFonts w:eastAsia="Times New Roman"/>
                <w:color w:val="auto"/>
                <w:sz w:val="20"/>
              </w:rPr>
            </w:pPr>
          </w:p>
        </w:tc>
        <w:tc>
          <w:tcPr>
            <w:tcW w:w="0" w:type="auto"/>
            <w:noWrap w:val="0"/>
            <w:vAlign w:val="center"/>
          </w:tcPr>
          <w:p w14:paraId="07C737ED">
            <w:pPr>
              <w:rPr>
                <w:rFonts w:eastAsia="Times New Roman"/>
                <w:color w:val="auto"/>
                <w:sz w:val="20"/>
              </w:rPr>
            </w:pPr>
          </w:p>
        </w:tc>
        <w:tc>
          <w:tcPr>
            <w:tcW w:w="0" w:type="auto"/>
            <w:noWrap w:val="0"/>
            <w:vAlign w:val="center"/>
          </w:tcPr>
          <w:p w14:paraId="7E41A766">
            <w:pPr>
              <w:rPr>
                <w:rFonts w:eastAsia="Times New Roman"/>
                <w:color w:val="auto"/>
                <w:sz w:val="20"/>
              </w:rPr>
            </w:pPr>
          </w:p>
        </w:tc>
      </w:tr>
    </w:tbl>
    <w:p w14:paraId="4D55B66E">
      <w:pPr>
        <w:spacing w:line="360" w:lineRule="auto"/>
        <w:rPr>
          <w:rFonts w:hint="eastAsia" w:ascii="宋体" w:hAnsi="宋体" w:cs="宋体"/>
          <w:color w:val="auto"/>
          <w:sz w:val="24"/>
          <w:szCs w:val="24"/>
        </w:rPr>
      </w:pPr>
      <w:r>
        <w:rPr>
          <w:rFonts w:ascii="宋体" w:hAnsi="宋体" w:cs="宋体"/>
          <w:color w:val="auto"/>
          <w:sz w:val="24"/>
          <w:szCs w:val="24"/>
        </w:rPr>
        <w:t>1. 相关说明</w:t>
      </w:r>
    </w:p>
    <w:p w14:paraId="7CB03BED">
      <w:pPr>
        <w:spacing w:line="360" w:lineRule="auto"/>
        <w:rPr>
          <w:rFonts w:hint="eastAsia" w:ascii="宋体" w:hAnsi="宋体" w:cs="宋体"/>
          <w:color w:val="auto"/>
          <w:sz w:val="24"/>
          <w:szCs w:val="24"/>
        </w:rPr>
      </w:pPr>
      <w:r>
        <w:rPr>
          <w:rFonts w:ascii="宋体" w:hAnsi="宋体" w:cs="宋体"/>
          <w:color w:val="auto"/>
          <w:sz w:val="24"/>
          <w:szCs w:val="24"/>
        </w:rPr>
        <w:t>1) 投标人提出质疑时，应提交质疑函和必要的证明材料。</w:t>
      </w:r>
    </w:p>
    <w:p w14:paraId="5045369F">
      <w:pPr>
        <w:spacing w:line="360" w:lineRule="auto"/>
        <w:rPr>
          <w:rFonts w:hint="eastAsia" w:ascii="宋体" w:hAnsi="宋体" w:cs="宋体"/>
          <w:color w:val="auto"/>
          <w:sz w:val="24"/>
          <w:szCs w:val="24"/>
        </w:rPr>
      </w:pPr>
      <w:r>
        <w:rPr>
          <w:rFonts w:ascii="宋体" w:hAnsi="宋体" w:cs="宋体"/>
          <w:color w:val="auto"/>
          <w:sz w:val="24"/>
          <w:szCs w:val="24"/>
        </w:rPr>
        <w:t>2) 质疑投标人若委托代理人进行质疑的，质疑函应按要求列明“授权代表”的有关内容，并在附件中提交由质疑投标人签署的授权委托书。授权委托书应载明代理人的姓名或者名称、代理事项、具体权限、期限和相关事项。</w:t>
      </w:r>
    </w:p>
    <w:p w14:paraId="159667B5">
      <w:pPr>
        <w:spacing w:line="360" w:lineRule="auto"/>
        <w:rPr>
          <w:rFonts w:hint="eastAsia" w:ascii="宋体" w:hAnsi="宋体" w:cs="宋体"/>
          <w:color w:val="auto"/>
          <w:sz w:val="24"/>
          <w:szCs w:val="24"/>
        </w:rPr>
      </w:pPr>
      <w:r>
        <w:rPr>
          <w:rFonts w:ascii="宋体" w:hAnsi="宋体" w:cs="宋体"/>
          <w:color w:val="auto"/>
          <w:sz w:val="24"/>
          <w:szCs w:val="24"/>
        </w:rPr>
        <w:t>3) 质疑投标人若对项目的某一分包进行质疑，质疑函中应列明具体分包号。</w:t>
      </w:r>
    </w:p>
    <w:p w14:paraId="63025841">
      <w:pPr>
        <w:spacing w:line="360" w:lineRule="auto"/>
        <w:rPr>
          <w:rFonts w:hint="eastAsia" w:ascii="宋体" w:hAnsi="宋体" w:cs="宋体"/>
          <w:color w:val="auto"/>
          <w:sz w:val="24"/>
          <w:szCs w:val="24"/>
        </w:rPr>
      </w:pPr>
      <w:r>
        <w:rPr>
          <w:rFonts w:ascii="宋体" w:hAnsi="宋体" w:cs="宋体"/>
          <w:color w:val="auto"/>
          <w:sz w:val="24"/>
          <w:szCs w:val="24"/>
        </w:rPr>
        <w:t>4) 质疑函的质疑事项应具体、明确，并有必要的事实依据和法律依据。</w:t>
      </w:r>
    </w:p>
    <w:p w14:paraId="40BBC4E1">
      <w:pPr>
        <w:spacing w:line="360" w:lineRule="auto"/>
        <w:rPr>
          <w:rFonts w:hint="eastAsia" w:ascii="宋体" w:hAnsi="宋体" w:cs="宋体"/>
          <w:color w:val="auto"/>
          <w:sz w:val="24"/>
          <w:szCs w:val="24"/>
        </w:rPr>
      </w:pPr>
      <w:r>
        <w:rPr>
          <w:rFonts w:ascii="宋体" w:hAnsi="宋体" w:cs="宋体"/>
          <w:color w:val="auto"/>
          <w:sz w:val="24"/>
          <w:szCs w:val="24"/>
        </w:rPr>
        <w:t>5) 质疑函的质疑请求应与质疑事项相关。</w:t>
      </w:r>
    </w:p>
    <w:p w14:paraId="6D89D4C1">
      <w:pPr>
        <w:spacing w:line="360" w:lineRule="auto"/>
        <w:rPr>
          <w:rFonts w:hint="eastAsia" w:ascii="宋体" w:hAnsi="宋体" w:cs="宋体"/>
          <w:color w:val="auto"/>
          <w:sz w:val="24"/>
          <w:szCs w:val="24"/>
        </w:rPr>
      </w:pPr>
      <w:r>
        <w:rPr>
          <w:rFonts w:ascii="宋体" w:hAnsi="宋体" w:cs="宋体"/>
          <w:color w:val="auto"/>
          <w:sz w:val="24"/>
          <w:szCs w:val="24"/>
        </w:rPr>
        <w:t>6) 质疑投标人为自然人的，质疑函应由本人签字；质疑投标人为法人或者其他组织的，质疑函应由法定代表人、主要负责人，或者其授权代表签字或者盖个人名章，并加盖公章。</w:t>
      </w:r>
    </w:p>
    <w:p w14:paraId="60AF8C58">
      <w:pPr>
        <w:spacing w:line="360" w:lineRule="auto"/>
        <w:rPr>
          <w:rFonts w:ascii="宋体" w:hAnsi="宋体" w:cs="宋体"/>
          <w:color w:val="auto"/>
          <w:sz w:val="24"/>
          <w:szCs w:val="24"/>
        </w:rPr>
      </w:pPr>
      <w:r>
        <w:rPr>
          <w:rFonts w:ascii="宋体" w:hAnsi="宋体" w:cs="宋体"/>
          <w:color w:val="auto"/>
          <w:sz w:val="24"/>
          <w:szCs w:val="24"/>
        </w:rPr>
        <w:t>7) 投标人应在提交的证明材料中对质疑点的内容作出相应的标识或以醒目的方式标明。</w:t>
      </w:r>
    </w:p>
    <w:p w14:paraId="3A486FFC">
      <w:pPr>
        <w:pStyle w:val="56"/>
        <w:rPr>
          <w:color w:val="auto"/>
        </w:rPr>
      </w:pPr>
    </w:p>
    <w:p w14:paraId="336459C0">
      <w:pPr>
        <w:pStyle w:val="56"/>
        <w:rPr>
          <w:color w:val="auto"/>
        </w:rPr>
      </w:pPr>
    </w:p>
    <w:p w14:paraId="1C61A549">
      <w:pPr>
        <w:pStyle w:val="56"/>
        <w:rPr>
          <w:color w:val="auto"/>
        </w:rPr>
      </w:pPr>
    </w:p>
    <w:p w14:paraId="4567EF56">
      <w:pPr>
        <w:pStyle w:val="56"/>
        <w:rPr>
          <w:rFonts w:hint="eastAsia"/>
          <w:color w:val="auto"/>
        </w:rPr>
      </w:pPr>
    </w:p>
    <w:p w14:paraId="55412D4E">
      <w:pPr>
        <w:pStyle w:val="56"/>
        <w:rPr>
          <w:rFonts w:hint="eastAsia"/>
          <w:color w:val="auto"/>
        </w:rPr>
      </w:pPr>
    </w:p>
    <w:p w14:paraId="25FF5AE6">
      <w:pPr>
        <w:pStyle w:val="56"/>
        <w:rPr>
          <w:rFonts w:hint="eastAsia"/>
          <w:color w:val="auto"/>
        </w:rPr>
      </w:pPr>
    </w:p>
    <w:p w14:paraId="42700177">
      <w:pPr>
        <w:pStyle w:val="56"/>
        <w:rPr>
          <w:rFonts w:hint="eastAsia"/>
          <w:color w:val="auto"/>
        </w:rPr>
      </w:pPr>
    </w:p>
    <w:p w14:paraId="677303B7">
      <w:pPr>
        <w:pStyle w:val="56"/>
        <w:rPr>
          <w:rFonts w:hint="eastAsia"/>
          <w:color w:val="auto"/>
        </w:rPr>
      </w:pPr>
    </w:p>
    <w:p w14:paraId="305BDB7C">
      <w:pPr>
        <w:pStyle w:val="56"/>
        <w:rPr>
          <w:rFonts w:hint="eastAsia"/>
          <w:color w:val="auto"/>
        </w:rPr>
      </w:pPr>
    </w:p>
    <w:p w14:paraId="4C3BCE82">
      <w:pPr>
        <w:pStyle w:val="56"/>
        <w:rPr>
          <w:rFonts w:hint="eastAsia"/>
          <w:color w:val="auto"/>
        </w:rPr>
      </w:pPr>
    </w:p>
    <w:p w14:paraId="307CCB9E">
      <w:pPr>
        <w:pStyle w:val="56"/>
        <w:rPr>
          <w:rFonts w:hint="eastAsia"/>
          <w:color w:val="auto"/>
        </w:rPr>
      </w:pPr>
    </w:p>
    <w:p w14:paraId="72377C13">
      <w:pPr>
        <w:pStyle w:val="56"/>
        <w:rPr>
          <w:rFonts w:hint="eastAsia"/>
          <w:color w:val="auto"/>
        </w:rPr>
      </w:pPr>
    </w:p>
    <w:p w14:paraId="0BC1B851">
      <w:pPr>
        <w:pStyle w:val="56"/>
        <w:rPr>
          <w:rFonts w:hint="eastAsia"/>
          <w:color w:val="auto"/>
        </w:rPr>
      </w:pPr>
    </w:p>
    <w:p w14:paraId="12C342D1">
      <w:pPr>
        <w:pStyle w:val="56"/>
        <w:rPr>
          <w:rFonts w:hint="eastAsia"/>
          <w:color w:val="auto"/>
        </w:rPr>
      </w:pPr>
    </w:p>
    <w:p w14:paraId="3A1CD404">
      <w:pPr>
        <w:pStyle w:val="56"/>
        <w:rPr>
          <w:rFonts w:hint="eastAsia"/>
          <w:color w:val="auto"/>
        </w:rPr>
      </w:pPr>
    </w:p>
    <w:p w14:paraId="40D477E7">
      <w:pPr>
        <w:pStyle w:val="56"/>
        <w:rPr>
          <w:rFonts w:hint="eastAsia"/>
          <w:color w:val="auto"/>
        </w:rPr>
      </w:pPr>
    </w:p>
    <w:p w14:paraId="76A9E642">
      <w:pPr>
        <w:pStyle w:val="56"/>
        <w:rPr>
          <w:rFonts w:hint="eastAsia"/>
          <w:color w:val="auto"/>
        </w:rPr>
      </w:pPr>
    </w:p>
    <w:p w14:paraId="377BBF69">
      <w:pPr>
        <w:pStyle w:val="56"/>
        <w:rPr>
          <w:rFonts w:hint="eastAsia"/>
          <w:color w:val="auto"/>
        </w:rPr>
      </w:pPr>
    </w:p>
    <w:p w14:paraId="32C67069">
      <w:pPr>
        <w:pStyle w:val="56"/>
        <w:rPr>
          <w:rFonts w:hint="eastAsia"/>
          <w:color w:val="auto"/>
        </w:rPr>
      </w:pPr>
    </w:p>
    <w:p w14:paraId="10DBAA53">
      <w:pPr>
        <w:pStyle w:val="56"/>
        <w:rPr>
          <w:rFonts w:hint="eastAsia"/>
          <w:color w:val="auto"/>
        </w:rPr>
      </w:pPr>
    </w:p>
    <w:p w14:paraId="2DF2C248">
      <w:pPr>
        <w:pStyle w:val="56"/>
        <w:rPr>
          <w:rFonts w:hint="eastAsia"/>
          <w:color w:val="auto"/>
        </w:rPr>
      </w:pPr>
    </w:p>
    <w:p w14:paraId="19CB8FA4">
      <w:pPr>
        <w:pStyle w:val="56"/>
        <w:rPr>
          <w:rFonts w:hint="eastAsia"/>
          <w:color w:val="auto"/>
        </w:rPr>
      </w:pPr>
    </w:p>
    <w:p w14:paraId="797FE830">
      <w:pPr>
        <w:pStyle w:val="56"/>
        <w:rPr>
          <w:rFonts w:hint="eastAsia"/>
          <w:color w:val="auto"/>
        </w:rPr>
      </w:pPr>
    </w:p>
    <w:p w14:paraId="44F04CF9">
      <w:pPr>
        <w:pStyle w:val="56"/>
        <w:rPr>
          <w:rFonts w:hint="eastAsia"/>
          <w:color w:val="auto"/>
        </w:rPr>
      </w:pPr>
    </w:p>
    <w:p w14:paraId="16C25506">
      <w:pPr>
        <w:pStyle w:val="56"/>
        <w:rPr>
          <w:rFonts w:hint="eastAsia"/>
          <w:color w:val="auto"/>
        </w:rPr>
      </w:pPr>
    </w:p>
    <w:p w14:paraId="5A1C042B">
      <w:pPr>
        <w:pStyle w:val="56"/>
        <w:rPr>
          <w:rFonts w:hint="eastAsia"/>
          <w:color w:val="auto"/>
        </w:rPr>
      </w:pPr>
    </w:p>
    <w:p w14:paraId="4CDD69A4">
      <w:pPr>
        <w:pStyle w:val="56"/>
        <w:rPr>
          <w:rFonts w:hint="eastAsia"/>
          <w:color w:val="auto"/>
        </w:rPr>
      </w:pPr>
    </w:p>
    <w:p w14:paraId="1C1DF3B2">
      <w:pPr>
        <w:pStyle w:val="2"/>
        <w:spacing w:line="360" w:lineRule="auto"/>
        <w:jc w:val="center"/>
        <w:rPr>
          <w:rFonts w:hint="eastAsia" w:ascii="宋体" w:hAnsi="宋体"/>
          <w:color w:val="auto"/>
          <w:highlight w:val="none"/>
        </w:rPr>
      </w:pPr>
      <w:bookmarkStart w:id="179" w:name="_Toc500229396"/>
      <w:bookmarkStart w:id="180" w:name="_Toc29246"/>
      <w:r>
        <w:rPr>
          <w:rFonts w:hint="eastAsia" w:ascii="宋体" w:hAnsi="宋体"/>
          <w:color w:val="auto"/>
          <w:highlight w:val="none"/>
        </w:rPr>
        <w:t xml:space="preserve">第四章 </w:t>
      </w:r>
      <w:bookmarkStart w:id="181" w:name="_Hlt98173565"/>
      <w:bookmarkEnd w:id="181"/>
      <w:r>
        <w:rPr>
          <w:rFonts w:hint="eastAsia" w:ascii="宋体" w:hAnsi="宋体"/>
          <w:color w:val="auto"/>
          <w:highlight w:val="none"/>
        </w:rPr>
        <w:t xml:space="preserve"> 合同</w:t>
      </w:r>
      <w:r>
        <w:rPr>
          <w:rFonts w:hint="eastAsia" w:ascii="宋体" w:hAnsi="宋体"/>
          <w:color w:val="auto"/>
          <w:highlight w:val="none"/>
          <w:lang w:val="en-US" w:eastAsia="zh-CN"/>
        </w:rPr>
        <w:t>书文本</w:t>
      </w:r>
      <w:bookmarkEnd w:id="177"/>
      <w:bookmarkEnd w:id="178"/>
      <w:bookmarkEnd w:id="179"/>
      <w:bookmarkEnd w:id="180"/>
    </w:p>
    <w:p w14:paraId="5BB82705">
      <w:pPr>
        <w:spacing w:line="440" w:lineRule="exact"/>
        <w:ind w:firstLine="3132" w:firstLineChars="600"/>
        <w:rPr>
          <w:rFonts w:hint="eastAsia" w:ascii="宋体" w:hAnsi="宋体"/>
          <w:b/>
          <w:color w:val="auto"/>
          <w:sz w:val="52"/>
          <w:highlight w:val="none"/>
        </w:rPr>
      </w:pPr>
    </w:p>
    <w:p w14:paraId="4E7A5364">
      <w:pPr>
        <w:pStyle w:val="34"/>
        <w:jc w:val="center"/>
        <w:rPr>
          <w:rFonts w:hint="eastAsia" w:hAnsi="宋体" w:cs="宋体"/>
          <w:b/>
          <w:color w:val="auto"/>
          <w:sz w:val="96"/>
          <w:szCs w:val="96"/>
          <w:highlight w:val="none"/>
        </w:rPr>
      </w:pPr>
      <w:bookmarkStart w:id="182" w:name="_Toc102300311"/>
      <w:bookmarkStart w:id="183" w:name="_Toc98175196"/>
      <w:bookmarkStart w:id="184" w:name="_Toc500229397"/>
    </w:p>
    <w:p w14:paraId="5E9B0F25">
      <w:pPr>
        <w:pStyle w:val="34"/>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华文中宋" w:hAnsi="华文中宋" w:eastAsia="华文中宋" w:cs="华文中宋"/>
          <w:b w:val="0"/>
          <w:bCs/>
          <w:color w:val="auto"/>
          <w:sz w:val="32"/>
          <w:szCs w:val="32"/>
          <w:highlight w:val="none"/>
        </w:rPr>
      </w:pPr>
      <w:r>
        <w:rPr>
          <w:rFonts w:hint="eastAsia" w:ascii="华文中宋" w:hAnsi="华文中宋" w:eastAsia="华文中宋" w:cs="华文中宋"/>
          <w:b w:val="0"/>
          <w:bCs/>
          <w:color w:val="auto"/>
          <w:sz w:val="32"/>
          <w:szCs w:val="32"/>
          <w:highlight w:val="none"/>
        </w:rPr>
        <w:t>合 同 书</w:t>
      </w:r>
    </w:p>
    <w:p w14:paraId="33EC6EC1">
      <w:pPr>
        <w:pStyle w:val="34"/>
        <w:jc w:val="center"/>
        <w:rPr>
          <w:rFonts w:hint="eastAsia" w:ascii="华文中宋" w:hAnsi="华文中宋" w:eastAsia="华文中宋" w:cs="华文中宋"/>
          <w:b w:val="0"/>
          <w:bCs/>
          <w:color w:val="auto"/>
          <w:sz w:val="32"/>
          <w:szCs w:val="32"/>
          <w:highlight w:val="none"/>
        </w:rPr>
      </w:pPr>
    </w:p>
    <w:p w14:paraId="19EB5482">
      <w:pPr>
        <w:tabs>
          <w:tab w:val="left" w:pos="540"/>
          <w:tab w:val="left" w:pos="1080"/>
          <w:tab w:val="left" w:pos="1440"/>
        </w:tabs>
        <w:snapToGrid w:val="0"/>
        <w:jc w:val="center"/>
        <w:rPr>
          <w:rFonts w:hint="eastAsia" w:ascii="宋体" w:hAnsi="宋体" w:eastAsia="宋体" w:cs="宋体"/>
          <w:color w:val="auto"/>
          <w:sz w:val="32"/>
          <w:szCs w:val="32"/>
          <w:highlight w:val="none"/>
        </w:rPr>
      </w:pPr>
    </w:p>
    <w:p w14:paraId="1ADB3743">
      <w:pPr>
        <w:tabs>
          <w:tab w:val="left" w:pos="540"/>
          <w:tab w:val="left" w:pos="1080"/>
          <w:tab w:val="left" w:pos="1440"/>
        </w:tabs>
        <w:snapToGrid w:val="0"/>
        <w:jc w:val="center"/>
        <w:rPr>
          <w:rFonts w:hint="eastAsia" w:ascii="宋体" w:hAnsi="宋体" w:eastAsia="宋体" w:cs="宋体"/>
          <w:color w:val="auto"/>
          <w:sz w:val="32"/>
          <w:szCs w:val="32"/>
          <w:highlight w:val="none"/>
        </w:rPr>
      </w:pPr>
    </w:p>
    <w:p w14:paraId="40C86B0E">
      <w:pPr>
        <w:tabs>
          <w:tab w:val="left" w:pos="540"/>
          <w:tab w:val="left" w:pos="1080"/>
          <w:tab w:val="left" w:pos="1440"/>
        </w:tabs>
        <w:snapToGrid w:val="0"/>
        <w:jc w:val="center"/>
        <w:rPr>
          <w:rFonts w:hint="eastAsia" w:ascii="宋体" w:hAnsi="宋体" w:eastAsia="宋体" w:cs="宋体"/>
          <w:color w:val="auto"/>
          <w:sz w:val="32"/>
          <w:szCs w:val="32"/>
          <w:highlight w:val="none"/>
        </w:rPr>
      </w:pPr>
    </w:p>
    <w:p w14:paraId="2E8480E1">
      <w:pPr>
        <w:keepNext w:val="0"/>
        <w:keepLines w:val="0"/>
        <w:pageBreakBefore w:val="0"/>
        <w:widowControl w:val="0"/>
        <w:tabs>
          <w:tab w:val="left" w:pos="540"/>
          <w:tab w:val="left" w:pos="1080"/>
          <w:tab w:val="left" w:pos="1440"/>
        </w:tabs>
        <w:kinsoku/>
        <w:wordWrap/>
        <w:overflowPunct/>
        <w:bidi w:val="0"/>
        <w:adjustRightInd/>
        <w:snapToGrid w:val="0"/>
        <w:ind w:left="1920" w:leftChars="800"/>
        <w:jc w:val="center"/>
        <w:textAlignment w:val="auto"/>
        <w:rPr>
          <w:rFonts w:hint="eastAsia" w:ascii="宋体" w:hAnsi="宋体" w:eastAsia="宋体" w:cs="宋体"/>
          <w:color w:val="auto"/>
          <w:sz w:val="32"/>
          <w:szCs w:val="32"/>
          <w:highlight w:val="none"/>
        </w:rPr>
      </w:pPr>
    </w:p>
    <w:p w14:paraId="38E33331">
      <w:pPr>
        <w:spacing w:line="360" w:lineRule="auto"/>
        <w:jc w:val="center"/>
        <w:rPr>
          <w:rFonts w:hint="eastAsia" w:ascii="宋体" w:hAnsi="宋体" w:eastAsia="宋体" w:cs="宋体"/>
          <w:b w:val="0"/>
          <w:bCs/>
          <w:color w:val="auto"/>
          <w:spacing w:val="0"/>
          <w:sz w:val="24"/>
          <w:szCs w:val="24"/>
          <w:highlight w:val="none"/>
          <w:u w:val="single"/>
          <w:lang w:val="en-US" w:eastAsia="zh-CN"/>
        </w:rPr>
      </w:pPr>
      <w:r>
        <w:rPr>
          <w:rFonts w:hint="eastAsia" w:ascii="宋体" w:hAnsi="宋体" w:eastAsia="宋体" w:cs="宋体"/>
          <w:b w:val="0"/>
          <w:bCs/>
          <w:color w:val="auto"/>
          <w:sz w:val="24"/>
          <w:szCs w:val="24"/>
          <w:highlight w:val="none"/>
          <w:lang w:val="en-US" w:eastAsia="zh-CN"/>
        </w:rPr>
        <w:t xml:space="preserve">                 </w:t>
      </w:r>
      <w:r>
        <w:rPr>
          <w:rFonts w:hint="eastAsia" w:ascii="宋体" w:hAnsi="宋体" w:eastAsia="宋体" w:cs="宋体"/>
          <w:b w:val="0"/>
          <w:bCs/>
          <w:color w:val="auto"/>
          <w:sz w:val="24"/>
          <w:szCs w:val="24"/>
          <w:highlight w:val="none"/>
        </w:rPr>
        <w:t>项目名称：</w:t>
      </w:r>
      <w:r>
        <w:rPr>
          <w:rFonts w:hint="eastAsia" w:ascii="宋体" w:hAnsi="宋体" w:eastAsia="宋体" w:cs="宋体"/>
          <w:b w:val="0"/>
          <w:bCs/>
          <w:color w:val="auto"/>
          <w:spacing w:val="0"/>
          <w:sz w:val="24"/>
          <w:szCs w:val="24"/>
          <w:highlight w:val="none"/>
          <w:u w:val="single"/>
        </w:rPr>
        <w:t>国家税务总局汕头市澄海区税务局</w:t>
      </w:r>
      <w:r>
        <w:rPr>
          <w:rFonts w:hint="eastAsia" w:ascii="宋体" w:hAnsi="宋体" w:eastAsia="宋体" w:cs="宋体"/>
          <w:b w:val="0"/>
          <w:bCs/>
          <w:color w:val="auto"/>
          <w:spacing w:val="0"/>
          <w:sz w:val="24"/>
          <w:szCs w:val="24"/>
          <w:highlight w:val="none"/>
          <w:u w:val="single"/>
          <w:lang w:val="en-US" w:eastAsia="zh-CN"/>
        </w:rPr>
        <w:t>2025年</w:t>
      </w:r>
      <w:r>
        <w:rPr>
          <w:rFonts w:hint="eastAsia" w:ascii="宋体" w:hAnsi="宋体" w:eastAsia="宋体" w:cs="宋体"/>
          <w:b w:val="0"/>
          <w:bCs/>
          <w:color w:val="auto"/>
          <w:spacing w:val="0"/>
          <w:sz w:val="24"/>
          <w:szCs w:val="24"/>
          <w:highlight w:val="none"/>
          <w:u w:val="single"/>
        </w:rPr>
        <w:t>食堂食品食材配送项目</w:t>
      </w:r>
    </w:p>
    <w:p w14:paraId="62DAE50C">
      <w:pPr>
        <w:keepNext w:val="0"/>
        <w:keepLines w:val="0"/>
        <w:pageBreakBefore w:val="0"/>
        <w:widowControl w:val="0"/>
        <w:tabs>
          <w:tab w:val="left" w:pos="540"/>
          <w:tab w:val="left" w:pos="1080"/>
          <w:tab w:val="left" w:pos="1440"/>
        </w:tabs>
        <w:kinsoku/>
        <w:wordWrap/>
        <w:overflowPunct/>
        <w:bidi w:val="0"/>
        <w:adjustRightInd/>
        <w:snapToGrid w:val="0"/>
        <w:spacing w:line="360" w:lineRule="auto"/>
        <w:ind w:left="2400" w:leftChars="1000" w:firstLine="0" w:firstLineChars="0"/>
        <w:textAlignment w:val="auto"/>
        <w:rPr>
          <w:rFonts w:hint="eastAsia" w:ascii="宋体" w:hAnsi="宋体" w:eastAsia="宋体" w:cs="宋体"/>
          <w:b w:val="0"/>
          <w:bCs/>
          <w:color w:val="auto"/>
          <w:sz w:val="24"/>
          <w:szCs w:val="24"/>
          <w:highlight w:val="none"/>
        </w:rPr>
      </w:pPr>
    </w:p>
    <w:p w14:paraId="280E53E2">
      <w:pPr>
        <w:keepNext w:val="0"/>
        <w:keepLines w:val="0"/>
        <w:pageBreakBefore w:val="0"/>
        <w:widowControl w:val="0"/>
        <w:tabs>
          <w:tab w:val="left" w:pos="540"/>
          <w:tab w:val="left" w:pos="1080"/>
          <w:tab w:val="left" w:pos="1440"/>
        </w:tabs>
        <w:kinsoku/>
        <w:wordWrap/>
        <w:overflowPunct/>
        <w:bidi w:val="0"/>
        <w:adjustRightInd/>
        <w:snapToGrid w:val="0"/>
        <w:spacing w:line="360" w:lineRule="auto"/>
        <w:ind w:left="2400" w:leftChars="1000" w:firstLine="0" w:firstLineChars="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rPr>
        <w:t>合同编号：</w:t>
      </w:r>
      <w:r>
        <w:rPr>
          <w:rFonts w:hint="eastAsia" w:ascii="宋体" w:hAnsi="宋体" w:eastAsia="宋体" w:cs="宋体"/>
          <w:b w:val="0"/>
          <w:bCs/>
          <w:color w:val="auto"/>
          <w:sz w:val="24"/>
          <w:szCs w:val="24"/>
          <w:highlight w:val="none"/>
          <w:u w:val="single"/>
          <w:lang w:val="en-US" w:eastAsia="zh-CN"/>
        </w:rPr>
        <w:t xml:space="preserve">                   </w:t>
      </w:r>
      <w:r>
        <w:rPr>
          <w:rFonts w:hint="eastAsia" w:ascii="宋体" w:hAnsi="宋体" w:eastAsia="宋体" w:cs="宋体"/>
          <w:b w:val="0"/>
          <w:bCs/>
          <w:color w:val="auto"/>
          <w:sz w:val="24"/>
          <w:szCs w:val="24"/>
          <w:highlight w:val="none"/>
          <w:lang w:val="en-US" w:eastAsia="zh-CN"/>
        </w:rPr>
        <w:t xml:space="preserve"> </w:t>
      </w:r>
    </w:p>
    <w:p w14:paraId="4169FF05">
      <w:pPr>
        <w:keepNext w:val="0"/>
        <w:keepLines w:val="0"/>
        <w:pageBreakBefore w:val="0"/>
        <w:widowControl w:val="0"/>
        <w:tabs>
          <w:tab w:val="left" w:pos="2160"/>
        </w:tabs>
        <w:kinsoku/>
        <w:wordWrap/>
        <w:overflowPunct/>
        <w:topLinePunct/>
        <w:autoSpaceDE w:val="0"/>
        <w:autoSpaceDN w:val="0"/>
        <w:bidi w:val="0"/>
        <w:adjustRightInd/>
        <w:snapToGrid w:val="0"/>
        <w:spacing w:line="360" w:lineRule="auto"/>
        <w:ind w:left="3120" w:leftChars="800" w:hanging="1200" w:hangingChars="500"/>
        <w:textAlignment w:val="auto"/>
        <w:rPr>
          <w:rFonts w:hint="eastAsia" w:ascii="宋体" w:hAnsi="宋体" w:eastAsia="宋体" w:cs="宋体"/>
          <w:b w:val="0"/>
          <w:bCs/>
          <w:color w:val="auto"/>
          <w:sz w:val="24"/>
          <w:szCs w:val="24"/>
          <w:highlight w:val="none"/>
        </w:rPr>
      </w:pPr>
    </w:p>
    <w:p w14:paraId="75208C4B">
      <w:pPr>
        <w:pStyle w:val="34"/>
        <w:spacing w:line="460" w:lineRule="exact"/>
        <w:jc w:val="center"/>
        <w:rPr>
          <w:rFonts w:hint="eastAsia" w:ascii="宋体" w:hAnsi="宋体" w:eastAsia="宋体" w:cs="宋体"/>
          <w:b w:val="0"/>
          <w:bCs/>
          <w:color w:val="auto"/>
          <w:sz w:val="24"/>
          <w:szCs w:val="24"/>
          <w:highlight w:val="none"/>
        </w:rPr>
      </w:pPr>
    </w:p>
    <w:p w14:paraId="6FD0DAA4">
      <w:pPr>
        <w:pStyle w:val="34"/>
        <w:tabs>
          <w:tab w:val="left" w:pos="3045"/>
        </w:tabs>
        <w:spacing w:line="460" w:lineRule="exac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ab/>
      </w:r>
    </w:p>
    <w:p w14:paraId="032A69F9">
      <w:pPr>
        <w:pStyle w:val="34"/>
        <w:spacing w:line="460" w:lineRule="exact"/>
        <w:jc w:val="both"/>
        <w:rPr>
          <w:rFonts w:hint="eastAsia" w:ascii="宋体" w:hAnsi="宋体" w:eastAsia="宋体" w:cs="宋体"/>
          <w:b w:val="0"/>
          <w:bCs/>
          <w:color w:val="auto"/>
          <w:sz w:val="24"/>
          <w:szCs w:val="24"/>
          <w:highlight w:val="none"/>
        </w:rPr>
      </w:pPr>
    </w:p>
    <w:p w14:paraId="4D122F14">
      <w:pPr>
        <w:pStyle w:val="34"/>
        <w:spacing w:line="460" w:lineRule="exact"/>
        <w:jc w:val="center"/>
        <w:rPr>
          <w:rFonts w:hint="eastAsia" w:ascii="宋体" w:hAnsi="宋体" w:eastAsia="宋体" w:cs="宋体"/>
          <w:b w:val="0"/>
          <w:bCs/>
          <w:color w:val="auto"/>
          <w:sz w:val="24"/>
          <w:szCs w:val="24"/>
          <w:highlight w:val="none"/>
        </w:rPr>
      </w:pPr>
    </w:p>
    <w:p w14:paraId="3144A705">
      <w:pPr>
        <w:keepNext w:val="0"/>
        <w:keepLines w:val="0"/>
        <w:pageBreakBefore w:val="0"/>
        <w:widowControl w:val="0"/>
        <w:kinsoku/>
        <w:wordWrap/>
        <w:overflowPunct/>
        <w:topLinePunct w:val="0"/>
        <w:autoSpaceDE/>
        <w:autoSpaceDN/>
        <w:bidi w:val="0"/>
        <w:adjustRightInd/>
        <w:snapToGrid/>
        <w:spacing w:line="300" w:lineRule="auto"/>
        <w:ind w:left="960" w:leftChars="400" w:firstLine="1298" w:firstLineChars="541"/>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 xml:space="preserve">甲    方： </w:t>
      </w:r>
      <w:r>
        <w:rPr>
          <w:rFonts w:hint="eastAsia" w:ascii="宋体" w:hAnsi="宋体" w:eastAsia="宋体" w:cs="宋体"/>
          <w:b w:val="0"/>
          <w:bCs/>
          <w:color w:val="auto"/>
          <w:sz w:val="24"/>
          <w:szCs w:val="24"/>
          <w:highlight w:val="none"/>
          <w:u w:val="single"/>
        </w:rPr>
        <w:t>国家税务总局</w:t>
      </w:r>
      <w:r>
        <w:rPr>
          <w:rFonts w:hint="eastAsia" w:ascii="宋体" w:hAnsi="宋体" w:eastAsia="宋体" w:cs="宋体"/>
          <w:b w:val="0"/>
          <w:bCs/>
          <w:color w:val="auto"/>
          <w:sz w:val="24"/>
          <w:szCs w:val="24"/>
          <w:highlight w:val="none"/>
          <w:u w:val="single"/>
          <w:lang w:val="en-US" w:eastAsia="zh-CN"/>
        </w:rPr>
        <w:t>汕头市澄海区税务局</w:t>
      </w:r>
    </w:p>
    <w:p w14:paraId="5A56C604">
      <w:pPr>
        <w:keepNext w:val="0"/>
        <w:keepLines w:val="0"/>
        <w:pageBreakBefore w:val="0"/>
        <w:widowControl w:val="0"/>
        <w:kinsoku/>
        <w:wordWrap/>
        <w:overflowPunct/>
        <w:topLinePunct w:val="0"/>
        <w:autoSpaceDE/>
        <w:autoSpaceDN/>
        <w:bidi w:val="0"/>
        <w:adjustRightInd/>
        <w:snapToGrid/>
        <w:spacing w:line="300" w:lineRule="auto"/>
        <w:ind w:left="960" w:leftChars="400" w:firstLine="1298" w:firstLineChars="541"/>
        <w:textAlignment w:val="auto"/>
        <w:rPr>
          <w:rFonts w:hint="eastAsia" w:ascii="宋体" w:hAnsi="宋体" w:eastAsia="宋体" w:cs="宋体"/>
          <w:b w:val="0"/>
          <w:bCs/>
          <w:color w:val="auto"/>
          <w:sz w:val="24"/>
          <w:szCs w:val="24"/>
          <w:highlight w:val="none"/>
          <w:u w:val="single"/>
          <w:lang w:val="en-US" w:eastAsia="zh-CN"/>
        </w:rPr>
      </w:pPr>
      <w:r>
        <w:rPr>
          <w:rFonts w:hint="eastAsia" w:ascii="宋体" w:hAnsi="宋体" w:eastAsia="宋体" w:cs="宋体"/>
          <w:b w:val="0"/>
          <w:bCs/>
          <w:color w:val="auto"/>
          <w:sz w:val="24"/>
          <w:szCs w:val="24"/>
          <w:highlight w:val="none"/>
        </w:rPr>
        <w:t xml:space="preserve">乙    方： </w:t>
      </w:r>
      <w:r>
        <w:rPr>
          <w:rFonts w:hint="eastAsia" w:ascii="宋体" w:hAnsi="宋体" w:eastAsia="宋体" w:cs="宋体"/>
          <w:b w:val="0"/>
          <w:bCs/>
          <w:color w:val="auto"/>
          <w:sz w:val="24"/>
          <w:szCs w:val="24"/>
          <w:highlight w:val="none"/>
          <w:u w:val="single"/>
          <w:lang w:val="en-US" w:eastAsia="zh-CN"/>
        </w:rPr>
        <w:t xml:space="preserve">                              </w:t>
      </w:r>
    </w:p>
    <w:p w14:paraId="7E0E4594">
      <w:pPr>
        <w:keepNext w:val="0"/>
        <w:keepLines w:val="0"/>
        <w:pageBreakBefore w:val="0"/>
        <w:widowControl w:val="0"/>
        <w:kinsoku/>
        <w:wordWrap/>
        <w:overflowPunct/>
        <w:topLinePunct w:val="0"/>
        <w:autoSpaceDE/>
        <w:autoSpaceDN/>
        <w:bidi w:val="0"/>
        <w:adjustRightInd/>
        <w:snapToGrid/>
        <w:spacing w:line="300" w:lineRule="auto"/>
        <w:ind w:left="960" w:leftChars="400" w:firstLine="1298" w:firstLineChars="541"/>
        <w:textAlignment w:val="auto"/>
        <w:rPr>
          <w:rFonts w:hint="eastAsia" w:ascii="宋体" w:hAnsi="宋体" w:eastAsia="宋体" w:cs="宋体"/>
          <w:b w:val="0"/>
          <w:bCs/>
          <w:color w:val="auto"/>
          <w:sz w:val="24"/>
          <w:szCs w:val="24"/>
          <w:highlight w:val="none"/>
          <w:u w:val="single"/>
          <w:lang w:val="en-US" w:eastAsia="zh-CN"/>
        </w:rPr>
      </w:pPr>
      <w:r>
        <w:rPr>
          <w:rFonts w:hint="eastAsia" w:ascii="宋体" w:hAnsi="宋体" w:eastAsia="宋体" w:cs="宋体"/>
          <w:b w:val="0"/>
          <w:bCs/>
          <w:color w:val="auto"/>
          <w:sz w:val="24"/>
          <w:szCs w:val="24"/>
          <w:highlight w:val="none"/>
        </w:rPr>
        <w:t xml:space="preserve">日    期： </w:t>
      </w:r>
      <w:r>
        <w:rPr>
          <w:rFonts w:hint="eastAsia" w:ascii="宋体" w:hAnsi="宋体" w:eastAsia="宋体" w:cs="宋体"/>
          <w:b w:val="0"/>
          <w:bCs/>
          <w:color w:val="auto"/>
          <w:sz w:val="24"/>
          <w:szCs w:val="24"/>
          <w:highlight w:val="none"/>
          <w:u w:val="single"/>
        </w:rPr>
        <w:t xml:space="preserve">    </w:t>
      </w:r>
      <w:r>
        <w:rPr>
          <w:rFonts w:hint="eastAsia" w:ascii="宋体" w:hAnsi="宋体" w:eastAsia="宋体" w:cs="宋体"/>
          <w:b w:val="0"/>
          <w:bCs/>
          <w:color w:val="auto"/>
          <w:sz w:val="24"/>
          <w:szCs w:val="24"/>
          <w:highlight w:val="none"/>
          <w:u w:val="single"/>
          <w:lang w:val="en-US" w:eastAsia="zh-CN"/>
        </w:rPr>
        <w:t xml:space="preserve">      </w:t>
      </w:r>
      <w:r>
        <w:rPr>
          <w:rFonts w:hint="eastAsia" w:ascii="宋体" w:hAnsi="宋体" w:eastAsia="宋体" w:cs="宋体"/>
          <w:b w:val="0"/>
          <w:bCs/>
          <w:color w:val="auto"/>
          <w:sz w:val="24"/>
          <w:szCs w:val="24"/>
          <w:highlight w:val="none"/>
          <w:u w:val="single"/>
        </w:rPr>
        <w:t>年</w:t>
      </w:r>
      <w:r>
        <w:rPr>
          <w:rFonts w:hint="eastAsia" w:ascii="宋体" w:hAnsi="宋体" w:eastAsia="宋体" w:cs="宋体"/>
          <w:b w:val="0"/>
          <w:bCs/>
          <w:color w:val="auto"/>
          <w:sz w:val="24"/>
          <w:szCs w:val="24"/>
          <w:highlight w:val="none"/>
          <w:u w:val="single"/>
          <w:lang w:val="en-US" w:eastAsia="zh-CN"/>
        </w:rPr>
        <w:t xml:space="preserve">    </w:t>
      </w:r>
      <w:r>
        <w:rPr>
          <w:rFonts w:hint="eastAsia" w:ascii="宋体" w:hAnsi="宋体" w:eastAsia="宋体" w:cs="宋体"/>
          <w:b w:val="0"/>
          <w:bCs/>
          <w:color w:val="auto"/>
          <w:sz w:val="24"/>
          <w:szCs w:val="24"/>
          <w:highlight w:val="none"/>
          <w:u w:val="single"/>
        </w:rPr>
        <w:t xml:space="preserve">月  </w:t>
      </w:r>
      <w:r>
        <w:rPr>
          <w:rFonts w:hint="eastAsia" w:ascii="宋体" w:hAnsi="宋体" w:eastAsia="宋体" w:cs="宋体"/>
          <w:b w:val="0"/>
          <w:bCs/>
          <w:color w:val="auto"/>
          <w:sz w:val="24"/>
          <w:szCs w:val="24"/>
          <w:highlight w:val="none"/>
          <w:u w:val="single"/>
          <w:lang w:val="en-US" w:eastAsia="zh-CN"/>
        </w:rPr>
        <w:t xml:space="preserve"> </w:t>
      </w:r>
      <w:r>
        <w:rPr>
          <w:rFonts w:hint="eastAsia" w:ascii="宋体" w:hAnsi="宋体" w:eastAsia="宋体" w:cs="宋体"/>
          <w:b w:val="0"/>
          <w:bCs/>
          <w:color w:val="auto"/>
          <w:sz w:val="24"/>
          <w:szCs w:val="24"/>
          <w:highlight w:val="none"/>
          <w:u w:val="single"/>
          <w:lang w:eastAsia="zh-CN"/>
        </w:rPr>
        <w:t>日</w:t>
      </w:r>
      <w:r>
        <w:rPr>
          <w:rFonts w:hint="eastAsia" w:ascii="宋体" w:hAnsi="宋体" w:eastAsia="宋体" w:cs="宋体"/>
          <w:b w:val="0"/>
          <w:bCs/>
          <w:color w:val="auto"/>
          <w:sz w:val="24"/>
          <w:szCs w:val="24"/>
          <w:highlight w:val="none"/>
          <w:u w:val="single"/>
          <w:lang w:val="en-US" w:eastAsia="zh-CN"/>
        </w:rPr>
        <w:t xml:space="preserve">       </w:t>
      </w:r>
    </w:p>
    <w:p w14:paraId="0C63DD43">
      <w:pPr>
        <w:spacing w:line="300" w:lineRule="auto"/>
        <w:jc w:val="center"/>
        <w:rPr>
          <w:rFonts w:hint="eastAsia" w:ascii="宋体" w:hAnsi="宋体" w:eastAsia="宋体" w:cs="宋体"/>
          <w:b/>
          <w:color w:val="auto"/>
          <w:sz w:val="24"/>
          <w:szCs w:val="24"/>
          <w:highlight w:val="none"/>
        </w:rPr>
      </w:pPr>
      <w:r>
        <w:rPr>
          <w:rFonts w:hint="eastAsia" w:ascii="宋体" w:hAnsi="宋体" w:eastAsia="宋体" w:cs="宋体"/>
          <w:b w:val="0"/>
          <w:bCs/>
          <w:color w:val="auto"/>
          <w:sz w:val="24"/>
          <w:szCs w:val="24"/>
          <w:highlight w:val="none"/>
          <w:u w:val="single"/>
        </w:rPr>
        <w:br w:type="page"/>
      </w:r>
      <w:r>
        <w:rPr>
          <w:rFonts w:hint="eastAsia" w:ascii="宋体" w:hAnsi="宋体" w:eastAsia="宋体" w:cs="宋体"/>
          <w:b/>
          <w:color w:val="auto"/>
          <w:sz w:val="24"/>
          <w:szCs w:val="24"/>
          <w:highlight w:val="none"/>
        </w:rPr>
        <w:t>合同条款前附表</w:t>
      </w:r>
    </w:p>
    <w:tbl>
      <w:tblPr>
        <w:tblStyle w:val="63"/>
        <w:tblW w:w="0" w:type="auto"/>
        <w:tblInd w:w="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5"/>
        <w:gridCol w:w="409"/>
        <w:gridCol w:w="1500"/>
        <w:gridCol w:w="5779"/>
      </w:tblGrid>
      <w:tr w14:paraId="24E3A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tcBorders>
              <w:top w:val="single" w:color="auto" w:sz="4" w:space="0"/>
              <w:left w:val="single" w:color="auto" w:sz="4" w:space="0"/>
              <w:bottom w:val="single" w:color="auto" w:sz="4" w:space="0"/>
              <w:right w:val="single" w:color="auto" w:sz="4" w:space="0"/>
            </w:tcBorders>
            <w:noWrap w:val="0"/>
            <w:vAlign w:val="center"/>
          </w:tcPr>
          <w:p w14:paraId="63656EBD">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7688" w:type="dxa"/>
            <w:gridSpan w:val="3"/>
            <w:tcBorders>
              <w:top w:val="single" w:color="auto" w:sz="4" w:space="0"/>
              <w:left w:val="single" w:color="auto" w:sz="4" w:space="0"/>
              <w:bottom w:val="single" w:color="auto" w:sz="4" w:space="0"/>
              <w:right w:val="single" w:color="auto" w:sz="4" w:space="0"/>
            </w:tcBorders>
            <w:noWrap w:val="0"/>
            <w:vAlign w:val="center"/>
          </w:tcPr>
          <w:p w14:paraId="6C34BC24">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内        容</w:t>
            </w:r>
          </w:p>
        </w:tc>
      </w:tr>
      <w:tr w14:paraId="72404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exact"/>
        </w:trPr>
        <w:tc>
          <w:tcPr>
            <w:tcW w:w="655" w:type="dxa"/>
            <w:tcBorders>
              <w:top w:val="single" w:color="auto" w:sz="4" w:space="0"/>
              <w:left w:val="single" w:color="auto" w:sz="4" w:space="0"/>
              <w:bottom w:val="single" w:color="auto" w:sz="4" w:space="0"/>
              <w:right w:val="single" w:color="auto" w:sz="4" w:space="0"/>
            </w:tcBorders>
            <w:noWrap w:val="0"/>
            <w:vAlign w:val="center"/>
          </w:tcPr>
          <w:p w14:paraId="185E23BF">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246A31CD">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合同名称</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18D3AF38">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bCs/>
                <w:color w:val="auto"/>
                <w:sz w:val="21"/>
                <w:szCs w:val="21"/>
                <w:highlight w:val="none"/>
              </w:rPr>
            </w:pPr>
            <w:r>
              <w:rPr>
                <w:rFonts w:hint="eastAsia" w:ascii="宋体" w:hAnsi="宋体" w:eastAsia="宋体" w:cs="宋体"/>
                <w:b w:val="0"/>
                <w:bCs/>
                <w:color w:val="auto"/>
                <w:spacing w:val="-11"/>
                <w:sz w:val="24"/>
                <w:szCs w:val="24"/>
                <w:highlight w:val="none"/>
                <w:u w:val="none"/>
              </w:rPr>
              <w:t>国家税务总局汕头市澄海区税务局</w:t>
            </w:r>
            <w:r>
              <w:rPr>
                <w:rFonts w:hint="eastAsia" w:ascii="宋体" w:hAnsi="宋体" w:eastAsia="宋体" w:cs="宋体"/>
                <w:b w:val="0"/>
                <w:bCs/>
                <w:color w:val="auto"/>
                <w:spacing w:val="-11"/>
                <w:sz w:val="24"/>
                <w:szCs w:val="24"/>
                <w:highlight w:val="none"/>
                <w:u w:val="none"/>
                <w:lang w:val="en-US" w:eastAsia="zh-CN"/>
              </w:rPr>
              <w:t>2025年</w:t>
            </w:r>
            <w:r>
              <w:rPr>
                <w:rFonts w:hint="eastAsia" w:ascii="宋体" w:hAnsi="宋体" w:eastAsia="宋体" w:cs="宋体"/>
                <w:b w:val="0"/>
                <w:bCs/>
                <w:color w:val="auto"/>
                <w:spacing w:val="-11"/>
                <w:sz w:val="24"/>
                <w:szCs w:val="24"/>
                <w:highlight w:val="none"/>
                <w:u w:val="none"/>
              </w:rPr>
              <w:t>食堂食品食材配送项目</w:t>
            </w:r>
          </w:p>
        </w:tc>
      </w:tr>
      <w:tr w14:paraId="75DE2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tcBorders>
              <w:top w:val="single" w:color="auto" w:sz="4" w:space="0"/>
              <w:left w:val="single" w:color="auto" w:sz="4" w:space="0"/>
              <w:bottom w:val="single" w:color="auto" w:sz="4" w:space="0"/>
              <w:right w:val="single" w:color="auto" w:sz="4" w:space="0"/>
            </w:tcBorders>
            <w:noWrap w:val="0"/>
            <w:vAlign w:val="center"/>
          </w:tcPr>
          <w:p w14:paraId="4E2E49DC">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6D50BF80">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合同编号</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1B31D515">
            <w:pPr>
              <w:keepNext w:val="0"/>
              <w:keepLines w:val="0"/>
              <w:pageBreakBefore w:val="0"/>
              <w:tabs>
                <w:tab w:val="left" w:pos="2160"/>
              </w:tabs>
              <w:kinsoku/>
              <w:wordWrap/>
              <w:overflowPunct/>
              <w:topLinePunct/>
              <w:autoSpaceDE w:val="0"/>
              <w:autoSpaceDN w:val="0"/>
              <w:bidi w:val="0"/>
              <w:adjustRightInd w:val="0"/>
              <w:snapToGrid w:val="0"/>
              <w:spacing w:line="240" w:lineRule="auto"/>
              <w:rPr>
                <w:rFonts w:hint="eastAsia" w:ascii="宋体" w:hAnsi="宋体" w:eastAsia="宋体" w:cs="宋体"/>
                <w:bCs/>
                <w:color w:val="auto"/>
                <w:sz w:val="21"/>
                <w:szCs w:val="21"/>
                <w:highlight w:val="none"/>
              </w:rPr>
            </w:pPr>
          </w:p>
        </w:tc>
      </w:tr>
      <w:tr w14:paraId="207D3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tcBorders>
              <w:top w:val="single" w:color="auto" w:sz="4" w:space="0"/>
              <w:left w:val="single" w:color="auto" w:sz="4" w:space="0"/>
              <w:bottom w:val="single" w:color="auto" w:sz="4" w:space="0"/>
              <w:right w:val="single" w:color="auto" w:sz="4" w:space="0"/>
            </w:tcBorders>
            <w:noWrap w:val="0"/>
            <w:vAlign w:val="center"/>
          </w:tcPr>
          <w:p w14:paraId="2CD2E2A3">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711FC941">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合同类型</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7A5F97AB">
            <w:pPr>
              <w:keepNext w:val="0"/>
              <w:keepLines w:val="0"/>
              <w:pageBreakBefore w:val="0"/>
              <w:tabs>
                <w:tab w:val="left" w:pos="2160"/>
              </w:tabs>
              <w:kinsoku/>
              <w:wordWrap/>
              <w:overflowPunct/>
              <w:topLinePunct/>
              <w:autoSpaceDE w:val="0"/>
              <w:autoSpaceDN w:val="0"/>
              <w:bidi w:val="0"/>
              <w:adjustRightInd w:val="0"/>
              <w:snapToGrid w:val="0"/>
              <w:spacing w:line="240" w:lineRule="auto"/>
              <w:rPr>
                <w:rFonts w:hint="eastAsia" w:ascii="宋体" w:hAnsi="宋体" w:eastAsia="宋体" w:cs="宋体"/>
                <w:b/>
                <w:bCs/>
                <w:color w:val="auto"/>
                <w:sz w:val="21"/>
                <w:szCs w:val="21"/>
                <w:highlight w:val="none"/>
                <w:lang w:eastAsia="zh-CN"/>
              </w:rPr>
            </w:pPr>
            <w:r>
              <w:rPr>
                <w:rFonts w:hint="eastAsia" w:ascii="宋体" w:hAnsi="宋体" w:eastAsia="宋体" w:cs="宋体"/>
                <w:color w:val="auto"/>
                <w:sz w:val="21"/>
                <w:szCs w:val="21"/>
                <w:highlight w:val="none"/>
              </w:rPr>
              <w:t>服务类</w:t>
            </w:r>
            <w:r>
              <w:rPr>
                <w:rFonts w:hint="eastAsia" w:ascii="宋体" w:hAnsi="宋体" w:eastAsia="宋体" w:cs="宋体"/>
                <w:color w:val="auto"/>
                <w:sz w:val="21"/>
                <w:szCs w:val="21"/>
                <w:highlight w:val="none"/>
                <w:lang w:eastAsia="zh-CN"/>
              </w:rPr>
              <w:t>合同</w:t>
            </w:r>
          </w:p>
        </w:tc>
      </w:tr>
      <w:tr w14:paraId="711BB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tcBorders>
              <w:top w:val="single" w:color="auto" w:sz="4" w:space="0"/>
              <w:left w:val="single" w:color="auto" w:sz="4" w:space="0"/>
              <w:bottom w:val="single" w:color="auto" w:sz="4" w:space="0"/>
              <w:right w:val="single" w:color="auto" w:sz="4" w:space="0"/>
            </w:tcBorders>
            <w:noWrap w:val="0"/>
            <w:vAlign w:val="center"/>
          </w:tcPr>
          <w:p w14:paraId="173E9848">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059CE3AC">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定价方式</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223027A0">
            <w:pPr>
              <w:keepNext w:val="0"/>
              <w:keepLines w:val="0"/>
              <w:pageBreakBefore w:val="0"/>
              <w:tabs>
                <w:tab w:val="left" w:pos="2160"/>
              </w:tabs>
              <w:kinsoku/>
              <w:wordWrap/>
              <w:overflowPunct/>
              <w:topLinePunct/>
              <w:autoSpaceDE w:val="0"/>
              <w:autoSpaceDN w:val="0"/>
              <w:bidi w:val="0"/>
              <w:adjustRightInd w:val="0"/>
              <w:snapToGrid w:val="0"/>
              <w:spacing w:line="24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val="0"/>
                <w:bCs w:val="0"/>
                <w:color w:val="auto"/>
                <w:sz w:val="21"/>
                <w:szCs w:val="21"/>
                <w:highlight w:val="none"/>
                <w:lang w:eastAsia="zh-CN"/>
              </w:rPr>
              <w:t>固定</w:t>
            </w:r>
            <w:r>
              <w:rPr>
                <w:rFonts w:hint="eastAsia" w:ascii="宋体" w:hAnsi="宋体" w:eastAsia="宋体" w:cs="宋体"/>
                <w:color w:val="auto"/>
                <w:lang w:val="en-US" w:eastAsia="zh-CN"/>
              </w:rPr>
              <w:t>费率</w:t>
            </w:r>
          </w:p>
        </w:tc>
      </w:tr>
      <w:tr w14:paraId="45F39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vMerge w:val="restart"/>
            <w:tcBorders>
              <w:top w:val="single" w:color="auto" w:sz="4" w:space="0"/>
              <w:left w:val="single" w:color="auto" w:sz="4" w:space="0"/>
              <w:right w:val="single" w:color="auto" w:sz="4" w:space="0"/>
            </w:tcBorders>
            <w:noWrap w:val="0"/>
            <w:vAlign w:val="center"/>
          </w:tcPr>
          <w:p w14:paraId="1E0960B1">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w:t>
            </w:r>
          </w:p>
        </w:tc>
        <w:tc>
          <w:tcPr>
            <w:tcW w:w="1909" w:type="dxa"/>
            <w:gridSpan w:val="2"/>
            <w:tcBorders>
              <w:top w:val="single" w:color="auto" w:sz="4" w:space="0"/>
              <w:left w:val="single" w:color="auto" w:sz="4" w:space="0"/>
              <w:bottom w:val="single" w:color="auto" w:sz="6" w:space="0"/>
              <w:right w:val="single" w:color="auto" w:sz="6" w:space="0"/>
            </w:tcBorders>
            <w:noWrap w:val="0"/>
            <w:vAlign w:val="center"/>
          </w:tcPr>
          <w:p w14:paraId="42E778BD">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甲方名称</w:t>
            </w:r>
          </w:p>
        </w:tc>
        <w:tc>
          <w:tcPr>
            <w:tcW w:w="5779" w:type="dxa"/>
            <w:tcBorders>
              <w:top w:val="single" w:color="auto" w:sz="4" w:space="0"/>
              <w:left w:val="single" w:color="auto" w:sz="6" w:space="0"/>
              <w:bottom w:val="single" w:color="auto" w:sz="6" w:space="0"/>
              <w:right w:val="single" w:color="auto" w:sz="4" w:space="0"/>
            </w:tcBorders>
            <w:noWrap w:val="0"/>
            <w:vAlign w:val="center"/>
          </w:tcPr>
          <w:p w14:paraId="18BF1224">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国家税务总局汕头市澄海区税务局</w:t>
            </w:r>
          </w:p>
        </w:tc>
      </w:tr>
      <w:tr w14:paraId="4DCF3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vMerge w:val="continue"/>
            <w:tcBorders>
              <w:left w:val="single" w:color="auto" w:sz="4" w:space="0"/>
              <w:right w:val="single" w:color="auto" w:sz="4" w:space="0"/>
            </w:tcBorders>
            <w:noWrap w:val="0"/>
            <w:vAlign w:val="center"/>
          </w:tcPr>
          <w:p w14:paraId="1606F167">
            <w:pPr>
              <w:keepNext w:val="0"/>
              <w:keepLines w:val="0"/>
              <w:pageBreakBefore w:val="0"/>
              <w:widowControl/>
              <w:kinsoku/>
              <w:wordWrap/>
              <w:overflowPunct/>
              <w:bidi w:val="0"/>
              <w:adjustRightInd w:val="0"/>
              <w:snapToGrid w:val="0"/>
              <w:spacing w:line="240" w:lineRule="auto"/>
              <w:rPr>
                <w:rFonts w:hint="eastAsia" w:ascii="宋体" w:hAnsi="宋体" w:eastAsia="宋体" w:cs="宋体"/>
                <w:color w:val="auto"/>
                <w:sz w:val="21"/>
                <w:szCs w:val="21"/>
                <w:highlight w:val="none"/>
              </w:rPr>
            </w:pPr>
          </w:p>
        </w:tc>
        <w:tc>
          <w:tcPr>
            <w:tcW w:w="1909" w:type="dxa"/>
            <w:gridSpan w:val="2"/>
            <w:tcBorders>
              <w:top w:val="single" w:color="auto" w:sz="6" w:space="0"/>
              <w:left w:val="single" w:color="auto" w:sz="4" w:space="0"/>
              <w:bottom w:val="single" w:color="auto" w:sz="6" w:space="0"/>
              <w:right w:val="single" w:color="auto" w:sz="6" w:space="0"/>
            </w:tcBorders>
            <w:noWrap w:val="0"/>
            <w:vAlign w:val="center"/>
          </w:tcPr>
          <w:p w14:paraId="538D681A">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甲方地址</w:t>
            </w:r>
          </w:p>
        </w:tc>
        <w:tc>
          <w:tcPr>
            <w:tcW w:w="5779" w:type="dxa"/>
            <w:tcBorders>
              <w:top w:val="single" w:color="auto" w:sz="6" w:space="0"/>
              <w:left w:val="single" w:color="auto" w:sz="6" w:space="0"/>
              <w:bottom w:val="single" w:color="auto" w:sz="6" w:space="0"/>
              <w:right w:val="single" w:color="auto" w:sz="4" w:space="0"/>
            </w:tcBorders>
            <w:noWrap w:val="0"/>
            <w:vAlign w:val="center"/>
          </w:tcPr>
          <w:p w14:paraId="39367E10">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汕头市澄海区泰安二横路</w:t>
            </w:r>
          </w:p>
        </w:tc>
      </w:tr>
      <w:tr w14:paraId="67A19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vMerge w:val="continue"/>
            <w:tcBorders>
              <w:left w:val="single" w:color="auto" w:sz="4" w:space="0"/>
              <w:right w:val="single" w:color="auto" w:sz="4" w:space="0"/>
            </w:tcBorders>
            <w:noWrap w:val="0"/>
            <w:vAlign w:val="center"/>
          </w:tcPr>
          <w:p w14:paraId="1964B6E2">
            <w:pPr>
              <w:keepNext w:val="0"/>
              <w:keepLines w:val="0"/>
              <w:pageBreakBefore w:val="0"/>
              <w:widowControl/>
              <w:kinsoku/>
              <w:wordWrap/>
              <w:overflowPunct/>
              <w:bidi w:val="0"/>
              <w:adjustRightInd w:val="0"/>
              <w:snapToGrid w:val="0"/>
              <w:spacing w:line="240" w:lineRule="auto"/>
              <w:rPr>
                <w:rFonts w:hint="eastAsia" w:ascii="宋体" w:hAnsi="宋体" w:eastAsia="宋体" w:cs="宋体"/>
                <w:color w:val="auto"/>
                <w:sz w:val="21"/>
                <w:szCs w:val="21"/>
                <w:highlight w:val="none"/>
              </w:rPr>
            </w:pPr>
          </w:p>
        </w:tc>
        <w:tc>
          <w:tcPr>
            <w:tcW w:w="409" w:type="dxa"/>
            <w:vMerge w:val="restart"/>
            <w:tcBorders>
              <w:top w:val="single" w:color="auto" w:sz="6" w:space="0"/>
              <w:left w:val="single" w:color="auto" w:sz="4" w:space="0"/>
              <w:right w:val="single" w:color="auto" w:sz="4" w:space="0"/>
            </w:tcBorders>
            <w:noWrap w:val="0"/>
            <w:vAlign w:val="center"/>
          </w:tcPr>
          <w:p w14:paraId="7B064954">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甲方相关部门</w:t>
            </w:r>
          </w:p>
        </w:tc>
        <w:tc>
          <w:tcPr>
            <w:tcW w:w="1500" w:type="dxa"/>
            <w:tcBorders>
              <w:top w:val="single" w:color="auto" w:sz="6" w:space="0"/>
              <w:left w:val="single" w:color="auto" w:sz="4" w:space="0"/>
              <w:bottom w:val="single" w:color="auto" w:sz="6" w:space="0"/>
              <w:right w:val="single" w:color="auto" w:sz="6" w:space="0"/>
            </w:tcBorders>
            <w:noWrap w:val="0"/>
            <w:vAlign w:val="center"/>
          </w:tcPr>
          <w:p w14:paraId="3E8E532B">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甲方采购部门</w:t>
            </w:r>
          </w:p>
        </w:tc>
        <w:tc>
          <w:tcPr>
            <w:tcW w:w="5779" w:type="dxa"/>
            <w:tcBorders>
              <w:top w:val="single" w:color="auto" w:sz="6" w:space="0"/>
              <w:left w:val="single" w:color="auto" w:sz="6" w:space="0"/>
              <w:bottom w:val="single" w:color="auto" w:sz="6" w:space="0"/>
              <w:right w:val="single" w:color="auto" w:sz="4" w:space="0"/>
            </w:tcBorders>
            <w:noWrap w:val="0"/>
            <w:vAlign w:val="center"/>
          </w:tcPr>
          <w:p w14:paraId="4975ACC5">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国家税务总局汕头市澄海区税务局财务管理股</w:t>
            </w:r>
          </w:p>
        </w:tc>
      </w:tr>
      <w:tr w14:paraId="32309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vMerge w:val="continue"/>
            <w:tcBorders>
              <w:left w:val="single" w:color="auto" w:sz="4" w:space="0"/>
              <w:right w:val="single" w:color="auto" w:sz="4" w:space="0"/>
            </w:tcBorders>
            <w:noWrap w:val="0"/>
            <w:vAlign w:val="center"/>
          </w:tcPr>
          <w:p w14:paraId="72DE68DC">
            <w:pPr>
              <w:keepNext w:val="0"/>
              <w:keepLines w:val="0"/>
              <w:pageBreakBefore w:val="0"/>
              <w:widowControl/>
              <w:kinsoku/>
              <w:wordWrap/>
              <w:overflowPunct/>
              <w:bidi w:val="0"/>
              <w:adjustRightInd w:val="0"/>
              <w:snapToGrid w:val="0"/>
              <w:spacing w:line="240" w:lineRule="auto"/>
              <w:rPr>
                <w:rFonts w:hint="eastAsia" w:ascii="宋体" w:hAnsi="宋体" w:eastAsia="宋体" w:cs="宋体"/>
                <w:color w:val="auto"/>
                <w:sz w:val="21"/>
                <w:szCs w:val="21"/>
                <w:highlight w:val="none"/>
              </w:rPr>
            </w:pPr>
          </w:p>
        </w:tc>
        <w:tc>
          <w:tcPr>
            <w:tcW w:w="409" w:type="dxa"/>
            <w:vMerge w:val="continue"/>
            <w:tcBorders>
              <w:left w:val="single" w:color="auto" w:sz="4" w:space="0"/>
              <w:right w:val="single" w:color="auto" w:sz="4" w:space="0"/>
            </w:tcBorders>
            <w:noWrap w:val="0"/>
            <w:vAlign w:val="center"/>
          </w:tcPr>
          <w:p w14:paraId="7678EB8D">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p>
        </w:tc>
        <w:tc>
          <w:tcPr>
            <w:tcW w:w="1500" w:type="dxa"/>
            <w:tcBorders>
              <w:top w:val="single" w:color="auto" w:sz="6" w:space="0"/>
              <w:left w:val="single" w:color="auto" w:sz="4" w:space="0"/>
              <w:bottom w:val="single" w:color="auto" w:sz="6" w:space="0"/>
              <w:right w:val="single" w:color="auto" w:sz="6" w:space="0"/>
            </w:tcBorders>
            <w:noWrap w:val="0"/>
            <w:vAlign w:val="center"/>
          </w:tcPr>
          <w:p w14:paraId="14E1685E">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p>
        </w:tc>
        <w:tc>
          <w:tcPr>
            <w:tcW w:w="5779" w:type="dxa"/>
            <w:tcBorders>
              <w:top w:val="single" w:color="auto" w:sz="6" w:space="0"/>
              <w:left w:val="single" w:color="auto" w:sz="6" w:space="0"/>
              <w:bottom w:val="single" w:color="auto" w:sz="6" w:space="0"/>
              <w:right w:val="single" w:color="auto" w:sz="4" w:space="0"/>
            </w:tcBorders>
            <w:noWrap w:val="0"/>
            <w:vAlign w:val="center"/>
          </w:tcPr>
          <w:p w14:paraId="23B475B7">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lang w:eastAsia="zh-CN"/>
              </w:rPr>
            </w:pPr>
          </w:p>
        </w:tc>
      </w:tr>
      <w:tr w14:paraId="35CF2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vMerge w:val="continue"/>
            <w:tcBorders>
              <w:left w:val="single" w:color="auto" w:sz="4" w:space="0"/>
              <w:right w:val="single" w:color="auto" w:sz="4" w:space="0"/>
            </w:tcBorders>
            <w:noWrap w:val="0"/>
            <w:vAlign w:val="center"/>
          </w:tcPr>
          <w:p w14:paraId="734E0EC7">
            <w:pPr>
              <w:keepNext w:val="0"/>
              <w:keepLines w:val="0"/>
              <w:pageBreakBefore w:val="0"/>
              <w:widowControl/>
              <w:kinsoku/>
              <w:wordWrap/>
              <w:overflowPunct/>
              <w:bidi w:val="0"/>
              <w:adjustRightInd w:val="0"/>
              <w:snapToGrid w:val="0"/>
              <w:spacing w:line="240" w:lineRule="auto"/>
              <w:rPr>
                <w:rFonts w:hint="eastAsia" w:ascii="宋体" w:hAnsi="宋体" w:eastAsia="宋体" w:cs="宋体"/>
                <w:color w:val="auto"/>
                <w:sz w:val="21"/>
                <w:szCs w:val="21"/>
                <w:highlight w:val="none"/>
              </w:rPr>
            </w:pPr>
          </w:p>
        </w:tc>
        <w:tc>
          <w:tcPr>
            <w:tcW w:w="409" w:type="dxa"/>
            <w:vMerge w:val="continue"/>
            <w:tcBorders>
              <w:left w:val="single" w:color="auto" w:sz="4" w:space="0"/>
              <w:right w:val="single" w:color="auto" w:sz="4" w:space="0"/>
            </w:tcBorders>
            <w:noWrap w:val="0"/>
            <w:vAlign w:val="center"/>
          </w:tcPr>
          <w:p w14:paraId="55C0FBDA">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p>
        </w:tc>
        <w:tc>
          <w:tcPr>
            <w:tcW w:w="1500" w:type="dxa"/>
            <w:tcBorders>
              <w:top w:val="single" w:color="auto" w:sz="6" w:space="0"/>
              <w:left w:val="single" w:color="auto" w:sz="4" w:space="0"/>
              <w:bottom w:val="single" w:color="auto" w:sz="4" w:space="0"/>
              <w:right w:val="single" w:color="auto" w:sz="6" w:space="0"/>
            </w:tcBorders>
            <w:noWrap w:val="0"/>
            <w:vAlign w:val="center"/>
          </w:tcPr>
          <w:p w14:paraId="57A46680">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p>
        </w:tc>
        <w:tc>
          <w:tcPr>
            <w:tcW w:w="5779" w:type="dxa"/>
            <w:tcBorders>
              <w:top w:val="single" w:color="auto" w:sz="6" w:space="0"/>
              <w:left w:val="single" w:color="auto" w:sz="6" w:space="0"/>
              <w:bottom w:val="single" w:color="auto" w:sz="4" w:space="0"/>
              <w:right w:val="single" w:color="auto" w:sz="4" w:space="0"/>
            </w:tcBorders>
            <w:noWrap w:val="0"/>
            <w:vAlign w:val="center"/>
          </w:tcPr>
          <w:p w14:paraId="2AAA4582">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lang w:val="en-US" w:eastAsia="zh-CN"/>
              </w:rPr>
            </w:pPr>
          </w:p>
        </w:tc>
      </w:tr>
      <w:tr w14:paraId="7EA16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vMerge w:val="continue"/>
            <w:tcBorders>
              <w:left w:val="single" w:color="auto" w:sz="4" w:space="0"/>
              <w:right w:val="single" w:color="auto" w:sz="4" w:space="0"/>
            </w:tcBorders>
            <w:noWrap w:val="0"/>
            <w:vAlign w:val="center"/>
          </w:tcPr>
          <w:p w14:paraId="7CA5F7D5">
            <w:pPr>
              <w:keepNext w:val="0"/>
              <w:keepLines w:val="0"/>
              <w:pageBreakBefore w:val="0"/>
              <w:widowControl/>
              <w:kinsoku/>
              <w:wordWrap/>
              <w:overflowPunct/>
              <w:bidi w:val="0"/>
              <w:adjustRightInd w:val="0"/>
              <w:snapToGrid w:val="0"/>
              <w:spacing w:line="240" w:lineRule="auto"/>
              <w:rPr>
                <w:rFonts w:hint="eastAsia" w:ascii="宋体" w:hAnsi="宋体" w:eastAsia="宋体" w:cs="宋体"/>
                <w:color w:val="auto"/>
                <w:sz w:val="21"/>
                <w:szCs w:val="21"/>
                <w:highlight w:val="none"/>
              </w:rPr>
            </w:pPr>
          </w:p>
        </w:tc>
        <w:tc>
          <w:tcPr>
            <w:tcW w:w="409" w:type="dxa"/>
            <w:vMerge w:val="continue"/>
            <w:tcBorders>
              <w:left w:val="single" w:color="auto" w:sz="4" w:space="0"/>
              <w:right w:val="single" w:color="auto" w:sz="4" w:space="0"/>
            </w:tcBorders>
            <w:noWrap w:val="0"/>
            <w:vAlign w:val="center"/>
          </w:tcPr>
          <w:p w14:paraId="11D4D407">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p>
        </w:tc>
        <w:tc>
          <w:tcPr>
            <w:tcW w:w="1500" w:type="dxa"/>
            <w:tcBorders>
              <w:top w:val="single" w:color="auto" w:sz="6" w:space="0"/>
              <w:left w:val="single" w:color="auto" w:sz="4" w:space="0"/>
              <w:bottom w:val="single" w:color="auto" w:sz="4" w:space="0"/>
              <w:right w:val="single" w:color="auto" w:sz="6" w:space="0"/>
            </w:tcBorders>
            <w:noWrap w:val="0"/>
            <w:vAlign w:val="center"/>
          </w:tcPr>
          <w:p w14:paraId="06822D1B">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w:t>
            </w:r>
            <w:r>
              <w:rPr>
                <w:rFonts w:hint="eastAsia" w:ascii="宋体" w:hAnsi="宋体" w:eastAsia="宋体" w:cs="宋体"/>
                <w:color w:val="auto"/>
                <w:sz w:val="21"/>
                <w:szCs w:val="21"/>
                <w:highlight w:val="none"/>
                <w:lang w:eastAsia="zh-CN"/>
              </w:rPr>
              <w:t>需求部门</w:t>
            </w:r>
          </w:p>
        </w:tc>
        <w:tc>
          <w:tcPr>
            <w:tcW w:w="5779" w:type="dxa"/>
            <w:tcBorders>
              <w:top w:val="single" w:color="auto" w:sz="6" w:space="0"/>
              <w:left w:val="single" w:color="auto" w:sz="6" w:space="0"/>
              <w:bottom w:val="single" w:color="auto" w:sz="4" w:space="0"/>
              <w:right w:val="single" w:color="auto" w:sz="4" w:space="0"/>
            </w:tcBorders>
            <w:noWrap w:val="0"/>
            <w:vAlign w:val="center"/>
          </w:tcPr>
          <w:p w14:paraId="5386942E">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国家税务总局汕头市澄海区税务局办公室</w:t>
            </w:r>
          </w:p>
        </w:tc>
      </w:tr>
      <w:tr w14:paraId="0923E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vMerge w:val="continue"/>
            <w:tcBorders>
              <w:left w:val="single" w:color="auto" w:sz="4" w:space="0"/>
              <w:right w:val="single" w:color="auto" w:sz="4" w:space="0"/>
            </w:tcBorders>
            <w:noWrap w:val="0"/>
            <w:vAlign w:val="center"/>
          </w:tcPr>
          <w:p w14:paraId="5ADCE9A9">
            <w:pPr>
              <w:keepNext w:val="0"/>
              <w:keepLines w:val="0"/>
              <w:pageBreakBefore w:val="0"/>
              <w:widowControl/>
              <w:kinsoku/>
              <w:wordWrap/>
              <w:overflowPunct/>
              <w:bidi w:val="0"/>
              <w:adjustRightInd w:val="0"/>
              <w:snapToGrid w:val="0"/>
              <w:spacing w:line="240" w:lineRule="auto"/>
              <w:rPr>
                <w:rFonts w:hint="eastAsia" w:ascii="宋体" w:hAnsi="宋体" w:eastAsia="宋体" w:cs="宋体"/>
                <w:color w:val="auto"/>
                <w:sz w:val="21"/>
                <w:szCs w:val="21"/>
                <w:highlight w:val="none"/>
              </w:rPr>
            </w:pPr>
          </w:p>
        </w:tc>
        <w:tc>
          <w:tcPr>
            <w:tcW w:w="409" w:type="dxa"/>
            <w:vMerge w:val="continue"/>
            <w:tcBorders>
              <w:left w:val="single" w:color="auto" w:sz="4" w:space="0"/>
              <w:right w:val="single" w:color="auto" w:sz="4" w:space="0"/>
            </w:tcBorders>
            <w:noWrap w:val="0"/>
            <w:vAlign w:val="center"/>
          </w:tcPr>
          <w:p w14:paraId="12E018F4">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p>
        </w:tc>
        <w:tc>
          <w:tcPr>
            <w:tcW w:w="1500" w:type="dxa"/>
            <w:tcBorders>
              <w:top w:val="single" w:color="auto" w:sz="6" w:space="0"/>
              <w:left w:val="single" w:color="auto" w:sz="4" w:space="0"/>
              <w:bottom w:val="single" w:color="auto" w:sz="4" w:space="0"/>
              <w:right w:val="single" w:color="auto" w:sz="6" w:space="0"/>
            </w:tcBorders>
            <w:noWrap w:val="0"/>
            <w:vAlign w:val="center"/>
          </w:tcPr>
          <w:p w14:paraId="1E7E853F">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p>
        </w:tc>
        <w:tc>
          <w:tcPr>
            <w:tcW w:w="5779" w:type="dxa"/>
            <w:tcBorders>
              <w:top w:val="single" w:color="auto" w:sz="6" w:space="0"/>
              <w:left w:val="single" w:color="auto" w:sz="6" w:space="0"/>
              <w:bottom w:val="single" w:color="auto" w:sz="4" w:space="0"/>
              <w:right w:val="single" w:color="auto" w:sz="4" w:space="0"/>
            </w:tcBorders>
            <w:noWrap w:val="0"/>
            <w:vAlign w:val="center"/>
          </w:tcPr>
          <w:p w14:paraId="2B5B77B5">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lang w:eastAsia="zh-CN"/>
              </w:rPr>
            </w:pPr>
          </w:p>
        </w:tc>
      </w:tr>
      <w:tr w14:paraId="1C78D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vMerge w:val="continue"/>
            <w:tcBorders>
              <w:left w:val="single" w:color="auto" w:sz="4" w:space="0"/>
              <w:bottom w:val="single" w:color="auto" w:sz="4" w:space="0"/>
              <w:right w:val="single" w:color="auto" w:sz="4" w:space="0"/>
            </w:tcBorders>
            <w:noWrap w:val="0"/>
            <w:vAlign w:val="center"/>
          </w:tcPr>
          <w:p w14:paraId="6A5A0F2A">
            <w:pPr>
              <w:keepNext w:val="0"/>
              <w:keepLines w:val="0"/>
              <w:pageBreakBefore w:val="0"/>
              <w:widowControl/>
              <w:kinsoku/>
              <w:wordWrap/>
              <w:overflowPunct/>
              <w:bidi w:val="0"/>
              <w:adjustRightInd w:val="0"/>
              <w:snapToGrid w:val="0"/>
              <w:spacing w:line="240" w:lineRule="auto"/>
              <w:rPr>
                <w:rFonts w:hint="eastAsia" w:ascii="宋体" w:hAnsi="宋体" w:eastAsia="宋体" w:cs="宋体"/>
                <w:color w:val="auto"/>
                <w:sz w:val="21"/>
                <w:szCs w:val="21"/>
                <w:highlight w:val="none"/>
              </w:rPr>
            </w:pPr>
          </w:p>
        </w:tc>
        <w:tc>
          <w:tcPr>
            <w:tcW w:w="409" w:type="dxa"/>
            <w:vMerge w:val="continue"/>
            <w:tcBorders>
              <w:left w:val="single" w:color="auto" w:sz="4" w:space="0"/>
              <w:bottom w:val="single" w:color="auto" w:sz="4" w:space="0"/>
              <w:right w:val="single" w:color="auto" w:sz="4" w:space="0"/>
            </w:tcBorders>
            <w:noWrap w:val="0"/>
            <w:vAlign w:val="center"/>
          </w:tcPr>
          <w:p w14:paraId="2AB60EB6">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p>
        </w:tc>
        <w:tc>
          <w:tcPr>
            <w:tcW w:w="1500" w:type="dxa"/>
            <w:tcBorders>
              <w:top w:val="single" w:color="auto" w:sz="6" w:space="0"/>
              <w:left w:val="single" w:color="auto" w:sz="4" w:space="0"/>
              <w:bottom w:val="single" w:color="auto" w:sz="4" w:space="0"/>
              <w:right w:val="single" w:color="auto" w:sz="6" w:space="0"/>
            </w:tcBorders>
            <w:noWrap w:val="0"/>
            <w:vAlign w:val="center"/>
          </w:tcPr>
          <w:p w14:paraId="48A5AA0E">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p>
        </w:tc>
        <w:tc>
          <w:tcPr>
            <w:tcW w:w="5779" w:type="dxa"/>
            <w:tcBorders>
              <w:top w:val="single" w:color="auto" w:sz="6" w:space="0"/>
              <w:left w:val="single" w:color="auto" w:sz="6" w:space="0"/>
              <w:bottom w:val="single" w:color="auto" w:sz="4" w:space="0"/>
              <w:right w:val="single" w:color="auto" w:sz="4" w:space="0"/>
            </w:tcBorders>
            <w:noWrap w:val="0"/>
            <w:vAlign w:val="center"/>
          </w:tcPr>
          <w:p w14:paraId="45B168DA">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lang w:val="en-US" w:eastAsia="zh-CN"/>
              </w:rPr>
            </w:pPr>
          </w:p>
        </w:tc>
      </w:tr>
      <w:tr w14:paraId="72F16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vMerge w:val="restart"/>
            <w:tcBorders>
              <w:top w:val="single" w:color="auto" w:sz="4" w:space="0"/>
              <w:left w:val="single" w:color="auto" w:sz="4" w:space="0"/>
              <w:bottom w:val="single" w:color="auto" w:sz="4" w:space="0"/>
              <w:right w:val="single" w:color="auto" w:sz="4" w:space="0"/>
            </w:tcBorders>
            <w:noWrap w:val="0"/>
            <w:vAlign w:val="center"/>
          </w:tcPr>
          <w:p w14:paraId="1031ECE2">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6</w:t>
            </w: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4304BA1E">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乙方名称</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4E9261B3">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rPr>
            </w:pPr>
          </w:p>
        </w:tc>
      </w:tr>
      <w:tr w14:paraId="078F9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exact"/>
        </w:trPr>
        <w:tc>
          <w:tcPr>
            <w:tcW w:w="655" w:type="dxa"/>
            <w:vMerge w:val="continue"/>
            <w:tcBorders>
              <w:top w:val="single" w:color="auto" w:sz="4" w:space="0"/>
              <w:left w:val="single" w:color="auto" w:sz="4" w:space="0"/>
              <w:bottom w:val="single" w:color="auto" w:sz="4" w:space="0"/>
              <w:right w:val="single" w:color="auto" w:sz="4" w:space="0"/>
            </w:tcBorders>
            <w:noWrap w:val="0"/>
            <w:vAlign w:val="center"/>
          </w:tcPr>
          <w:p w14:paraId="000E48DE">
            <w:pPr>
              <w:keepNext w:val="0"/>
              <w:keepLines w:val="0"/>
              <w:pageBreakBefore w:val="0"/>
              <w:widowControl/>
              <w:kinsoku/>
              <w:wordWrap/>
              <w:overflowPunct/>
              <w:bidi w:val="0"/>
              <w:adjustRightInd w:val="0"/>
              <w:snapToGrid w:val="0"/>
              <w:spacing w:line="240" w:lineRule="auto"/>
              <w:rPr>
                <w:rFonts w:hint="eastAsia" w:ascii="宋体" w:hAnsi="宋体" w:eastAsia="宋体" w:cs="宋体"/>
                <w:color w:val="auto"/>
                <w:sz w:val="21"/>
                <w:szCs w:val="21"/>
                <w:highlight w:val="none"/>
              </w:rPr>
            </w:pP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343048E2">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乙方企业性质</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716B4690">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sym w:font="Wingdings 2" w:char="00A3"/>
            </w:r>
            <w:r>
              <w:rPr>
                <w:rFonts w:hint="eastAsia" w:ascii="宋体" w:hAnsi="宋体" w:eastAsia="宋体" w:cs="宋体"/>
                <w:color w:val="auto"/>
                <w:sz w:val="21"/>
                <w:szCs w:val="21"/>
                <w:highlight w:val="none"/>
              </w:rPr>
              <w:t xml:space="preserve"> 小型企业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sym w:font="Wingdings 2" w:char="00A3"/>
            </w:r>
            <w:r>
              <w:rPr>
                <w:rFonts w:hint="eastAsia" w:ascii="宋体" w:hAnsi="宋体" w:eastAsia="宋体" w:cs="宋体"/>
                <w:color w:val="auto"/>
                <w:sz w:val="21"/>
                <w:szCs w:val="21"/>
                <w:highlight w:val="none"/>
              </w:rPr>
              <w:t xml:space="preserve"> 微型企业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rPr>
              <w:sym w:font="Wingdings 2" w:char="00A3"/>
            </w:r>
            <w:r>
              <w:rPr>
                <w:rFonts w:hint="eastAsia" w:ascii="宋体" w:hAnsi="宋体" w:eastAsia="宋体" w:cs="宋体"/>
                <w:color w:val="auto"/>
                <w:sz w:val="21"/>
                <w:szCs w:val="21"/>
                <w:highlight w:val="none"/>
              </w:rPr>
              <w:t xml:space="preserve"> 监狱企业</w:t>
            </w:r>
            <w:r>
              <w:rPr>
                <w:rFonts w:hint="eastAsia" w:ascii="宋体" w:hAnsi="宋体" w:eastAsia="宋体" w:cs="宋体"/>
                <w:color w:val="auto"/>
                <w:sz w:val="21"/>
                <w:szCs w:val="21"/>
                <w:highlight w:val="none"/>
                <w:lang w:val="en-US" w:eastAsia="zh-CN"/>
              </w:rPr>
              <w:t xml:space="preserve">     </w:t>
            </w:r>
          </w:p>
          <w:p w14:paraId="6EBBE80D">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2" w:char="00A3"/>
            </w:r>
            <w:r>
              <w:rPr>
                <w:rFonts w:hint="eastAsia" w:ascii="宋体" w:hAnsi="宋体" w:eastAsia="宋体" w:cs="宋体"/>
                <w:color w:val="auto"/>
                <w:sz w:val="21"/>
                <w:szCs w:val="21"/>
                <w:highlight w:val="none"/>
              </w:rPr>
              <w:t xml:space="preserve"> 残疾人福利性单位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sym w:font="Wingdings 2" w:char="00A3"/>
            </w:r>
            <w:r>
              <w:rPr>
                <w:rFonts w:hint="eastAsia" w:ascii="宋体" w:hAnsi="宋体" w:eastAsia="宋体" w:cs="宋体"/>
                <w:color w:val="auto"/>
                <w:sz w:val="21"/>
                <w:szCs w:val="21"/>
                <w:highlight w:val="none"/>
              </w:rPr>
              <w:t xml:space="preserve"> 其他</w:t>
            </w:r>
          </w:p>
        </w:tc>
      </w:tr>
      <w:tr w14:paraId="2E954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vMerge w:val="continue"/>
            <w:tcBorders>
              <w:top w:val="single" w:color="auto" w:sz="4" w:space="0"/>
              <w:left w:val="single" w:color="auto" w:sz="4" w:space="0"/>
              <w:bottom w:val="single" w:color="auto" w:sz="4" w:space="0"/>
              <w:right w:val="single" w:color="auto" w:sz="4" w:space="0"/>
            </w:tcBorders>
            <w:noWrap w:val="0"/>
            <w:vAlign w:val="center"/>
          </w:tcPr>
          <w:p w14:paraId="6AD82361">
            <w:pPr>
              <w:keepNext w:val="0"/>
              <w:keepLines w:val="0"/>
              <w:pageBreakBefore w:val="0"/>
              <w:widowControl/>
              <w:kinsoku/>
              <w:wordWrap/>
              <w:overflowPunct/>
              <w:bidi w:val="0"/>
              <w:adjustRightInd w:val="0"/>
              <w:snapToGrid w:val="0"/>
              <w:spacing w:line="240" w:lineRule="auto"/>
              <w:rPr>
                <w:rFonts w:hint="eastAsia" w:ascii="宋体" w:hAnsi="宋体" w:eastAsia="宋体" w:cs="宋体"/>
                <w:color w:val="auto"/>
                <w:sz w:val="21"/>
                <w:szCs w:val="21"/>
                <w:highlight w:val="none"/>
              </w:rPr>
            </w:pP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25F8C14B">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乙方地址</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3F4572D3">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lang w:val="en-US" w:eastAsia="zh-CN"/>
              </w:rPr>
            </w:pPr>
          </w:p>
        </w:tc>
      </w:tr>
      <w:tr w14:paraId="5BA32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vMerge w:val="continue"/>
            <w:tcBorders>
              <w:top w:val="single" w:color="auto" w:sz="4" w:space="0"/>
              <w:left w:val="single" w:color="auto" w:sz="4" w:space="0"/>
              <w:bottom w:val="single" w:color="auto" w:sz="4" w:space="0"/>
              <w:right w:val="single" w:color="auto" w:sz="4" w:space="0"/>
            </w:tcBorders>
            <w:noWrap w:val="0"/>
            <w:vAlign w:val="center"/>
          </w:tcPr>
          <w:p w14:paraId="7A15D5A1">
            <w:pPr>
              <w:keepNext w:val="0"/>
              <w:keepLines w:val="0"/>
              <w:pageBreakBefore w:val="0"/>
              <w:widowControl/>
              <w:kinsoku/>
              <w:wordWrap/>
              <w:overflowPunct/>
              <w:bidi w:val="0"/>
              <w:adjustRightInd w:val="0"/>
              <w:snapToGrid w:val="0"/>
              <w:spacing w:line="240" w:lineRule="auto"/>
              <w:rPr>
                <w:rFonts w:hint="eastAsia" w:ascii="宋体" w:hAnsi="宋体" w:eastAsia="宋体" w:cs="宋体"/>
                <w:color w:val="auto"/>
                <w:sz w:val="21"/>
                <w:szCs w:val="21"/>
                <w:highlight w:val="none"/>
              </w:rPr>
            </w:pP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42332CE4">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乙方联系人</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0E15E19D">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lang w:eastAsia="zh-CN"/>
              </w:rPr>
            </w:pPr>
          </w:p>
        </w:tc>
      </w:tr>
      <w:tr w14:paraId="041E0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vMerge w:val="continue"/>
            <w:tcBorders>
              <w:top w:val="single" w:color="auto" w:sz="4" w:space="0"/>
              <w:left w:val="single" w:color="auto" w:sz="4" w:space="0"/>
              <w:bottom w:val="single" w:color="auto" w:sz="4" w:space="0"/>
              <w:right w:val="single" w:color="auto" w:sz="4" w:space="0"/>
            </w:tcBorders>
            <w:noWrap w:val="0"/>
            <w:vAlign w:val="center"/>
          </w:tcPr>
          <w:p w14:paraId="6001AD25">
            <w:pPr>
              <w:keepNext w:val="0"/>
              <w:keepLines w:val="0"/>
              <w:pageBreakBefore w:val="0"/>
              <w:widowControl/>
              <w:kinsoku/>
              <w:wordWrap/>
              <w:overflowPunct/>
              <w:bidi w:val="0"/>
              <w:adjustRightInd w:val="0"/>
              <w:snapToGrid w:val="0"/>
              <w:spacing w:line="240" w:lineRule="auto"/>
              <w:rPr>
                <w:rFonts w:hint="eastAsia" w:ascii="宋体" w:hAnsi="宋体" w:eastAsia="宋体" w:cs="宋体"/>
                <w:color w:val="auto"/>
                <w:sz w:val="21"/>
                <w:szCs w:val="21"/>
                <w:highlight w:val="none"/>
              </w:rPr>
            </w:pP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6718D2BF">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5807011D">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lang w:val="en-US" w:eastAsia="zh-CN"/>
              </w:rPr>
            </w:pPr>
          </w:p>
        </w:tc>
      </w:tr>
      <w:tr w14:paraId="2CB67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55" w:type="dxa"/>
            <w:vMerge w:val="continue"/>
            <w:tcBorders>
              <w:top w:val="single" w:color="auto" w:sz="4" w:space="0"/>
              <w:left w:val="single" w:color="auto" w:sz="4" w:space="0"/>
              <w:bottom w:val="single" w:color="auto" w:sz="4" w:space="0"/>
              <w:right w:val="single" w:color="auto" w:sz="4" w:space="0"/>
            </w:tcBorders>
            <w:noWrap w:val="0"/>
            <w:vAlign w:val="center"/>
          </w:tcPr>
          <w:p w14:paraId="5226DF24">
            <w:pPr>
              <w:keepNext w:val="0"/>
              <w:keepLines w:val="0"/>
              <w:pageBreakBefore w:val="0"/>
              <w:widowControl/>
              <w:kinsoku/>
              <w:wordWrap/>
              <w:overflowPunct/>
              <w:bidi w:val="0"/>
              <w:adjustRightInd w:val="0"/>
              <w:snapToGrid w:val="0"/>
              <w:spacing w:line="240" w:lineRule="auto"/>
              <w:rPr>
                <w:rFonts w:hint="eastAsia" w:ascii="宋体" w:hAnsi="宋体" w:eastAsia="宋体" w:cs="宋体"/>
                <w:color w:val="auto"/>
                <w:sz w:val="21"/>
                <w:szCs w:val="21"/>
                <w:highlight w:val="none"/>
              </w:rPr>
            </w:pP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74243B19">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493026BC">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rPr>
            </w:pPr>
          </w:p>
        </w:tc>
      </w:tr>
      <w:tr w14:paraId="066D6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655" w:type="dxa"/>
            <w:tcBorders>
              <w:top w:val="single" w:color="auto" w:sz="4" w:space="0"/>
              <w:left w:val="single" w:color="auto" w:sz="4" w:space="0"/>
              <w:bottom w:val="single" w:color="auto" w:sz="4" w:space="0"/>
              <w:right w:val="single" w:color="auto" w:sz="4" w:space="0"/>
            </w:tcBorders>
            <w:noWrap w:val="0"/>
            <w:vAlign w:val="center"/>
          </w:tcPr>
          <w:p w14:paraId="2A8F6564">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7</w:t>
            </w: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0D2552AD">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合同金额</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4ADD2FC6">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人民币</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rPr>
              <w:t>元</w:t>
            </w:r>
            <w:r>
              <w:rPr>
                <w:rFonts w:hint="eastAsia" w:ascii="宋体" w:hAnsi="宋体" w:eastAsia="宋体" w:cs="宋体"/>
                <w:color w:val="auto"/>
                <w:sz w:val="21"/>
                <w:szCs w:val="21"/>
                <w:highlight w:val="none"/>
              </w:rPr>
              <w:t>整（¥</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u w:val="none"/>
                <w:lang w:val="en-US" w:eastAsia="zh-CN"/>
              </w:rPr>
              <w:t xml:space="preserve">元 </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，中标折扣率：</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tc>
      </w:tr>
      <w:tr w14:paraId="47685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655" w:type="dxa"/>
            <w:tcBorders>
              <w:top w:val="single" w:color="auto" w:sz="4" w:space="0"/>
              <w:left w:val="single" w:color="auto" w:sz="4" w:space="0"/>
              <w:bottom w:val="single" w:color="auto" w:sz="4" w:space="0"/>
              <w:right w:val="single" w:color="auto" w:sz="4" w:space="0"/>
            </w:tcBorders>
            <w:noWrap w:val="0"/>
            <w:vAlign w:val="center"/>
          </w:tcPr>
          <w:p w14:paraId="0062D57F">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8</w:t>
            </w: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11C1FE86">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服务内容</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2AFD7B92">
            <w:pPr>
              <w:keepNext w:val="0"/>
              <w:keepLines w:val="0"/>
              <w:pageBreakBefore w:val="0"/>
              <w:widowControl w:val="0"/>
              <w:tabs>
                <w:tab w:val="left" w:pos="700"/>
              </w:tabs>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甲方食堂早、中、晚餐用膳所需的食品食材，包括：鲜肉（猪肉类、牛肉类等）、大米、食用油、面、禽蛋、鱼类、蔬菜、牛奶、水果及调味品等。如遇特殊情况需紧急配送的，中标人须按采购人要求实行配送。采购的具体数量和品种需根据当天或每月的实际而定。</w:t>
            </w:r>
          </w:p>
          <w:p w14:paraId="6607C1E0">
            <w:pPr>
              <w:keepNext w:val="0"/>
              <w:keepLines w:val="0"/>
              <w:pageBreakBefore w:val="0"/>
              <w:widowControl w:val="0"/>
              <w:tabs>
                <w:tab w:val="left" w:pos="700"/>
              </w:tabs>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乙方对本项目配备配送点，配送点应具备配送便利性，不多于60分钟配送到达采购人地点。供应商的物品须符合《中华人民共和国食品安全法》要求。</w:t>
            </w:r>
          </w:p>
        </w:tc>
      </w:tr>
      <w:tr w14:paraId="27DDA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3" w:hRule="atLeast"/>
        </w:trPr>
        <w:tc>
          <w:tcPr>
            <w:tcW w:w="655" w:type="dxa"/>
            <w:tcBorders>
              <w:top w:val="single" w:color="auto" w:sz="4" w:space="0"/>
              <w:left w:val="single" w:color="auto" w:sz="4" w:space="0"/>
              <w:bottom w:val="single" w:color="auto" w:sz="4" w:space="0"/>
              <w:right w:val="single" w:color="auto" w:sz="4" w:space="0"/>
            </w:tcBorders>
            <w:noWrap w:val="0"/>
            <w:vAlign w:val="center"/>
          </w:tcPr>
          <w:p w14:paraId="43050DA9">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9</w:t>
            </w: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2F30E331">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合同付款</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0B996F35">
            <w:pPr>
              <w:keepNext w:val="0"/>
              <w:keepLines w:val="0"/>
              <w:pageBreakBefore w:val="0"/>
              <w:widowControl w:val="0"/>
              <w:tabs>
                <w:tab w:val="left" w:pos="700"/>
              </w:tabs>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付款方式：甲方按审核后的实际采购量×采购人审核后的基准价格×中标折扣率后得出的结算价格与乙方进行结算，结算周期为1个月，每期货款在双方签章确认后，甲方收到乙方开具的合法发票后10个工作日内付清。</w:t>
            </w:r>
          </w:p>
          <w:p w14:paraId="0BD050D2">
            <w:pPr>
              <w:keepNext w:val="0"/>
              <w:keepLines w:val="0"/>
              <w:pageBreakBefore w:val="0"/>
              <w:widowControl w:val="0"/>
              <w:tabs>
                <w:tab w:val="left" w:pos="700"/>
              </w:tabs>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付款条件：验收结果满足本项目全部商务和技术要求，无质量问题、无安全事件发生，乙方履行了服务承诺并提供了合法有效的发票。收款方必须和乙方（出具发票方）的名称保持一致，发票价税合计金额为验收后确定的甲方结算周期内应付金额。</w:t>
            </w:r>
          </w:p>
        </w:tc>
      </w:tr>
      <w:tr w14:paraId="5E9D7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1" w:hRule="atLeast"/>
        </w:trPr>
        <w:tc>
          <w:tcPr>
            <w:tcW w:w="655" w:type="dxa"/>
            <w:tcBorders>
              <w:top w:val="single" w:color="auto" w:sz="4" w:space="0"/>
              <w:left w:val="single" w:color="auto" w:sz="4" w:space="0"/>
              <w:bottom w:val="single" w:color="auto" w:sz="4" w:space="0"/>
              <w:right w:val="single" w:color="auto" w:sz="4" w:space="0"/>
            </w:tcBorders>
            <w:noWrap w:val="0"/>
            <w:vAlign w:val="center"/>
          </w:tcPr>
          <w:p w14:paraId="1411DF05">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0DC5DCB2">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履约保证金及返还</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11BFE429">
            <w:pPr>
              <w:keepNext w:val="0"/>
              <w:keepLines w:val="0"/>
              <w:pageBreakBefore w:val="0"/>
              <w:widowControl w:val="0"/>
              <w:tabs>
                <w:tab w:val="left" w:pos="700"/>
              </w:tabs>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本</w:t>
            </w:r>
            <w:r>
              <w:rPr>
                <w:rFonts w:hint="eastAsia" w:ascii="宋体" w:hAnsi="宋体" w:eastAsia="宋体" w:cs="宋体"/>
                <w:color w:val="auto"/>
                <w:sz w:val="21"/>
                <w:szCs w:val="21"/>
                <w:highlight w:val="none"/>
                <w:lang w:eastAsia="zh-CN"/>
              </w:rPr>
              <w:t>项目不要求提供履约保证金。</w:t>
            </w:r>
          </w:p>
          <w:p w14:paraId="08E31EAC">
            <w:pPr>
              <w:keepNext w:val="0"/>
              <w:keepLines w:val="0"/>
              <w:pageBreakBefore w:val="0"/>
              <w:widowControl w:val="0"/>
              <w:tabs>
                <w:tab w:val="left" w:pos="700"/>
              </w:tabs>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□本项目要求提供履约保证金。履约保证金为合同</w:t>
            </w:r>
            <w:r>
              <w:rPr>
                <w:rFonts w:hint="eastAsia" w:ascii="宋体" w:hAnsi="宋体" w:eastAsia="宋体" w:cs="宋体"/>
                <w:color w:val="auto"/>
                <w:sz w:val="21"/>
                <w:szCs w:val="21"/>
                <w:highlight w:val="none"/>
                <w:lang w:eastAsia="zh-CN"/>
              </w:rPr>
              <w:t>总</w:t>
            </w:r>
            <w:r>
              <w:rPr>
                <w:rFonts w:hint="eastAsia" w:ascii="宋体" w:hAnsi="宋体" w:eastAsia="宋体" w:cs="宋体"/>
                <w:color w:val="auto"/>
                <w:sz w:val="21"/>
                <w:szCs w:val="21"/>
                <w:highlight w:val="none"/>
              </w:rPr>
              <w:t>金额</w:t>
            </w:r>
            <w:r>
              <w:rPr>
                <w:rFonts w:hint="eastAsia" w:ascii="宋体" w:hAnsi="宋体" w:eastAsia="宋体" w:cs="宋体"/>
                <w:color w:val="auto"/>
                <w:sz w:val="21"/>
                <w:szCs w:val="21"/>
                <w:highlight w:val="none"/>
                <w:lang w:eastAsia="zh-CN"/>
              </w:rPr>
              <w:t>的</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%，即人民币</w:t>
            </w:r>
            <w:r>
              <w:rPr>
                <w:rFonts w:hint="eastAsia" w:ascii="宋体" w:hAnsi="宋体" w:eastAsia="宋体" w:cs="宋体"/>
                <w:color w:val="auto"/>
                <w:sz w:val="21"/>
                <w:szCs w:val="21"/>
                <w:highlight w:val="none"/>
                <w:u w:val="single"/>
                <w:lang w:val="e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val="en"/>
              </w:rPr>
              <w:t xml:space="preserve"> </w:t>
            </w:r>
            <w:r>
              <w:rPr>
                <w:rFonts w:hint="eastAsia" w:ascii="宋体" w:hAnsi="宋体" w:eastAsia="宋体" w:cs="宋体"/>
                <w:color w:val="auto"/>
                <w:sz w:val="21"/>
                <w:szCs w:val="21"/>
                <w:highlight w:val="none"/>
                <w:u w:val="none"/>
                <w:lang w:val="en" w:eastAsia="zh-CN"/>
              </w:rPr>
              <w:t>元</w:t>
            </w:r>
            <w:r>
              <w:rPr>
                <w:rFonts w:hint="eastAsia" w:ascii="宋体" w:hAnsi="宋体" w:eastAsia="宋体" w:cs="宋体"/>
                <w:color w:val="auto"/>
                <w:sz w:val="21"/>
                <w:szCs w:val="21"/>
                <w:highlight w:val="none"/>
              </w:rPr>
              <w:t>整（¥</w:t>
            </w:r>
            <w:r>
              <w:rPr>
                <w:rFonts w:hint="eastAsia" w:ascii="宋体" w:hAnsi="宋体" w:eastAsia="宋体" w:cs="宋体"/>
                <w:color w:val="auto"/>
                <w:sz w:val="21"/>
                <w:szCs w:val="21"/>
                <w:highlight w:val="none"/>
                <w:u w:val="single"/>
                <w:lang w:val="e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val="en"/>
              </w:rPr>
              <w:t xml:space="preserve"> </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乙方应在合同签订之日起 30 日内提交甲方。提交方式为银行电汇、金融机构或担保机构出具的保函。在合同履行期满，扣除应扣除的款项（如有）且双方无争议后，无息返还。</w:t>
            </w:r>
          </w:p>
          <w:p w14:paraId="2AAA61A2">
            <w:pPr>
              <w:keepNext w:val="0"/>
              <w:keepLines w:val="0"/>
              <w:pageBreakBefore w:val="0"/>
              <w:widowControl w:val="0"/>
              <w:tabs>
                <w:tab w:val="left" w:pos="700"/>
              </w:tabs>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办理返还履约保证金时，乙方应提供履约保证金返还申请（格式另附）、</w:t>
            </w:r>
            <w:r>
              <w:rPr>
                <w:rFonts w:hint="eastAsia" w:ascii="宋体" w:hAnsi="宋体" w:eastAsia="宋体" w:cs="宋体"/>
                <w:color w:val="auto"/>
                <w:sz w:val="21"/>
                <w:szCs w:val="21"/>
                <w:highlight w:val="none"/>
                <w:lang w:eastAsia="zh-CN"/>
              </w:rPr>
              <w:t>合同或</w:t>
            </w:r>
            <w:r>
              <w:rPr>
                <w:rFonts w:hint="eastAsia" w:ascii="宋体" w:hAnsi="宋体" w:eastAsia="宋体" w:cs="宋体"/>
                <w:color w:val="auto"/>
                <w:sz w:val="21"/>
                <w:szCs w:val="21"/>
                <w:highlight w:val="none"/>
              </w:rPr>
              <w:t>合同关键页复印件、合同约定的其他资料。涉及验收的，应同时提交甲方</w:t>
            </w:r>
            <w:r>
              <w:rPr>
                <w:rFonts w:hint="eastAsia" w:ascii="宋体" w:hAnsi="宋体" w:eastAsia="宋体" w:cs="宋体"/>
                <w:color w:val="auto"/>
                <w:sz w:val="21"/>
                <w:szCs w:val="21"/>
                <w:highlight w:val="none"/>
                <w:lang w:eastAsia="zh-CN"/>
              </w:rPr>
              <w:t>需求部门</w:t>
            </w:r>
            <w:r>
              <w:rPr>
                <w:rFonts w:hint="eastAsia" w:ascii="宋体" w:hAnsi="宋体" w:eastAsia="宋体" w:cs="宋体"/>
                <w:color w:val="auto"/>
                <w:sz w:val="21"/>
                <w:szCs w:val="21"/>
                <w:highlight w:val="none"/>
              </w:rPr>
              <w:t>出具的项目终验意见或</w:t>
            </w:r>
            <w:r>
              <w:rPr>
                <w:rFonts w:hint="eastAsia" w:ascii="宋体" w:hAnsi="宋体" w:eastAsia="宋体" w:cs="宋体"/>
                <w:color w:val="auto"/>
                <w:sz w:val="21"/>
                <w:szCs w:val="21"/>
                <w:highlight w:val="none"/>
                <w:lang w:eastAsia="zh-CN"/>
              </w:rPr>
              <w:t>质量保证</w:t>
            </w:r>
            <w:r>
              <w:rPr>
                <w:rFonts w:hint="eastAsia" w:ascii="宋体" w:hAnsi="宋体" w:eastAsia="宋体" w:cs="宋体"/>
                <w:color w:val="auto"/>
                <w:sz w:val="21"/>
                <w:szCs w:val="21"/>
                <w:highlight w:val="none"/>
              </w:rPr>
              <w:t>期（服务期）满验收意见。</w:t>
            </w:r>
          </w:p>
          <w:p w14:paraId="02DFD55C">
            <w:pPr>
              <w:keepNext w:val="0"/>
              <w:keepLines w:val="0"/>
              <w:pageBreakBefore w:val="0"/>
              <w:widowControl w:val="0"/>
              <w:tabs>
                <w:tab w:val="left" w:pos="700"/>
              </w:tabs>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满足履约保证金返还条件的，甲方在收到返还相关信息等合同约定资料后，进行核实。对核实结果无异议的，自完成核实之日起30日内，以</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方式返还履约保证金</w:t>
            </w:r>
            <w:r>
              <w:rPr>
                <w:rFonts w:hint="eastAsia" w:ascii="宋体" w:hAnsi="宋体" w:eastAsia="宋体" w:cs="宋体"/>
                <w:color w:val="auto"/>
                <w:sz w:val="21"/>
                <w:szCs w:val="21"/>
                <w:highlight w:val="none"/>
                <w:lang w:eastAsia="zh-CN"/>
              </w:rPr>
              <w:t>或退回保函</w:t>
            </w:r>
            <w:r>
              <w:rPr>
                <w:rFonts w:hint="eastAsia" w:ascii="宋体" w:hAnsi="宋体" w:eastAsia="宋体" w:cs="宋体"/>
                <w:color w:val="auto"/>
                <w:sz w:val="21"/>
                <w:szCs w:val="21"/>
                <w:highlight w:val="none"/>
              </w:rPr>
              <w:t>。</w:t>
            </w:r>
          </w:p>
        </w:tc>
      </w:tr>
      <w:tr w14:paraId="7AF3C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655" w:type="dxa"/>
            <w:tcBorders>
              <w:top w:val="single" w:color="auto" w:sz="4" w:space="0"/>
              <w:left w:val="single" w:color="auto" w:sz="4" w:space="0"/>
              <w:bottom w:val="single" w:color="auto" w:sz="4" w:space="0"/>
              <w:right w:val="single" w:color="auto" w:sz="4" w:space="0"/>
            </w:tcBorders>
            <w:noWrap w:val="0"/>
            <w:vAlign w:val="center"/>
          </w:tcPr>
          <w:p w14:paraId="1D38480B">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1152FA25">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合同履行期限</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4E15CF57">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自合同签定之日起，</w:t>
            </w:r>
            <w:r>
              <w:rPr>
                <w:rFonts w:hint="eastAsia" w:ascii="宋体" w:hAnsi="宋体" w:eastAsia="宋体" w:cs="宋体"/>
                <w:color w:val="auto"/>
                <w:sz w:val="21"/>
                <w:szCs w:val="21"/>
                <w:highlight w:val="none"/>
              </w:rPr>
              <w:t>当服务期满或服务期</w:t>
            </w:r>
            <w:r>
              <w:rPr>
                <w:rFonts w:hint="eastAsia" w:ascii="宋体" w:hAnsi="宋体" w:eastAsia="宋体" w:cs="宋体"/>
                <w:color w:val="auto"/>
                <w:sz w:val="21"/>
                <w:szCs w:val="21"/>
                <w:highlight w:val="none"/>
                <w:lang w:eastAsia="zh-CN"/>
              </w:rPr>
              <w:t>内</w:t>
            </w:r>
            <w:r>
              <w:rPr>
                <w:rFonts w:hint="eastAsia" w:ascii="宋体" w:hAnsi="宋体" w:eastAsia="宋体" w:cs="宋体"/>
                <w:color w:val="auto"/>
                <w:sz w:val="21"/>
                <w:szCs w:val="21"/>
                <w:highlight w:val="none"/>
                <w:lang w:val="en-US" w:eastAsia="zh-CN"/>
              </w:rPr>
              <w:t>采购金额达到合同总额</w:t>
            </w:r>
            <w:r>
              <w:rPr>
                <w:rFonts w:hint="eastAsia" w:ascii="宋体" w:hAnsi="宋体" w:eastAsia="宋体" w:cs="宋体"/>
                <w:color w:val="auto"/>
                <w:sz w:val="21"/>
                <w:szCs w:val="21"/>
                <w:highlight w:val="none"/>
              </w:rPr>
              <w:t>时双方履约结束，合同终止</w:t>
            </w:r>
            <w:r>
              <w:rPr>
                <w:rFonts w:hint="eastAsia" w:ascii="宋体" w:hAnsi="宋体" w:eastAsia="宋体" w:cs="宋体"/>
                <w:color w:val="auto"/>
                <w:sz w:val="21"/>
                <w:szCs w:val="21"/>
                <w:highlight w:val="none"/>
                <w:lang w:eastAsia="zh-CN"/>
              </w:rPr>
              <w:t>。</w:t>
            </w:r>
          </w:p>
        </w:tc>
      </w:tr>
      <w:tr w14:paraId="04A66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655" w:type="dxa"/>
            <w:tcBorders>
              <w:top w:val="single" w:color="auto" w:sz="4" w:space="0"/>
              <w:left w:val="single" w:color="auto" w:sz="4" w:space="0"/>
              <w:bottom w:val="single" w:color="auto" w:sz="4" w:space="0"/>
              <w:right w:val="single" w:color="auto" w:sz="4" w:space="0"/>
            </w:tcBorders>
            <w:noWrap w:val="0"/>
            <w:vAlign w:val="center"/>
          </w:tcPr>
          <w:p w14:paraId="18F58C82">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2</w:t>
            </w: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1568D146">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val="en" w:eastAsia="zh-CN"/>
              </w:rPr>
            </w:pPr>
            <w:r>
              <w:rPr>
                <w:rFonts w:hint="eastAsia" w:ascii="宋体" w:hAnsi="宋体" w:eastAsia="宋体" w:cs="宋体"/>
                <w:color w:val="auto"/>
                <w:sz w:val="21"/>
                <w:szCs w:val="21"/>
                <w:highlight w:val="none"/>
                <w:lang w:eastAsia="zh-CN"/>
              </w:rPr>
              <w:t>服务期</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3A1BDA4A">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lang w:val="en-US" w:eastAsia="zh-CN"/>
              </w:rPr>
              <w:t xml:space="preserve"> 2025 </w:t>
            </w:r>
            <w:r>
              <w:rPr>
                <w:rFonts w:hint="eastAsia" w:ascii="宋体" w:hAnsi="宋体" w:eastAsia="宋体" w:cs="宋体"/>
                <w:color w:val="auto"/>
                <w:sz w:val="21"/>
                <w:szCs w:val="21"/>
                <w:highlight w:val="none"/>
                <w:u w:val="none"/>
                <w:lang w:val="en-US" w:eastAsia="zh-CN"/>
              </w:rPr>
              <w:t>年</w:t>
            </w:r>
            <w:r>
              <w:rPr>
                <w:rFonts w:hint="eastAsia" w:ascii="宋体" w:hAnsi="宋体" w:eastAsia="宋体" w:cs="宋体"/>
                <w:color w:val="auto"/>
                <w:sz w:val="21"/>
                <w:szCs w:val="21"/>
                <w:highlight w:val="none"/>
                <w:u w:val="single"/>
                <w:lang w:val="en-US" w:eastAsia="zh-CN"/>
              </w:rPr>
              <w:t xml:space="preserve"> 1 </w:t>
            </w:r>
            <w:r>
              <w:rPr>
                <w:rFonts w:hint="eastAsia" w:ascii="宋体" w:hAnsi="宋体" w:eastAsia="宋体" w:cs="宋体"/>
                <w:color w:val="auto"/>
                <w:sz w:val="21"/>
                <w:szCs w:val="21"/>
                <w:highlight w:val="none"/>
                <w:u w:val="none"/>
                <w:lang w:val="en-US" w:eastAsia="zh-CN"/>
              </w:rPr>
              <w:t>月</w:t>
            </w:r>
            <w:r>
              <w:rPr>
                <w:rFonts w:hint="eastAsia" w:ascii="宋体" w:hAnsi="宋体" w:eastAsia="宋体" w:cs="宋体"/>
                <w:color w:val="auto"/>
                <w:sz w:val="21"/>
                <w:szCs w:val="21"/>
                <w:highlight w:val="none"/>
                <w:u w:val="single"/>
                <w:lang w:val="en-US" w:eastAsia="zh-CN"/>
              </w:rPr>
              <w:t xml:space="preserve"> 1 </w:t>
            </w:r>
            <w:r>
              <w:rPr>
                <w:rFonts w:hint="eastAsia" w:ascii="宋体" w:hAnsi="宋体" w:eastAsia="宋体" w:cs="宋体"/>
                <w:color w:val="auto"/>
                <w:sz w:val="21"/>
                <w:szCs w:val="21"/>
                <w:highlight w:val="none"/>
                <w:lang w:eastAsia="zh-CN"/>
              </w:rPr>
              <w:t>日至</w:t>
            </w:r>
            <w:r>
              <w:rPr>
                <w:rFonts w:hint="eastAsia" w:ascii="宋体" w:hAnsi="宋体" w:eastAsia="宋体" w:cs="宋体"/>
                <w:color w:val="auto"/>
                <w:sz w:val="21"/>
                <w:szCs w:val="21"/>
                <w:highlight w:val="none"/>
                <w:u w:val="single"/>
                <w:lang w:val="en-US" w:eastAsia="zh-CN"/>
              </w:rPr>
              <w:t xml:space="preserve"> 2025 </w:t>
            </w:r>
            <w:r>
              <w:rPr>
                <w:rFonts w:hint="eastAsia" w:ascii="宋体" w:hAnsi="宋体" w:eastAsia="宋体" w:cs="宋体"/>
                <w:color w:val="auto"/>
                <w:sz w:val="21"/>
                <w:szCs w:val="21"/>
                <w:highlight w:val="none"/>
                <w:u w:val="none"/>
                <w:lang w:val="en-US" w:eastAsia="zh-CN"/>
              </w:rPr>
              <w:t>年</w:t>
            </w:r>
            <w:r>
              <w:rPr>
                <w:rFonts w:hint="eastAsia" w:ascii="宋体" w:hAnsi="宋体" w:eastAsia="宋体" w:cs="宋体"/>
                <w:color w:val="auto"/>
                <w:sz w:val="21"/>
                <w:szCs w:val="21"/>
                <w:highlight w:val="none"/>
                <w:u w:val="single"/>
                <w:lang w:val="en-US" w:eastAsia="zh-CN"/>
              </w:rPr>
              <w:t xml:space="preserve"> 12 </w:t>
            </w:r>
            <w:r>
              <w:rPr>
                <w:rFonts w:hint="eastAsia" w:ascii="宋体" w:hAnsi="宋体" w:eastAsia="宋体" w:cs="宋体"/>
                <w:color w:val="auto"/>
                <w:sz w:val="21"/>
                <w:szCs w:val="21"/>
                <w:highlight w:val="none"/>
                <w:u w:val="none"/>
                <w:lang w:val="en-US" w:eastAsia="zh-CN"/>
              </w:rPr>
              <w:t>月</w:t>
            </w:r>
            <w:r>
              <w:rPr>
                <w:rFonts w:hint="eastAsia" w:ascii="宋体" w:hAnsi="宋体" w:eastAsia="宋体" w:cs="宋体"/>
                <w:color w:val="auto"/>
                <w:sz w:val="21"/>
                <w:szCs w:val="21"/>
                <w:highlight w:val="none"/>
                <w:u w:val="single"/>
                <w:lang w:val="en-US" w:eastAsia="zh-CN"/>
              </w:rPr>
              <w:t xml:space="preserve"> 31 </w:t>
            </w:r>
            <w:r>
              <w:rPr>
                <w:rFonts w:hint="eastAsia" w:ascii="宋体" w:hAnsi="宋体" w:eastAsia="宋体" w:cs="宋体"/>
                <w:color w:val="auto"/>
                <w:sz w:val="21"/>
                <w:szCs w:val="21"/>
                <w:highlight w:val="none"/>
                <w:lang w:eastAsia="zh-CN"/>
              </w:rPr>
              <w:t>日</w:t>
            </w:r>
          </w:p>
        </w:tc>
      </w:tr>
      <w:tr w14:paraId="5557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55" w:type="dxa"/>
            <w:tcBorders>
              <w:top w:val="single" w:color="auto" w:sz="4" w:space="0"/>
              <w:left w:val="single" w:color="auto" w:sz="4" w:space="0"/>
              <w:bottom w:val="single" w:color="auto" w:sz="4" w:space="0"/>
              <w:right w:val="single" w:color="auto" w:sz="4" w:space="0"/>
            </w:tcBorders>
            <w:noWrap w:val="0"/>
            <w:vAlign w:val="center"/>
          </w:tcPr>
          <w:p w14:paraId="262EFCF2">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3</w:t>
            </w: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437B3E31">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合同履约地点</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77FB4B01">
            <w:pPr>
              <w:keepNext w:val="0"/>
              <w:keepLines w:val="0"/>
              <w:pageBreakBefore w:val="0"/>
              <w:tabs>
                <w:tab w:val="left" w:pos="700"/>
              </w:tabs>
              <w:kinsoku/>
              <w:wordWrap/>
              <w:overflowPunct/>
              <w:bidi w:val="0"/>
              <w:adjustRightInd w:val="0"/>
              <w:snapToGrid w:val="0"/>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合同约定地点或甲方指定地点</w:t>
            </w:r>
          </w:p>
        </w:tc>
      </w:tr>
      <w:tr w14:paraId="3A65E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55" w:type="dxa"/>
            <w:tcBorders>
              <w:top w:val="single" w:color="auto" w:sz="4" w:space="0"/>
              <w:left w:val="single" w:color="auto" w:sz="4" w:space="0"/>
              <w:bottom w:val="single" w:color="auto" w:sz="4" w:space="0"/>
              <w:right w:val="single" w:color="auto" w:sz="4" w:space="0"/>
            </w:tcBorders>
            <w:noWrap w:val="0"/>
            <w:vAlign w:val="center"/>
          </w:tcPr>
          <w:p w14:paraId="4AD17299">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14</w:t>
            </w:r>
          </w:p>
        </w:tc>
        <w:tc>
          <w:tcPr>
            <w:tcW w:w="1909" w:type="dxa"/>
            <w:gridSpan w:val="2"/>
            <w:tcBorders>
              <w:top w:val="single" w:color="auto" w:sz="4" w:space="0"/>
              <w:left w:val="single" w:color="auto" w:sz="4" w:space="0"/>
              <w:bottom w:val="single" w:color="auto" w:sz="4" w:space="0"/>
              <w:right w:val="single" w:color="auto" w:sz="4" w:space="0"/>
            </w:tcBorders>
            <w:noWrap w:val="0"/>
            <w:vAlign w:val="center"/>
          </w:tcPr>
          <w:p w14:paraId="048459E8">
            <w:pPr>
              <w:keepNext w:val="0"/>
              <w:keepLines w:val="0"/>
              <w:pageBreakBefore w:val="0"/>
              <w:tabs>
                <w:tab w:val="left" w:pos="700"/>
              </w:tabs>
              <w:kinsoku/>
              <w:wordWrap/>
              <w:overflowPunct/>
              <w:bidi w:val="0"/>
              <w:adjustRightInd w:val="0"/>
              <w:snapToGrid w:val="0"/>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合同纠纷解决方式</w:t>
            </w:r>
          </w:p>
        </w:tc>
        <w:tc>
          <w:tcPr>
            <w:tcW w:w="5779" w:type="dxa"/>
            <w:tcBorders>
              <w:top w:val="single" w:color="auto" w:sz="4" w:space="0"/>
              <w:left w:val="single" w:color="auto" w:sz="4" w:space="0"/>
              <w:bottom w:val="single" w:color="auto" w:sz="4" w:space="0"/>
              <w:right w:val="single" w:color="auto" w:sz="4" w:space="0"/>
            </w:tcBorders>
            <w:noWrap w:val="0"/>
            <w:vAlign w:val="center"/>
          </w:tcPr>
          <w:p w14:paraId="16138BCE">
            <w:pPr>
              <w:keepNext w:val="0"/>
              <w:keepLines w:val="0"/>
              <w:pageBreakBefore w:val="0"/>
              <w:widowControl w:val="0"/>
              <w:tabs>
                <w:tab w:val="left" w:pos="700"/>
              </w:tabs>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甲乙双方应首先通过友好协商解决在执行本合同中所发生的或与本合同有关的一切争端。如从协商开始</w:t>
            </w:r>
            <w:r>
              <w:rPr>
                <w:rFonts w:hint="eastAsia" w:ascii="宋体" w:hAnsi="宋体" w:eastAsia="宋体" w:cs="宋体"/>
                <w:color w:val="auto"/>
                <w:sz w:val="21"/>
                <w:szCs w:val="21"/>
                <w:highlight w:val="none"/>
                <w:lang w:val="en-US" w:eastAsia="zh-CN"/>
              </w:rPr>
              <w:t>30天内</w:t>
            </w:r>
            <w:r>
              <w:rPr>
                <w:rFonts w:hint="eastAsia" w:ascii="宋体" w:hAnsi="宋体" w:eastAsia="宋体" w:cs="宋体"/>
                <w:color w:val="auto"/>
                <w:sz w:val="21"/>
                <w:szCs w:val="21"/>
                <w:highlight w:val="none"/>
                <w:lang w:eastAsia="zh-CN"/>
              </w:rPr>
              <w:t>仍不能解决，可以选择以下途径之一解决纠纷：</w:t>
            </w:r>
          </w:p>
          <w:p w14:paraId="0999A5E4">
            <w:pPr>
              <w:keepNext w:val="0"/>
              <w:keepLines w:val="0"/>
              <w:pageBreakBefore w:val="0"/>
              <w:widowControl w:val="0"/>
              <w:tabs>
                <w:tab w:val="left" w:pos="700"/>
              </w:tabs>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□向甲方所在地仲裁委员会或</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eastAsia="zh-CN"/>
              </w:rPr>
              <w:t>仲裁委员会申请仲裁</w:t>
            </w:r>
          </w:p>
          <w:p w14:paraId="0A20C2FD">
            <w:pPr>
              <w:keepNext w:val="0"/>
              <w:keepLines w:val="0"/>
              <w:pageBreakBefore w:val="0"/>
              <w:widowControl w:val="0"/>
              <w:tabs>
                <w:tab w:val="left" w:pos="700"/>
              </w:tabs>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☑向甲方所在地人民法院提起诉讼</w:t>
            </w:r>
          </w:p>
        </w:tc>
      </w:tr>
    </w:tbl>
    <w:p w14:paraId="115F08D1">
      <w:pPr>
        <w:tabs>
          <w:tab w:val="left" w:pos="700"/>
        </w:tabs>
        <w:topLinePunct/>
        <w:autoSpaceDE w:val="0"/>
        <w:autoSpaceDN w:val="0"/>
        <w:spacing w:line="460" w:lineRule="exact"/>
        <w:rPr>
          <w:rFonts w:hint="eastAsia" w:ascii="宋体" w:hAnsi="宋体" w:eastAsia="宋体" w:cs="宋体"/>
          <w:b/>
          <w:color w:val="auto"/>
          <w:sz w:val="24"/>
          <w:highlight w:val="none"/>
        </w:rPr>
      </w:pPr>
      <w:r>
        <w:rPr>
          <w:rFonts w:hint="eastAsia" w:ascii="宋体" w:hAnsi="宋体" w:eastAsia="宋体" w:cs="宋体"/>
          <w:b/>
          <w:color w:val="auto"/>
          <w:sz w:val="28"/>
          <w:highlight w:val="none"/>
        </w:rPr>
        <w:br w:type="page"/>
      </w:r>
    </w:p>
    <w:p w14:paraId="48784650">
      <w:pPr>
        <w:keepNext w:val="0"/>
        <w:keepLines w:val="0"/>
        <w:pageBreakBefore w:val="0"/>
        <w:widowControl w:val="0"/>
        <w:tabs>
          <w:tab w:val="left" w:pos="0"/>
        </w:tabs>
        <w:kinsoku/>
        <w:wordWrap/>
        <w:overflowPunct/>
        <w:topLinePunct/>
        <w:autoSpaceDE w:val="0"/>
        <w:autoSpaceDN w:val="0"/>
        <w:bidi w:val="0"/>
        <w:adjustRightInd/>
        <w:snapToGrid/>
        <w:spacing w:line="36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一   合  同 </w:t>
      </w:r>
    </w:p>
    <w:p w14:paraId="306695A8">
      <w:pPr>
        <w:tabs>
          <w:tab w:val="left" w:pos="540"/>
        </w:tabs>
        <w:topLinePunct/>
        <w:autoSpaceDE w:val="0"/>
        <w:autoSpaceDN w:val="0"/>
        <w:spacing w:line="460" w:lineRule="exact"/>
        <w:rPr>
          <w:rFonts w:hint="eastAsia" w:ascii="宋体" w:hAnsi="宋体" w:eastAsia="宋体" w:cs="宋体"/>
          <w:b/>
          <w:color w:val="auto"/>
          <w:sz w:val="24"/>
          <w:highlight w:val="none"/>
        </w:rPr>
      </w:pPr>
    </w:p>
    <w:p w14:paraId="23C389D4">
      <w:pPr>
        <w:keepNext w:val="0"/>
        <w:keepLines w:val="0"/>
        <w:pageBreakBefore w:val="0"/>
        <w:widowControl w:val="0"/>
        <w:tabs>
          <w:tab w:val="left" w:pos="700"/>
        </w:tabs>
        <w:kinsoku/>
        <w:wordWrap/>
        <w:overflowPunct/>
        <w:topLinePunct/>
        <w:autoSpaceDE w:val="0"/>
        <w:autoSpaceDN w:val="0"/>
        <w:bidi w:val="0"/>
        <w:snapToGrid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国家税务总局</w:t>
      </w:r>
      <w:r>
        <w:rPr>
          <w:rFonts w:hint="eastAsia" w:ascii="宋体" w:hAnsi="宋体" w:eastAsia="宋体" w:cs="宋体"/>
          <w:color w:val="auto"/>
          <w:sz w:val="21"/>
          <w:szCs w:val="21"/>
          <w:highlight w:val="none"/>
          <w:lang w:val="en-US" w:eastAsia="zh-CN"/>
        </w:rPr>
        <w:t>汕头市澄海区税务局</w:t>
      </w:r>
      <w:r>
        <w:rPr>
          <w:rFonts w:hint="eastAsia" w:ascii="宋体" w:hAnsi="宋体" w:eastAsia="宋体" w:cs="宋体"/>
          <w:color w:val="auto"/>
          <w:sz w:val="21"/>
          <w:szCs w:val="21"/>
          <w:highlight w:val="none"/>
        </w:rPr>
        <w:t>（以下简称“甲方”）通过</w:t>
      </w:r>
      <w:r>
        <w:rPr>
          <w:rFonts w:hint="eastAsia" w:ascii="宋体" w:hAnsi="宋体" w:eastAsia="宋体" w:cs="宋体"/>
          <w:color w:val="auto"/>
          <w:sz w:val="21"/>
          <w:szCs w:val="21"/>
          <w:highlight w:val="none"/>
          <w:u w:val="single"/>
          <w:lang w:val="en-US" w:eastAsia="zh-CN"/>
        </w:rPr>
        <w:t xml:space="preserve">   公开投标     </w:t>
      </w:r>
      <w:r>
        <w:rPr>
          <w:rFonts w:hint="eastAsia" w:ascii="宋体" w:hAnsi="宋体" w:eastAsia="宋体" w:cs="宋体"/>
          <w:color w:val="auto"/>
          <w:sz w:val="21"/>
          <w:szCs w:val="21"/>
          <w:highlight w:val="none"/>
          <w:u w:val="none"/>
          <w:lang w:val="en-US" w:eastAsia="zh-CN"/>
        </w:rPr>
        <w:t>方式</w:t>
      </w:r>
      <w:r>
        <w:rPr>
          <w:rFonts w:hint="eastAsia" w:ascii="宋体" w:hAnsi="宋体" w:eastAsia="宋体" w:cs="宋体"/>
          <w:color w:val="auto"/>
          <w:sz w:val="21"/>
          <w:szCs w:val="21"/>
          <w:highlight w:val="none"/>
        </w:rPr>
        <w:t>采购</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确定</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公司（以下简称“乙方”）为《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u w:val="single"/>
        </w:rPr>
        <w:t>国家税务总局汕头市澄海区税务局</w:t>
      </w:r>
      <w:r>
        <w:rPr>
          <w:rFonts w:hint="eastAsia" w:ascii="宋体" w:hAnsi="宋体" w:eastAsia="宋体" w:cs="宋体"/>
          <w:color w:val="auto"/>
          <w:u w:val="single"/>
          <w:lang w:val="en-US" w:eastAsia="zh-CN"/>
        </w:rPr>
        <w:t>2025年</w:t>
      </w:r>
      <w:r>
        <w:rPr>
          <w:rFonts w:hint="eastAsia" w:ascii="宋体" w:hAnsi="宋体" w:eastAsia="宋体" w:cs="宋体"/>
          <w:color w:val="auto"/>
          <w:u w:val="single"/>
        </w:rPr>
        <w:t>食堂食品食材配送</w:t>
      </w:r>
      <w:r>
        <w:rPr>
          <w:rFonts w:hint="eastAsia" w:ascii="宋体" w:hAnsi="宋体" w:eastAsia="宋体" w:cs="宋体"/>
          <w:color w:val="auto"/>
          <w:sz w:val="21"/>
          <w:szCs w:val="21"/>
          <w:highlight w:val="none"/>
          <w:u w:val="single"/>
        </w:rPr>
        <w:t>项目</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中标（成交）供应商</w:t>
      </w:r>
      <w:r>
        <w:rPr>
          <w:rFonts w:hint="eastAsia" w:ascii="宋体" w:hAnsi="宋体" w:eastAsia="宋体" w:cs="宋体"/>
          <w:color w:val="auto"/>
          <w:sz w:val="21"/>
          <w:szCs w:val="21"/>
          <w:highlight w:val="none"/>
        </w:rPr>
        <w:t>。甲乙双方同意按照该项目</w:t>
      </w:r>
      <w:r>
        <w:rPr>
          <w:rFonts w:hint="eastAsia" w:ascii="宋体" w:hAnsi="宋体" w:eastAsia="宋体" w:cs="宋体"/>
          <w:color w:val="auto"/>
          <w:sz w:val="21"/>
          <w:szCs w:val="21"/>
          <w:highlight w:val="none"/>
          <w:lang w:eastAsia="zh-CN"/>
        </w:rPr>
        <w:t>招标（采购）文件</w:t>
      </w:r>
      <w:r>
        <w:rPr>
          <w:rFonts w:hint="eastAsia" w:ascii="宋体" w:hAnsi="宋体" w:eastAsia="宋体" w:cs="宋体"/>
          <w:color w:val="auto"/>
          <w:sz w:val="21"/>
          <w:szCs w:val="21"/>
          <w:highlight w:val="none"/>
        </w:rPr>
        <w:t>约定的内容，签署《</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u w:val="single"/>
        </w:rPr>
        <w:t>国家税务总局汕头市澄海区税务局</w:t>
      </w:r>
      <w:r>
        <w:rPr>
          <w:rFonts w:hint="eastAsia" w:ascii="宋体" w:hAnsi="宋体" w:eastAsia="宋体" w:cs="宋体"/>
          <w:color w:val="auto"/>
          <w:u w:val="single"/>
          <w:lang w:val="en-US" w:eastAsia="zh-CN"/>
        </w:rPr>
        <w:t>2025年</w:t>
      </w:r>
      <w:r>
        <w:rPr>
          <w:rFonts w:hint="eastAsia" w:ascii="宋体" w:hAnsi="宋体" w:eastAsia="宋体" w:cs="宋体"/>
          <w:color w:val="auto"/>
          <w:u w:val="single"/>
        </w:rPr>
        <w:t>食堂食品食材配送项目</w:t>
      </w:r>
      <w:r>
        <w:rPr>
          <w:rFonts w:hint="eastAsia" w:ascii="宋体" w:hAnsi="宋体" w:eastAsia="宋体" w:cs="宋体"/>
          <w:color w:val="auto"/>
          <w:sz w:val="21"/>
          <w:szCs w:val="21"/>
          <w:highlight w:val="none"/>
          <w:u w:val="single"/>
        </w:rPr>
        <w:t>合同书</w:t>
      </w:r>
      <w:r>
        <w:rPr>
          <w:rFonts w:hint="eastAsia" w:ascii="宋体" w:hAnsi="宋体" w:eastAsia="宋体" w:cs="宋体"/>
          <w:color w:val="auto"/>
          <w:sz w:val="21"/>
          <w:szCs w:val="21"/>
          <w:highlight w:val="none"/>
        </w:rPr>
        <w:t>》（合同编号：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，以下简称“合同”)。</w:t>
      </w:r>
    </w:p>
    <w:p w14:paraId="434ACB47">
      <w:pPr>
        <w:keepNext w:val="0"/>
        <w:keepLines w:val="0"/>
        <w:pageBreakBefore w:val="0"/>
        <w:widowControl w:val="0"/>
        <w:kinsoku/>
        <w:wordWrap/>
        <w:overflowPunct/>
        <w:topLinePunct/>
        <w:autoSpaceDE w:val="0"/>
        <w:autoSpaceDN w:val="0"/>
        <w:bidi w:val="0"/>
        <w:snapToGrid w:val="0"/>
        <w:spacing w:line="360" w:lineRule="auto"/>
        <w:ind w:left="482"/>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 合同文件</w:t>
      </w:r>
    </w:p>
    <w:p w14:paraId="00B9AC19">
      <w:pPr>
        <w:keepNext w:val="0"/>
        <w:keepLines w:val="0"/>
        <w:pageBreakBefore w:val="0"/>
        <w:widowControl w:val="0"/>
        <w:tabs>
          <w:tab w:val="left" w:pos="700"/>
        </w:tabs>
        <w:kinsoku/>
        <w:wordWrap/>
        <w:overflowPunct/>
        <w:topLinePunct/>
        <w:autoSpaceDE w:val="0"/>
        <w:autoSpaceDN w:val="0"/>
        <w:bidi w:val="0"/>
        <w:snapToGrid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本合同所附下列文件是构成本合同不可分割的部分：</w:t>
      </w:r>
    </w:p>
    <w:p w14:paraId="4EEBD7A2">
      <w:pPr>
        <w:keepNext w:val="0"/>
        <w:keepLines w:val="0"/>
        <w:pageBreakBefore w:val="0"/>
        <w:widowControl w:val="0"/>
        <w:tabs>
          <w:tab w:val="left" w:pos="700"/>
        </w:tabs>
        <w:kinsoku/>
        <w:wordWrap/>
        <w:overflowPunct/>
        <w:topLinePunct/>
        <w:autoSpaceDE w:val="0"/>
        <w:autoSpaceDN w:val="0"/>
        <w:bidi w:val="0"/>
        <w:snapToGrid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（1）合同通用条款；</w:t>
      </w:r>
    </w:p>
    <w:p w14:paraId="0DF05C9D">
      <w:pPr>
        <w:keepNext w:val="0"/>
        <w:keepLines w:val="0"/>
        <w:pageBreakBefore w:val="0"/>
        <w:widowControl w:val="0"/>
        <w:tabs>
          <w:tab w:val="left" w:pos="700"/>
        </w:tabs>
        <w:kinsoku/>
        <w:wordWrap/>
        <w:overflowPunct/>
        <w:topLinePunct/>
        <w:autoSpaceDE w:val="0"/>
        <w:autoSpaceDN w:val="0"/>
        <w:bidi w:val="0"/>
        <w:snapToGrid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（2）报价表（总报价表和分项报价表）；</w:t>
      </w:r>
    </w:p>
    <w:p w14:paraId="57A17762">
      <w:pPr>
        <w:keepNext w:val="0"/>
        <w:keepLines w:val="0"/>
        <w:pageBreakBefore w:val="0"/>
        <w:widowControl w:val="0"/>
        <w:tabs>
          <w:tab w:val="left" w:pos="700"/>
        </w:tabs>
        <w:kinsoku/>
        <w:wordWrap/>
        <w:overflowPunct/>
        <w:topLinePunct/>
        <w:autoSpaceDE w:val="0"/>
        <w:autoSpaceDN w:val="0"/>
        <w:bidi w:val="0"/>
        <w:snapToGrid w:val="0"/>
        <w:spacing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）招标（采购）文件；</w:t>
      </w:r>
    </w:p>
    <w:p w14:paraId="4B4583C1">
      <w:pPr>
        <w:keepNext w:val="0"/>
        <w:keepLines w:val="0"/>
        <w:pageBreakBefore w:val="0"/>
        <w:widowControl w:val="0"/>
        <w:tabs>
          <w:tab w:val="left" w:pos="700"/>
        </w:tabs>
        <w:kinsoku/>
        <w:wordWrap/>
        <w:overflowPunct/>
        <w:topLinePunct/>
        <w:autoSpaceDE w:val="0"/>
        <w:autoSpaceDN w:val="0"/>
        <w:bidi w:val="0"/>
        <w:snapToGrid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投标（响应）</w:t>
      </w:r>
      <w:r>
        <w:rPr>
          <w:rFonts w:hint="eastAsia" w:ascii="宋体" w:hAnsi="宋体" w:eastAsia="宋体" w:cs="宋体"/>
          <w:color w:val="auto"/>
          <w:sz w:val="21"/>
          <w:szCs w:val="21"/>
          <w:highlight w:val="none"/>
        </w:rPr>
        <w:t>文件。</w:t>
      </w:r>
    </w:p>
    <w:p w14:paraId="62EB4344">
      <w:pPr>
        <w:keepNext w:val="0"/>
        <w:keepLines w:val="0"/>
        <w:pageBreakBefore w:val="0"/>
        <w:widowControl w:val="0"/>
        <w:kinsoku/>
        <w:wordWrap/>
        <w:overflowPunct/>
        <w:topLinePunct/>
        <w:autoSpaceDE w:val="0"/>
        <w:autoSpaceDN w:val="0"/>
        <w:bidi w:val="0"/>
        <w:snapToGrid w:val="0"/>
        <w:spacing w:line="360" w:lineRule="auto"/>
        <w:ind w:left="482"/>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 合同范围和条件</w:t>
      </w:r>
    </w:p>
    <w:p w14:paraId="17C923FC">
      <w:pPr>
        <w:keepNext w:val="0"/>
        <w:keepLines w:val="0"/>
        <w:pageBreakBefore w:val="0"/>
        <w:widowControl w:val="0"/>
        <w:tabs>
          <w:tab w:val="left" w:pos="700"/>
        </w:tabs>
        <w:kinsoku/>
        <w:wordWrap/>
        <w:overflowPunct/>
        <w:topLinePunct/>
        <w:autoSpaceDE w:val="0"/>
        <w:autoSpaceDN w:val="0"/>
        <w:bidi w:val="0"/>
        <w:snapToGrid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本合同的范围和条件应与上述合同文件的规定相一致。</w:t>
      </w:r>
    </w:p>
    <w:p w14:paraId="2125AF2C">
      <w:pPr>
        <w:keepNext w:val="0"/>
        <w:keepLines w:val="0"/>
        <w:pageBreakBefore w:val="0"/>
        <w:widowControl w:val="0"/>
        <w:tabs>
          <w:tab w:val="left" w:pos="700"/>
        </w:tabs>
        <w:kinsoku/>
        <w:wordWrap/>
        <w:overflowPunct/>
        <w:topLinePunct/>
        <w:autoSpaceDE w:val="0"/>
        <w:autoSpaceDN w:val="0"/>
        <w:bidi w:val="0"/>
        <w:snapToGrid w:val="0"/>
        <w:spacing w:line="360" w:lineRule="auto"/>
        <w:ind w:firstLine="413" w:firstLineChars="196"/>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 合同金额</w:t>
      </w:r>
    </w:p>
    <w:p w14:paraId="74FE9592">
      <w:pPr>
        <w:pStyle w:val="34"/>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w:t>
      </w:r>
      <w:r>
        <w:rPr>
          <w:rFonts w:hint="eastAsia" w:ascii="宋体" w:hAnsi="宋体" w:eastAsia="宋体" w:cs="宋体"/>
          <w:color w:val="auto"/>
          <w:sz w:val="21"/>
          <w:szCs w:val="21"/>
          <w:highlight w:val="none"/>
          <w:lang w:eastAsia="zh-CN"/>
        </w:rPr>
        <w:t>总</w:t>
      </w:r>
      <w:r>
        <w:rPr>
          <w:rFonts w:hint="eastAsia" w:ascii="宋体" w:hAnsi="宋体" w:eastAsia="宋体" w:cs="宋体"/>
          <w:color w:val="auto"/>
          <w:sz w:val="21"/>
          <w:szCs w:val="21"/>
          <w:highlight w:val="none"/>
        </w:rPr>
        <w:t>金额为人民币</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rPr>
        <w:t>元</w:t>
      </w:r>
      <w:r>
        <w:rPr>
          <w:rFonts w:hint="eastAsia" w:ascii="宋体" w:hAnsi="宋体" w:eastAsia="宋体" w:cs="宋体"/>
          <w:color w:val="auto"/>
          <w:sz w:val="21"/>
          <w:szCs w:val="21"/>
          <w:highlight w:val="none"/>
        </w:rPr>
        <w:t>整（¥</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元 </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，中标折扣率：</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本合同为框架协议，该合同金额为估算金额，具体以实际结算为准，在任何情况下，甲方不保证供货期内乙方的供货次数及业务发生额。当服务期满或服务期</w:t>
      </w:r>
      <w:r>
        <w:rPr>
          <w:rFonts w:hint="eastAsia" w:ascii="宋体" w:hAnsi="宋体" w:eastAsia="宋体" w:cs="宋体"/>
          <w:color w:val="auto"/>
          <w:sz w:val="21"/>
          <w:szCs w:val="21"/>
          <w:highlight w:val="none"/>
          <w:lang w:eastAsia="zh-CN"/>
        </w:rPr>
        <w:t>内</w:t>
      </w:r>
      <w:r>
        <w:rPr>
          <w:rFonts w:hint="eastAsia" w:ascii="宋体" w:hAnsi="宋体" w:eastAsia="宋体" w:cs="宋体"/>
          <w:color w:val="auto"/>
          <w:sz w:val="21"/>
          <w:szCs w:val="21"/>
          <w:highlight w:val="none"/>
          <w:lang w:val="en-US" w:eastAsia="zh-CN"/>
        </w:rPr>
        <w:t>采购金额达到合同金额</w:t>
      </w:r>
      <w:r>
        <w:rPr>
          <w:rFonts w:hint="eastAsia" w:ascii="宋体" w:hAnsi="宋体" w:eastAsia="宋体" w:cs="宋体"/>
          <w:color w:val="auto"/>
          <w:sz w:val="21"/>
          <w:szCs w:val="21"/>
          <w:highlight w:val="none"/>
        </w:rPr>
        <w:t>时双方履约结束，合同终止</w:t>
      </w:r>
      <w:r>
        <w:rPr>
          <w:rFonts w:hint="eastAsia" w:ascii="宋体" w:hAnsi="宋体" w:eastAsia="宋体" w:cs="宋体"/>
          <w:color w:val="auto"/>
          <w:sz w:val="21"/>
          <w:szCs w:val="21"/>
          <w:highlight w:val="none"/>
          <w:lang w:eastAsia="zh-CN"/>
        </w:rPr>
        <w:t>。</w:t>
      </w:r>
    </w:p>
    <w:p w14:paraId="025FEB50">
      <w:pPr>
        <w:keepNext w:val="0"/>
        <w:keepLines w:val="0"/>
        <w:pageBreakBefore w:val="0"/>
        <w:widowControl w:val="0"/>
        <w:tabs>
          <w:tab w:val="left" w:pos="700"/>
        </w:tabs>
        <w:kinsoku/>
        <w:wordWrap/>
        <w:overflowPunct/>
        <w:topLinePunct/>
        <w:autoSpaceDE w:val="0"/>
        <w:autoSpaceDN w:val="0"/>
        <w:bidi w:val="0"/>
        <w:snapToGrid w:val="0"/>
        <w:spacing w:line="360" w:lineRule="auto"/>
        <w:ind w:firstLine="420" w:firstLineChars="200"/>
        <w:rPr>
          <w:rFonts w:hint="eastAsia" w:ascii="宋体" w:hAnsi="宋体" w:eastAsia="宋体" w:cs="宋体"/>
          <w:color w:val="auto"/>
          <w:sz w:val="21"/>
          <w:szCs w:val="21"/>
          <w:highlight w:val="none"/>
        </w:rPr>
      </w:pPr>
    </w:p>
    <w:p w14:paraId="1D387DB7">
      <w:pPr>
        <w:keepNext w:val="0"/>
        <w:keepLines w:val="0"/>
        <w:pageBreakBefore w:val="0"/>
        <w:widowControl w:val="0"/>
        <w:numPr>
          <w:ilvl w:val="0"/>
          <w:numId w:val="0"/>
        </w:numPr>
        <w:tabs>
          <w:tab w:val="left" w:pos="700"/>
        </w:tabs>
        <w:kinsoku/>
        <w:wordWrap/>
        <w:overflowPunct/>
        <w:topLinePunct/>
        <w:autoSpaceDE w:val="0"/>
        <w:autoSpaceDN w:val="0"/>
        <w:bidi w:val="0"/>
        <w:snapToGrid w:val="0"/>
        <w:spacing w:line="360" w:lineRule="auto"/>
        <w:ind w:firstLine="422" w:firstLineChars="200"/>
        <w:rPr>
          <w:rFonts w:hint="eastAsia" w:ascii="宋体" w:hAnsi="宋体" w:eastAsia="宋体" w:cs="宋体"/>
          <w:color w:val="auto"/>
          <w:sz w:val="28"/>
          <w:szCs w:val="28"/>
        </w:rPr>
      </w:pPr>
      <w:r>
        <w:rPr>
          <w:rFonts w:hint="eastAsia" w:ascii="宋体" w:hAnsi="宋体" w:eastAsia="宋体" w:cs="宋体"/>
          <w:b/>
          <w:color w:val="auto"/>
          <w:sz w:val="21"/>
          <w:szCs w:val="21"/>
          <w:highlight w:val="none"/>
          <w:lang w:val="en"/>
        </w:rPr>
        <w:t>4.</w:t>
      </w:r>
      <w:r>
        <w:rPr>
          <w:rFonts w:hint="eastAsia" w:ascii="宋体" w:hAnsi="宋体" w:eastAsia="宋体" w:cs="宋体"/>
          <w:b/>
          <w:color w:val="auto"/>
          <w:sz w:val="21"/>
          <w:szCs w:val="21"/>
          <w:highlight w:val="none"/>
        </w:rPr>
        <w:t>付款条件</w:t>
      </w:r>
      <w:r>
        <w:rPr>
          <w:rFonts w:hint="eastAsia" w:ascii="宋体" w:hAnsi="宋体" w:eastAsia="宋体" w:cs="宋体"/>
          <w:color w:val="auto"/>
          <w:sz w:val="28"/>
          <w:szCs w:val="28"/>
        </w:rPr>
        <w:t xml:space="preserve"> </w:t>
      </w:r>
    </w:p>
    <w:p w14:paraId="7E0D7108">
      <w:pPr>
        <w:keepNext w:val="0"/>
        <w:keepLines w:val="0"/>
        <w:pageBreakBefore w:val="0"/>
        <w:widowControl w:val="0"/>
        <w:tabs>
          <w:tab w:val="left" w:pos="700"/>
        </w:tabs>
        <w:kinsoku/>
        <w:wordWrap/>
        <w:overflowPunct/>
        <w:topLinePunct/>
        <w:autoSpaceDE w:val="0"/>
        <w:autoSpaceDN w:val="0"/>
        <w:bidi w:val="0"/>
        <w:snapToGrid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验收结果满足本项目全部商务和技术要求，无质量问题、无不安全事件发生，乙方履行了服务承诺并提供了合法有效的发票。收款方必须和乙方（出具发票方）的名称保持一致，发票价税合计金额为验收、考核后确定的甲方结算周期内应付金额。</w:t>
      </w:r>
    </w:p>
    <w:p w14:paraId="3DDE55C2">
      <w:pPr>
        <w:pStyle w:val="82"/>
        <w:keepNext w:val="0"/>
        <w:keepLines w:val="0"/>
        <w:pageBreakBefore w:val="0"/>
        <w:widowControl w:val="0"/>
        <w:numPr>
          <w:ilvl w:val="0"/>
          <w:numId w:val="0"/>
        </w:numPr>
        <w:tabs>
          <w:tab w:val="left" w:pos="840"/>
        </w:tabs>
        <w:kinsoku/>
        <w:wordWrap/>
        <w:overflowPunct/>
        <w:topLinePunct w:val="0"/>
        <w:autoSpaceDE/>
        <w:autoSpaceDN/>
        <w:bidi w:val="0"/>
        <w:adjustRightInd w:val="0"/>
        <w:snapToGrid w:val="0"/>
        <w:spacing w:line="360" w:lineRule="auto"/>
        <w:ind w:firstLine="422"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合同以人民币结算，付款方式：</w:t>
      </w:r>
    </w:p>
    <w:p w14:paraId="59F5D51E">
      <w:pPr>
        <w:pStyle w:val="82"/>
        <w:keepNext w:val="0"/>
        <w:keepLines w:val="0"/>
        <w:pageBreakBefore w:val="0"/>
        <w:widowControl w:val="0"/>
        <w:numPr>
          <w:ilvl w:val="0"/>
          <w:numId w:val="0"/>
        </w:numPr>
        <w:tabs>
          <w:tab w:val="left" w:pos="840"/>
        </w:tabs>
        <w:kinsoku/>
        <w:wordWrap/>
        <w:overflowPunct/>
        <w:topLinePunct w:val="0"/>
        <w:autoSpaceDE/>
        <w:autoSpaceDN/>
        <w:bidi w:val="0"/>
        <w:adjustRightInd w:val="0"/>
        <w:snapToGrid w:val="0"/>
        <w:spacing w:line="360" w:lineRule="auto"/>
        <w:ind w:firstLine="422"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甲方按审核后的实际采购量×甲方审核后的基准价格×中标折扣率后得出的结算价格与乙方进行结算，结算周期为1个月，每期货款在双方签章确认后，对于满足合同约定支付条件的，甲方自收到发票后</w:t>
      </w:r>
      <w:r>
        <w:rPr>
          <w:rFonts w:hint="eastAsia" w:ascii="宋体" w:hAnsi="宋体" w:eastAsia="宋体" w:cs="宋体"/>
          <w:color w:val="auto"/>
          <w:sz w:val="21"/>
          <w:szCs w:val="21"/>
          <w:highlight w:val="none"/>
          <w:lang w:val="en-US" w:eastAsia="zh-CN"/>
        </w:rPr>
        <w:t>10个工作</w:t>
      </w:r>
      <w:r>
        <w:rPr>
          <w:rFonts w:hint="eastAsia" w:ascii="宋体" w:hAnsi="宋体" w:eastAsia="宋体" w:cs="宋体"/>
          <w:color w:val="auto"/>
          <w:sz w:val="21"/>
          <w:szCs w:val="21"/>
          <w:highlight w:val="none"/>
        </w:rPr>
        <w:t>日内将资金支付到合同约定的乙方账户。</w:t>
      </w:r>
    </w:p>
    <w:p w14:paraId="3A3EA575">
      <w:pPr>
        <w:keepNext w:val="0"/>
        <w:keepLines w:val="0"/>
        <w:pageBreakBefore w:val="0"/>
        <w:widowControl w:val="0"/>
        <w:kinsoku/>
        <w:wordWrap/>
        <w:overflowPunct/>
        <w:topLinePunct/>
        <w:autoSpaceDE w:val="0"/>
        <w:autoSpaceDN w:val="0"/>
        <w:bidi w:val="0"/>
        <w:snapToGrid w:val="0"/>
        <w:spacing w:line="360" w:lineRule="auto"/>
        <w:ind w:left="482"/>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5. 合同签订</w:t>
      </w:r>
      <w:r>
        <w:rPr>
          <w:rFonts w:hint="eastAsia" w:ascii="宋体" w:hAnsi="宋体" w:eastAsia="宋体" w:cs="宋体"/>
          <w:b/>
          <w:color w:val="auto"/>
          <w:sz w:val="21"/>
          <w:szCs w:val="21"/>
          <w:highlight w:val="none"/>
          <w:lang w:eastAsia="zh-CN"/>
        </w:rPr>
        <w:t>及生效</w:t>
      </w:r>
    </w:p>
    <w:p w14:paraId="7275E15E">
      <w:pPr>
        <w:pStyle w:val="82"/>
        <w:keepNext w:val="0"/>
        <w:keepLines w:val="0"/>
        <w:pageBreakBefore w:val="0"/>
        <w:widowControl w:val="0"/>
        <w:numPr>
          <w:ilvl w:val="0"/>
          <w:numId w:val="0"/>
        </w:numPr>
        <w:tabs>
          <w:tab w:val="left" w:pos="840"/>
        </w:tabs>
        <w:kinsoku/>
        <w:wordWrap/>
        <w:overflowPunct/>
        <w:bidi w:val="0"/>
        <w:adjustRightInd w:val="0"/>
        <w:snapToGrid w:val="0"/>
        <w:spacing w:line="360" w:lineRule="auto"/>
        <w:ind w:firstLine="422" w:firstLineChars="200"/>
        <w:jc w:val="lef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本合同一式</w:t>
      </w:r>
      <w:r>
        <w:rPr>
          <w:rFonts w:hint="eastAsia" w:ascii="宋体" w:hAnsi="宋体" w:eastAsia="宋体" w:cs="宋体"/>
          <w:color w:val="auto"/>
          <w:sz w:val="21"/>
          <w:szCs w:val="21"/>
          <w:highlight w:val="none"/>
          <w:u w:val="single"/>
          <w:lang w:val="en"/>
        </w:rPr>
        <w:t xml:space="preserve"> </w:t>
      </w:r>
      <w:r>
        <w:rPr>
          <w:rFonts w:hint="eastAsia" w:ascii="宋体" w:hAnsi="宋体" w:eastAsia="宋体" w:cs="宋体"/>
          <w:color w:val="auto"/>
          <w:sz w:val="21"/>
          <w:szCs w:val="21"/>
          <w:highlight w:val="none"/>
          <w:u w:val="single"/>
        </w:rPr>
        <w:t>陆</w:t>
      </w:r>
      <w:r>
        <w:rPr>
          <w:rFonts w:hint="eastAsia" w:ascii="宋体" w:hAnsi="宋体" w:eastAsia="宋体" w:cs="宋体"/>
          <w:color w:val="auto"/>
          <w:sz w:val="21"/>
          <w:szCs w:val="21"/>
          <w:highlight w:val="none"/>
          <w:u w:val="single"/>
          <w:lang w:val="en"/>
        </w:rPr>
        <w:t xml:space="preserve"> </w:t>
      </w:r>
      <w:r>
        <w:rPr>
          <w:rFonts w:hint="eastAsia" w:ascii="宋体" w:hAnsi="宋体" w:eastAsia="宋体" w:cs="宋体"/>
          <w:color w:val="auto"/>
          <w:sz w:val="21"/>
          <w:szCs w:val="21"/>
          <w:highlight w:val="none"/>
        </w:rPr>
        <w:t>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其中甲乙双方各执</w:t>
      </w:r>
      <w:r>
        <w:rPr>
          <w:rFonts w:hint="eastAsia" w:ascii="宋体" w:hAnsi="宋体" w:eastAsia="宋体" w:cs="宋体"/>
          <w:color w:val="auto"/>
          <w:sz w:val="21"/>
          <w:szCs w:val="21"/>
          <w:highlight w:val="none"/>
          <w:u w:val="single"/>
        </w:rPr>
        <w:t xml:space="preserve"> 贰 </w:t>
      </w:r>
      <w:r>
        <w:rPr>
          <w:rFonts w:hint="eastAsia" w:ascii="宋体" w:hAnsi="宋体" w:eastAsia="宋体" w:cs="宋体"/>
          <w:color w:val="auto"/>
          <w:sz w:val="21"/>
          <w:szCs w:val="21"/>
          <w:highlight w:val="none"/>
        </w:rPr>
        <w:t>份，采购代理机构执</w:t>
      </w:r>
      <w:r>
        <w:rPr>
          <w:rFonts w:hint="eastAsia" w:ascii="宋体" w:hAnsi="宋体" w:eastAsia="宋体" w:cs="宋体"/>
          <w:color w:val="auto"/>
          <w:sz w:val="21"/>
          <w:szCs w:val="21"/>
          <w:highlight w:val="none"/>
          <w:u w:val="single"/>
        </w:rPr>
        <w:t xml:space="preserve"> 壹 </w:t>
      </w:r>
      <w:r>
        <w:rPr>
          <w:rFonts w:hint="eastAsia" w:ascii="宋体" w:hAnsi="宋体" w:eastAsia="宋体" w:cs="宋体"/>
          <w:color w:val="auto"/>
          <w:sz w:val="21"/>
          <w:szCs w:val="21"/>
          <w:highlight w:val="none"/>
        </w:rPr>
        <w:t>份，政府采购监督管理部门</w:t>
      </w:r>
      <w:r>
        <w:rPr>
          <w:rFonts w:hint="eastAsia" w:ascii="宋体" w:hAnsi="宋体" w:eastAsia="宋体" w:cs="宋体"/>
          <w:color w:val="auto"/>
          <w:sz w:val="21"/>
          <w:szCs w:val="21"/>
          <w:highlight w:val="none"/>
          <w:u w:val="single"/>
        </w:rPr>
        <w:t xml:space="preserve"> 壹 </w:t>
      </w:r>
      <w:r>
        <w:rPr>
          <w:rFonts w:hint="eastAsia" w:ascii="宋体" w:hAnsi="宋体" w:eastAsia="宋体" w:cs="宋体"/>
          <w:color w:val="auto"/>
          <w:sz w:val="21"/>
          <w:szCs w:val="21"/>
          <w:highlight w:val="none"/>
        </w:rPr>
        <w:t>份。 由甲乙双方</w:t>
      </w:r>
      <w:r>
        <w:rPr>
          <w:rFonts w:hint="eastAsia" w:ascii="宋体" w:hAnsi="宋体" w:eastAsia="宋体" w:cs="宋体"/>
          <w:color w:val="auto"/>
          <w:sz w:val="21"/>
          <w:szCs w:val="21"/>
          <w:highlight w:val="none"/>
          <w:lang w:eastAsia="zh-CN"/>
        </w:rPr>
        <w:t>法定代表人或被</w:t>
      </w:r>
      <w:r>
        <w:rPr>
          <w:rFonts w:hint="eastAsia" w:ascii="宋体" w:hAnsi="宋体" w:eastAsia="宋体" w:cs="宋体"/>
          <w:color w:val="auto"/>
          <w:sz w:val="21"/>
          <w:szCs w:val="21"/>
          <w:highlight w:val="none"/>
        </w:rPr>
        <w:t>授权</w:t>
      </w:r>
      <w:r>
        <w:rPr>
          <w:rFonts w:hint="eastAsia" w:ascii="宋体" w:hAnsi="宋体" w:eastAsia="宋体" w:cs="宋体"/>
          <w:color w:val="auto"/>
          <w:sz w:val="21"/>
          <w:szCs w:val="21"/>
          <w:highlight w:val="none"/>
          <w:lang w:eastAsia="zh-CN"/>
        </w:rPr>
        <w:t>人</w:t>
      </w:r>
      <w:r>
        <w:rPr>
          <w:rFonts w:hint="eastAsia" w:ascii="宋体" w:hAnsi="宋体" w:eastAsia="宋体" w:cs="宋体"/>
          <w:color w:val="auto"/>
          <w:sz w:val="21"/>
          <w:szCs w:val="21"/>
          <w:highlight w:val="none"/>
        </w:rPr>
        <w:t>签字</w:t>
      </w:r>
      <w:r>
        <w:rPr>
          <w:rFonts w:hint="eastAsia" w:ascii="宋体" w:hAnsi="宋体" w:eastAsia="宋体" w:cs="宋体"/>
          <w:color w:val="auto"/>
          <w:sz w:val="21"/>
          <w:szCs w:val="21"/>
          <w:highlight w:val="none"/>
          <w:lang w:eastAsia="zh-CN"/>
        </w:rPr>
        <w:t>并</w:t>
      </w:r>
      <w:r>
        <w:rPr>
          <w:rFonts w:hint="eastAsia" w:ascii="宋体" w:hAnsi="宋体" w:eastAsia="宋体" w:cs="宋体"/>
          <w:color w:val="auto"/>
          <w:sz w:val="21"/>
          <w:szCs w:val="21"/>
          <w:highlight w:val="none"/>
        </w:rPr>
        <w:t>盖章</w:t>
      </w:r>
      <w:r>
        <w:rPr>
          <w:rFonts w:hint="eastAsia" w:ascii="宋体" w:hAnsi="宋体" w:eastAsia="宋体" w:cs="宋体"/>
          <w:color w:val="auto"/>
          <w:sz w:val="21"/>
          <w:szCs w:val="21"/>
          <w:highlight w:val="none"/>
          <w:lang w:eastAsia="zh-CN"/>
        </w:rPr>
        <w:t>后生效。</w:t>
      </w:r>
    </w:p>
    <w:p w14:paraId="54F30023">
      <w:pPr>
        <w:pStyle w:val="82"/>
        <w:keepNext w:val="0"/>
        <w:keepLines w:val="0"/>
        <w:pageBreakBefore w:val="0"/>
        <w:widowControl w:val="0"/>
        <w:numPr>
          <w:ilvl w:val="0"/>
          <w:numId w:val="0"/>
        </w:numPr>
        <w:tabs>
          <w:tab w:val="left" w:pos="840"/>
        </w:tabs>
        <w:kinsoku/>
        <w:wordWrap/>
        <w:overflowPunct/>
        <w:bidi w:val="0"/>
        <w:adjustRightInd w:val="0"/>
        <w:snapToGrid w:val="0"/>
        <w:spacing w:line="360" w:lineRule="auto"/>
        <w:ind w:firstLine="422"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乙方由</w:t>
      </w:r>
      <w:r>
        <w:rPr>
          <w:rFonts w:hint="eastAsia" w:ascii="宋体" w:hAnsi="宋体" w:eastAsia="宋体" w:cs="宋体"/>
          <w:color w:val="auto"/>
          <w:sz w:val="21"/>
          <w:szCs w:val="21"/>
          <w:highlight w:val="none"/>
          <w:lang w:eastAsia="zh-CN"/>
        </w:rPr>
        <w:t>法定代表人</w:t>
      </w:r>
      <w:r>
        <w:rPr>
          <w:rFonts w:hint="eastAsia" w:ascii="宋体" w:hAnsi="宋体" w:eastAsia="宋体" w:cs="宋体"/>
          <w:color w:val="auto"/>
          <w:sz w:val="21"/>
          <w:szCs w:val="21"/>
          <w:highlight w:val="none"/>
        </w:rPr>
        <w:t>签订</w:t>
      </w:r>
      <w:r>
        <w:rPr>
          <w:rFonts w:hint="eastAsia" w:ascii="宋体" w:hAnsi="宋体" w:eastAsia="宋体" w:cs="宋体"/>
          <w:b w:val="0"/>
          <w:bCs w:val="0"/>
          <w:color w:val="auto"/>
          <w:sz w:val="21"/>
          <w:szCs w:val="21"/>
          <w:highlight w:val="none"/>
        </w:rPr>
        <w:t>合同的，应提供</w:t>
      </w:r>
      <w:r>
        <w:rPr>
          <w:rFonts w:hint="eastAsia" w:ascii="宋体" w:hAnsi="宋体" w:eastAsia="宋体" w:cs="宋体"/>
          <w:b w:val="0"/>
          <w:bCs w:val="0"/>
          <w:color w:val="auto"/>
          <w:sz w:val="21"/>
          <w:szCs w:val="21"/>
          <w:highlight w:val="none"/>
          <w:lang w:eastAsia="zh-CN"/>
        </w:rPr>
        <w:t>法定代表人</w:t>
      </w:r>
      <w:r>
        <w:rPr>
          <w:rFonts w:hint="eastAsia" w:ascii="宋体" w:hAnsi="宋体" w:eastAsia="宋体" w:cs="宋体"/>
          <w:b w:val="0"/>
          <w:bCs w:val="0"/>
          <w:color w:val="auto"/>
          <w:sz w:val="21"/>
          <w:szCs w:val="21"/>
          <w:highlight w:val="none"/>
        </w:rPr>
        <w:t>身份证复印件；乙方由</w:t>
      </w:r>
      <w:r>
        <w:rPr>
          <w:rFonts w:hint="eastAsia" w:ascii="宋体" w:hAnsi="宋体" w:eastAsia="宋体" w:cs="宋体"/>
          <w:b w:val="0"/>
          <w:bCs w:val="0"/>
          <w:color w:val="auto"/>
          <w:sz w:val="21"/>
          <w:szCs w:val="21"/>
          <w:highlight w:val="none"/>
          <w:lang w:eastAsia="zh-CN"/>
        </w:rPr>
        <w:t>被</w:t>
      </w:r>
      <w:r>
        <w:rPr>
          <w:rFonts w:hint="eastAsia" w:ascii="宋体" w:hAnsi="宋体" w:eastAsia="宋体" w:cs="宋体"/>
          <w:b w:val="0"/>
          <w:bCs w:val="0"/>
          <w:color w:val="auto"/>
          <w:sz w:val="21"/>
          <w:szCs w:val="21"/>
          <w:highlight w:val="none"/>
        </w:rPr>
        <w:t>授权</w:t>
      </w:r>
      <w:r>
        <w:rPr>
          <w:rFonts w:hint="eastAsia" w:ascii="宋体" w:hAnsi="宋体" w:eastAsia="宋体" w:cs="宋体"/>
          <w:b w:val="0"/>
          <w:bCs w:val="0"/>
          <w:color w:val="auto"/>
          <w:sz w:val="21"/>
          <w:szCs w:val="21"/>
          <w:highlight w:val="none"/>
          <w:lang w:eastAsia="zh-CN"/>
        </w:rPr>
        <w:t>人</w:t>
      </w:r>
      <w:r>
        <w:rPr>
          <w:rFonts w:hint="eastAsia" w:ascii="宋体" w:hAnsi="宋体" w:eastAsia="宋体" w:cs="宋体"/>
          <w:b w:val="0"/>
          <w:bCs w:val="0"/>
          <w:color w:val="auto"/>
          <w:sz w:val="21"/>
          <w:szCs w:val="21"/>
          <w:highlight w:val="none"/>
        </w:rPr>
        <w:t>签订合同的，</w:t>
      </w:r>
      <w:r>
        <w:rPr>
          <w:rFonts w:hint="eastAsia" w:ascii="宋体" w:hAnsi="宋体" w:eastAsia="宋体" w:cs="宋体"/>
          <w:b w:val="0"/>
          <w:bCs w:val="0"/>
          <w:color w:val="auto"/>
          <w:sz w:val="21"/>
          <w:szCs w:val="21"/>
          <w:highlight w:val="none"/>
          <w:lang w:eastAsia="zh-CN"/>
        </w:rPr>
        <w:t>应</w:t>
      </w:r>
      <w:r>
        <w:rPr>
          <w:rFonts w:hint="eastAsia" w:ascii="宋体" w:hAnsi="宋体" w:eastAsia="宋体" w:cs="宋体"/>
          <w:b w:val="0"/>
          <w:bCs w:val="0"/>
          <w:color w:val="auto"/>
          <w:sz w:val="21"/>
          <w:szCs w:val="21"/>
          <w:highlight w:val="none"/>
        </w:rPr>
        <w:t>提供授权</w:t>
      </w:r>
      <w:r>
        <w:rPr>
          <w:rFonts w:hint="eastAsia" w:ascii="宋体" w:hAnsi="宋体" w:eastAsia="宋体" w:cs="宋体"/>
          <w:b w:val="0"/>
          <w:bCs w:val="0"/>
          <w:color w:val="auto"/>
          <w:sz w:val="21"/>
          <w:szCs w:val="21"/>
          <w:highlight w:val="none"/>
          <w:lang w:eastAsia="zh-CN"/>
        </w:rPr>
        <w:t>委托</w:t>
      </w:r>
      <w:r>
        <w:rPr>
          <w:rFonts w:hint="eastAsia" w:ascii="宋体" w:hAnsi="宋体" w:eastAsia="宋体" w:cs="宋体"/>
          <w:b w:val="0"/>
          <w:bCs w:val="0"/>
          <w:color w:val="auto"/>
          <w:sz w:val="21"/>
          <w:szCs w:val="21"/>
          <w:highlight w:val="none"/>
        </w:rPr>
        <w:t>书和</w:t>
      </w:r>
      <w:r>
        <w:rPr>
          <w:rFonts w:hint="eastAsia" w:ascii="宋体" w:hAnsi="宋体" w:eastAsia="宋体" w:cs="宋体"/>
          <w:b w:val="0"/>
          <w:bCs w:val="0"/>
          <w:color w:val="auto"/>
          <w:sz w:val="21"/>
          <w:szCs w:val="21"/>
          <w:highlight w:val="none"/>
          <w:lang w:eastAsia="zh-CN"/>
        </w:rPr>
        <w:t>法定</w:t>
      </w:r>
      <w:r>
        <w:rPr>
          <w:rFonts w:hint="eastAsia" w:ascii="宋体" w:hAnsi="宋体" w:eastAsia="宋体" w:cs="宋体"/>
          <w:color w:val="auto"/>
          <w:sz w:val="21"/>
          <w:szCs w:val="21"/>
          <w:highlight w:val="none"/>
          <w:lang w:eastAsia="zh-CN"/>
        </w:rPr>
        <w:t>代表人及被</w:t>
      </w:r>
      <w:r>
        <w:rPr>
          <w:rFonts w:hint="eastAsia" w:ascii="宋体" w:hAnsi="宋体" w:eastAsia="宋体" w:cs="宋体"/>
          <w:color w:val="auto"/>
          <w:sz w:val="21"/>
          <w:szCs w:val="21"/>
          <w:highlight w:val="none"/>
        </w:rPr>
        <w:t>授权</w:t>
      </w:r>
      <w:r>
        <w:rPr>
          <w:rFonts w:hint="eastAsia" w:ascii="宋体" w:hAnsi="宋体" w:eastAsia="宋体" w:cs="宋体"/>
          <w:color w:val="auto"/>
          <w:sz w:val="21"/>
          <w:szCs w:val="21"/>
          <w:highlight w:val="none"/>
          <w:lang w:eastAsia="zh-CN"/>
        </w:rPr>
        <w:t>人</w:t>
      </w:r>
      <w:r>
        <w:rPr>
          <w:rFonts w:hint="eastAsia" w:ascii="宋体" w:hAnsi="宋体" w:eastAsia="宋体" w:cs="宋体"/>
          <w:color w:val="auto"/>
          <w:sz w:val="21"/>
          <w:szCs w:val="21"/>
          <w:highlight w:val="none"/>
        </w:rPr>
        <w:t>身份证复印件。</w:t>
      </w:r>
    </w:p>
    <w:p w14:paraId="257B2E92">
      <w:pPr>
        <w:pStyle w:val="82"/>
        <w:keepNext w:val="0"/>
        <w:keepLines w:val="0"/>
        <w:pageBreakBefore w:val="0"/>
        <w:widowControl w:val="0"/>
        <w:numPr>
          <w:ilvl w:val="0"/>
          <w:numId w:val="0"/>
        </w:numPr>
        <w:tabs>
          <w:tab w:val="left" w:pos="840"/>
        </w:tabs>
        <w:kinsoku/>
        <w:wordWrap/>
        <w:overflowPunct/>
        <w:bidi w:val="0"/>
        <w:snapToGrid w:val="0"/>
        <w:spacing w:line="360" w:lineRule="auto"/>
        <w:ind w:firstLine="422" w:firstLineChars="200"/>
        <w:rPr>
          <w:rFonts w:hint="eastAsia" w:ascii="宋体" w:hAnsi="宋体" w:eastAsia="宋体" w:cs="宋体"/>
          <w:color w:val="auto"/>
          <w:sz w:val="21"/>
          <w:szCs w:val="21"/>
          <w:highlight w:val="none"/>
        </w:rPr>
      </w:pPr>
    </w:p>
    <w:p w14:paraId="0745CA71">
      <w:pPr>
        <w:keepNext w:val="0"/>
        <w:keepLines w:val="0"/>
        <w:pageBreakBefore w:val="0"/>
        <w:widowControl w:val="0"/>
        <w:tabs>
          <w:tab w:val="left" w:pos="700"/>
        </w:tabs>
        <w:kinsoku/>
        <w:wordWrap/>
        <w:overflowPunct/>
        <w:topLinePunct/>
        <w:autoSpaceDE w:val="0"/>
        <w:autoSpaceDN w:val="0"/>
        <w:bidi w:val="0"/>
        <w:spacing w:line="360" w:lineRule="auto"/>
        <w:rPr>
          <w:rFonts w:hint="eastAsia" w:ascii="宋体" w:hAnsi="宋体" w:eastAsia="宋体" w:cs="宋体"/>
          <w:color w:val="auto"/>
          <w:sz w:val="21"/>
          <w:szCs w:val="21"/>
          <w:highlight w:val="none"/>
        </w:rPr>
      </w:pPr>
    </w:p>
    <w:p w14:paraId="00282D3D">
      <w:pPr>
        <w:keepNext w:val="0"/>
        <w:keepLines w:val="0"/>
        <w:pageBreakBefore w:val="0"/>
        <w:widowControl w:val="0"/>
        <w:tabs>
          <w:tab w:val="left" w:pos="700"/>
        </w:tabs>
        <w:kinsoku/>
        <w:wordWrap/>
        <w:overflowPunct/>
        <w:topLinePunct/>
        <w:autoSpaceDE w:val="0"/>
        <w:autoSpaceDN w:val="0"/>
        <w:bidi w:val="0"/>
        <w:spacing w:line="360" w:lineRule="auto"/>
        <w:ind w:left="3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甲方：国家税务总局</w:t>
      </w:r>
      <w:r>
        <w:rPr>
          <w:rFonts w:hint="eastAsia" w:ascii="宋体" w:hAnsi="宋体" w:eastAsia="宋体" w:cs="宋体"/>
          <w:color w:val="auto"/>
          <w:sz w:val="21"/>
          <w:szCs w:val="21"/>
          <w:highlight w:val="none"/>
          <w:lang w:eastAsia="zh-CN"/>
        </w:rPr>
        <w:t>汕头市澄海区</w:t>
      </w:r>
      <w:r>
        <w:rPr>
          <w:rFonts w:hint="eastAsia" w:ascii="宋体" w:hAnsi="宋体" w:eastAsia="宋体" w:cs="宋体"/>
          <w:color w:val="auto"/>
          <w:sz w:val="21"/>
          <w:szCs w:val="21"/>
          <w:highlight w:val="none"/>
        </w:rPr>
        <w:t xml:space="preserve">税务局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乙方：</w:t>
      </w:r>
    </w:p>
    <w:p w14:paraId="5BB23639">
      <w:pPr>
        <w:keepNext w:val="0"/>
        <w:keepLines w:val="0"/>
        <w:pageBreakBefore w:val="0"/>
        <w:widowControl w:val="0"/>
        <w:tabs>
          <w:tab w:val="left" w:pos="700"/>
        </w:tabs>
        <w:kinsoku/>
        <w:wordWrap/>
        <w:overflowPunct/>
        <w:topLinePunct/>
        <w:autoSpaceDE w:val="0"/>
        <w:autoSpaceDN w:val="0"/>
        <w:bidi w:val="0"/>
        <w:spacing w:line="360" w:lineRule="auto"/>
        <w:ind w:left="360"/>
        <w:rPr>
          <w:rFonts w:hint="eastAsia" w:ascii="宋体" w:hAnsi="宋体" w:eastAsia="宋体" w:cs="宋体"/>
          <w:color w:val="auto"/>
          <w:sz w:val="21"/>
          <w:szCs w:val="21"/>
          <w:highlight w:val="none"/>
        </w:rPr>
      </w:pPr>
    </w:p>
    <w:p w14:paraId="3A324D84">
      <w:pPr>
        <w:keepNext w:val="0"/>
        <w:keepLines w:val="0"/>
        <w:pageBreakBefore w:val="0"/>
        <w:widowControl w:val="0"/>
        <w:tabs>
          <w:tab w:val="left" w:pos="700"/>
        </w:tabs>
        <w:kinsoku/>
        <w:wordWrap/>
        <w:overflowPunct/>
        <w:topLinePunct/>
        <w:autoSpaceDE w:val="0"/>
        <w:autoSpaceDN w:val="0"/>
        <w:bidi w:val="0"/>
        <w:spacing w:line="360" w:lineRule="auto"/>
        <w:ind w:left="3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签字：                                 签字：</w:t>
      </w:r>
    </w:p>
    <w:p w14:paraId="7C965928">
      <w:pPr>
        <w:keepNext w:val="0"/>
        <w:keepLines w:val="0"/>
        <w:pageBreakBefore w:val="0"/>
        <w:widowControl w:val="0"/>
        <w:tabs>
          <w:tab w:val="left" w:pos="700"/>
        </w:tabs>
        <w:kinsoku/>
        <w:wordWrap/>
        <w:overflowPunct/>
        <w:topLinePunct/>
        <w:autoSpaceDE w:val="0"/>
        <w:autoSpaceDN w:val="0"/>
        <w:bidi w:val="0"/>
        <w:spacing w:line="360" w:lineRule="auto"/>
        <w:ind w:left="360"/>
        <w:rPr>
          <w:rFonts w:hint="eastAsia" w:ascii="宋体" w:hAnsi="宋体" w:eastAsia="宋体" w:cs="宋体"/>
          <w:color w:val="auto"/>
          <w:sz w:val="21"/>
          <w:szCs w:val="21"/>
          <w:highlight w:val="none"/>
        </w:rPr>
      </w:pPr>
    </w:p>
    <w:p w14:paraId="43382390">
      <w:pPr>
        <w:keepNext w:val="0"/>
        <w:keepLines w:val="0"/>
        <w:pageBreakBefore w:val="0"/>
        <w:widowControl w:val="0"/>
        <w:tabs>
          <w:tab w:val="left" w:pos="700"/>
        </w:tabs>
        <w:kinsoku/>
        <w:wordWrap/>
        <w:overflowPunct/>
        <w:topLinePunct/>
        <w:autoSpaceDE w:val="0"/>
        <w:autoSpaceDN w:val="0"/>
        <w:bidi w:val="0"/>
        <w:spacing w:line="360" w:lineRule="auto"/>
        <w:ind w:left="3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盖章：                                 盖章： </w:t>
      </w:r>
    </w:p>
    <w:p w14:paraId="74317242">
      <w:pPr>
        <w:keepNext w:val="0"/>
        <w:keepLines w:val="0"/>
        <w:pageBreakBefore w:val="0"/>
        <w:widowControl w:val="0"/>
        <w:tabs>
          <w:tab w:val="left" w:pos="700"/>
        </w:tabs>
        <w:kinsoku/>
        <w:wordWrap/>
        <w:overflowPunct/>
        <w:topLinePunct/>
        <w:autoSpaceDE w:val="0"/>
        <w:autoSpaceDN w:val="0"/>
        <w:bidi w:val="0"/>
        <w:spacing w:line="360" w:lineRule="auto"/>
        <w:ind w:left="360"/>
        <w:rPr>
          <w:rFonts w:hint="eastAsia" w:ascii="宋体" w:hAnsi="宋体" w:eastAsia="宋体" w:cs="宋体"/>
          <w:color w:val="auto"/>
          <w:sz w:val="21"/>
          <w:szCs w:val="21"/>
          <w:highlight w:val="none"/>
        </w:rPr>
      </w:pPr>
    </w:p>
    <w:p w14:paraId="093690AE">
      <w:pPr>
        <w:keepNext w:val="0"/>
        <w:keepLines w:val="0"/>
        <w:pageBreakBefore w:val="0"/>
        <w:widowControl w:val="0"/>
        <w:tabs>
          <w:tab w:val="left" w:pos="700"/>
        </w:tabs>
        <w:kinsoku/>
        <w:wordWrap/>
        <w:overflowPunct/>
        <w:topLinePunct/>
        <w:autoSpaceDE w:val="0"/>
        <w:autoSpaceDN w:val="0"/>
        <w:bidi w:val="0"/>
        <w:spacing w:line="360" w:lineRule="auto"/>
        <w:ind w:left="3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日期：    年    月    日               日期：     年   月   日</w:t>
      </w:r>
    </w:p>
    <w:p w14:paraId="1717C05F">
      <w:pPr>
        <w:keepNext w:val="0"/>
        <w:keepLines w:val="0"/>
        <w:pageBreakBefore w:val="0"/>
        <w:widowControl w:val="0"/>
        <w:kinsoku/>
        <w:wordWrap/>
        <w:overflowPunct/>
        <w:topLinePunct/>
        <w:autoSpaceDE w:val="0"/>
        <w:autoSpaceDN w:val="0"/>
        <w:bidi w:val="0"/>
        <w:spacing w:line="360" w:lineRule="auto"/>
        <w:rPr>
          <w:rFonts w:hint="eastAsia" w:ascii="宋体" w:hAnsi="宋体" w:eastAsia="宋体" w:cs="宋体"/>
          <w:b/>
          <w:color w:val="auto"/>
          <w:sz w:val="21"/>
          <w:szCs w:val="21"/>
          <w:highlight w:val="none"/>
        </w:rPr>
      </w:pPr>
    </w:p>
    <w:p w14:paraId="100D71B3">
      <w:pPr>
        <w:topLinePunct/>
        <w:autoSpaceDE w:val="0"/>
        <w:autoSpaceDN w:val="0"/>
        <w:spacing w:line="460" w:lineRule="exact"/>
        <w:jc w:val="center"/>
        <w:rPr>
          <w:rFonts w:hint="eastAsia" w:ascii="宋体" w:hAnsi="宋体" w:eastAsia="宋体" w:cs="宋体"/>
          <w:b/>
          <w:color w:val="auto"/>
          <w:sz w:val="24"/>
          <w:highlight w:val="none"/>
          <w:lang w:eastAsia="zh-CN"/>
        </w:rPr>
      </w:pPr>
    </w:p>
    <w:p w14:paraId="0238FEC0">
      <w:pPr>
        <w:topLinePunct/>
        <w:autoSpaceDE w:val="0"/>
        <w:autoSpaceDN w:val="0"/>
        <w:spacing w:line="460" w:lineRule="exact"/>
        <w:jc w:val="center"/>
        <w:rPr>
          <w:rFonts w:hint="eastAsia" w:ascii="宋体" w:hAnsi="宋体" w:eastAsia="宋体" w:cs="宋体"/>
          <w:b/>
          <w:color w:val="auto"/>
          <w:sz w:val="24"/>
          <w:highlight w:val="none"/>
          <w:lang w:eastAsia="zh-CN"/>
        </w:rPr>
      </w:pPr>
    </w:p>
    <w:p w14:paraId="084707C0">
      <w:pPr>
        <w:keepNext w:val="0"/>
        <w:keepLines w:val="0"/>
        <w:pageBreakBefore w:val="0"/>
        <w:widowControl w:val="0"/>
        <w:kinsoku/>
        <w:wordWrap/>
        <w:overflowPunct/>
        <w:topLinePunct/>
        <w:autoSpaceDE w:val="0"/>
        <w:autoSpaceDN w:val="0"/>
        <w:bidi w:val="0"/>
        <w:adjustRightInd/>
        <w:snapToGrid/>
        <w:spacing w:line="36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r>
        <w:rPr>
          <w:rFonts w:hint="eastAsia" w:ascii="宋体" w:hAnsi="宋体" w:eastAsia="宋体" w:cs="宋体"/>
          <w:b/>
          <w:color w:val="auto"/>
          <w:sz w:val="24"/>
          <w:highlight w:val="none"/>
        </w:rPr>
        <w:t>二   合 同 通 用 条 款</w:t>
      </w:r>
    </w:p>
    <w:p w14:paraId="7E180375">
      <w:pPr>
        <w:keepNext w:val="0"/>
        <w:keepLines w:val="0"/>
        <w:pageBreakBefore w:val="0"/>
        <w:widowControl w:val="0"/>
        <w:kinsoku/>
        <w:wordWrap/>
        <w:overflowPunct/>
        <w:topLinePunct/>
        <w:autoSpaceDE w:val="0"/>
        <w:autoSpaceDN w:val="0"/>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 定义</w:t>
      </w:r>
    </w:p>
    <w:p w14:paraId="4DFEA0D8">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本合同下列术语应解释为：</w:t>
      </w:r>
    </w:p>
    <w:p w14:paraId="02486545">
      <w:pPr>
        <w:keepNext w:val="0"/>
        <w:keepLines w:val="0"/>
        <w:pageBreakBefore w:val="0"/>
        <w:widowControl w:val="0"/>
        <w:tabs>
          <w:tab w:val="left" w:pos="700"/>
        </w:tabs>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1.1“甲方”是指国家税务总局</w:t>
      </w:r>
      <w:r>
        <w:rPr>
          <w:rFonts w:hint="eastAsia" w:ascii="宋体" w:hAnsi="宋体" w:eastAsia="宋体" w:cs="宋体"/>
          <w:color w:val="auto"/>
          <w:sz w:val="21"/>
          <w:szCs w:val="21"/>
          <w:highlight w:val="none"/>
          <w:lang w:val="en" w:eastAsia="zh-CN"/>
        </w:rPr>
        <w:t>汕头市澄海区税务局</w:t>
      </w:r>
      <w:r>
        <w:rPr>
          <w:rFonts w:hint="eastAsia" w:ascii="宋体" w:hAnsi="宋体" w:eastAsia="宋体" w:cs="宋体"/>
          <w:color w:val="auto"/>
          <w:sz w:val="21"/>
          <w:szCs w:val="21"/>
          <w:highlight w:val="none"/>
        </w:rPr>
        <w:t>。</w:t>
      </w:r>
    </w:p>
    <w:p w14:paraId="7B5DEE41">
      <w:pPr>
        <w:keepNext w:val="0"/>
        <w:keepLines w:val="0"/>
        <w:pageBreakBefore w:val="0"/>
        <w:widowControl w:val="0"/>
        <w:tabs>
          <w:tab w:val="left" w:pos="700"/>
        </w:tabs>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1.1.1“甲方采购部门”见“合同条款前附表”第</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项“甲方采购部门”。</w:t>
      </w:r>
    </w:p>
    <w:p w14:paraId="4D78B71B">
      <w:pPr>
        <w:keepNext w:val="0"/>
        <w:keepLines w:val="0"/>
        <w:pageBreakBefore w:val="0"/>
        <w:widowControl w:val="0"/>
        <w:tabs>
          <w:tab w:val="left" w:pos="700"/>
        </w:tabs>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1.1.2“甲方</w:t>
      </w:r>
      <w:r>
        <w:rPr>
          <w:rFonts w:hint="eastAsia" w:ascii="宋体" w:hAnsi="宋体" w:eastAsia="宋体" w:cs="宋体"/>
          <w:color w:val="auto"/>
          <w:sz w:val="21"/>
          <w:szCs w:val="21"/>
          <w:highlight w:val="none"/>
          <w:lang w:eastAsia="zh-CN"/>
        </w:rPr>
        <w:t>需求部门</w:t>
      </w:r>
      <w:r>
        <w:rPr>
          <w:rFonts w:hint="eastAsia" w:ascii="宋体" w:hAnsi="宋体" w:eastAsia="宋体" w:cs="宋体"/>
          <w:color w:val="auto"/>
          <w:sz w:val="21"/>
          <w:szCs w:val="21"/>
          <w:highlight w:val="none"/>
        </w:rPr>
        <w:t>”见“合同条款前附表”第</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项“甲方</w:t>
      </w:r>
      <w:r>
        <w:rPr>
          <w:rFonts w:hint="eastAsia" w:ascii="宋体" w:hAnsi="宋体" w:eastAsia="宋体" w:cs="宋体"/>
          <w:color w:val="auto"/>
          <w:sz w:val="21"/>
          <w:szCs w:val="21"/>
          <w:highlight w:val="none"/>
          <w:lang w:eastAsia="zh-CN"/>
        </w:rPr>
        <w:t>需求部门</w:t>
      </w:r>
      <w:r>
        <w:rPr>
          <w:rFonts w:hint="eastAsia" w:ascii="宋体" w:hAnsi="宋体" w:eastAsia="宋体" w:cs="宋体"/>
          <w:color w:val="auto"/>
          <w:sz w:val="21"/>
          <w:szCs w:val="21"/>
          <w:highlight w:val="none"/>
        </w:rPr>
        <w:t>”。</w:t>
      </w:r>
    </w:p>
    <w:p w14:paraId="544FD22C">
      <w:pPr>
        <w:keepNext w:val="0"/>
        <w:keepLines w:val="0"/>
        <w:pageBreakBefore w:val="0"/>
        <w:widowControl w:val="0"/>
        <w:tabs>
          <w:tab w:val="left" w:pos="700"/>
        </w:tabs>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1.2“乙方”见“合同条款前附表”第</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项“乙方名称”。</w:t>
      </w:r>
    </w:p>
    <w:p w14:paraId="0F3A99E8">
      <w:pPr>
        <w:keepNext w:val="0"/>
        <w:keepLines w:val="0"/>
        <w:pageBreakBefore w:val="0"/>
        <w:widowControl w:val="0"/>
        <w:tabs>
          <w:tab w:val="left" w:pos="700"/>
        </w:tabs>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 “合同”系指甲乙双方签订的、合同格式中载明的甲乙双方所达成的协议，包括所有的附件、附录和上述文件所提到的构成合同的所有文件。</w:t>
      </w:r>
    </w:p>
    <w:p w14:paraId="1CFEB7EC">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 “天”除非特别指出，“天”均为自然天。</w:t>
      </w:r>
    </w:p>
    <w:p w14:paraId="635B7340">
      <w:pPr>
        <w:keepNext w:val="0"/>
        <w:keepLines w:val="0"/>
        <w:pageBreakBefore w:val="0"/>
        <w:widowControl w:val="0"/>
        <w:kinsoku/>
        <w:wordWrap/>
        <w:overflowPunct/>
        <w:topLinePunct/>
        <w:autoSpaceDE w:val="0"/>
        <w:autoSpaceDN w:val="0"/>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 标准</w:t>
      </w:r>
    </w:p>
    <w:p w14:paraId="4A76841C">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 乙方为甲方</w:t>
      </w:r>
      <w:r>
        <w:rPr>
          <w:rFonts w:hint="eastAsia" w:ascii="宋体" w:hAnsi="宋体" w:eastAsia="宋体" w:cs="宋体"/>
          <w:color w:val="auto"/>
          <w:sz w:val="21"/>
          <w:szCs w:val="21"/>
          <w:highlight w:val="none"/>
          <w:lang w:eastAsia="zh-CN"/>
        </w:rPr>
        <w:t>交付或</w:t>
      </w:r>
      <w:r>
        <w:rPr>
          <w:rFonts w:hint="eastAsia" w:ascii="宋体" w:hAnsi="宋体" w:eastAsia="宋体" w:cs="宋体"/>
          <w:color w:val="auto"/>
          <w:sz w:val="21"/>
          <w:szCs w:val="21"/>
          <w:highlight w:val="none"/>
        </w:rPr>
        <w:t>提供的服务应符合</w:t>
      </w:r>
      <w:r>
        <w:rPr>
          <w:rFonts w:hint="eastAsia" w:ascii="宋体" w:hAnsi="宋体" w:eastAsia="宋体" w:cs="宋体"/>
          <w:color w:val="auto"/>
          <w:sz w:val="21"/>
          <w:szCs w:val="21"/>
          <w:highlight w:val="none"/>
          <w:lang w:eastAsia="zh-CN"/>
        </w:rPr>
        <w:t>招标（采购）文件</w:t>
      </w:r>
      <w:r>
        <w:rPr>
          <w:rFonts w:hint="eastAsia" w:ascii="宋体" w:hAnsi="宋体" w:eastAsia="宋体" w:cs="宋体"/>
          <w:color w:val="auto"/>
          <w:sz w:val="21"/>
          <w:szCs w:val="21"/>
          <w:highlight w:val="none"/>
        </w:rPr>
        <w:t>所述的</w:t>
      </w:r>
      <w:r>
        <w:rPr>
          <w:rFonts w:hint="eastAsia" w:ascii="宋体" w:hAnsi="宋体" w:eastAsia="宋体" w:cs="宋体"/>
          <w:color w:val="auto"/>
          <w:sz w:val="21"/>
          <w:szCs w:val="21"/>
          <w:highlight w:val="none"/>
          <w:lang w:eastAsia="zh-CN"/>
        </w:rPr>
        <w:t>标准</w:t>
      </w:r>
      <w:r>
        <w:rPr>
          <w:rFonts w:hint="eastAsia" w:ascii="宋体" w:hAnsi="宋体" w:eastAsia="宋体" w:cs="宋体"/>
          <w:color w:val="auto"/>
          <w:sz w:val="21"/>
          <w:szCs w:val="21"/>
          <w:highlight w:val="none"/>
        </w:rPr>
        <w:t>，如果没有提及适用标准，则应符合相应的国家标准。这些标准必须是有关机构发布的最新版本的标准。</w:t>
      </w:r>
    </w:p>
    <w:p w14:paraId="0C8CC985">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 除非技术要求中另有规定，计量单位均采用中华人民共和国法定计量单位。</w:t>
      </w:r>
    </w:p>
    <w:p w14:paraId="39714100">
      <w:pPr>
        <w:keepNext w:val="0"/>
        <w:keepLines w:val="0"/>
        <w:pageBreakBefore w:val="0"/>
        <w:widowControl w:val="0"/>
        <w:kinsoku/>
        <w:wordWrap/>
        <w:overflowPunct/>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 服务</w:t>
      </w:r>
    </w:p>
    <w:p w14:paraId="3BB9B059">
      <w:pPr>
        <w:keepNext w:val="0"/>
        <w:keepLines w:val="0"/>
        <w:pageBreakBefore w:val="0"/>
        <w:widowControl w:val="0"/>
        <w:tabs>
          <w:tab w:val="left" w:pos="700"/>
        </w:tabs>
        <w:kinsoku/>
        <w:wordWrap/>
        <w:overflowPunct/>
        <w:bidi w:val="0"/>
        <w:adjustRightInd/>
        <w:snapToGrid/>
        <w:spacing w:line="360" w:lineRule="auto"/>
        <w:ind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Cs/>
          <w:color w:val="auto"/>
          <w:sz w:val="21"/>
          <w:szCs w:val="21"/>
          <w:highlight w:val="none"/>
        </w:rPr>
        <w:t>3.1 本项目的“服务”见“合同条款前附表”第</w:t>
      </w:r>
      <w:r>
        <w:rPr>
          <w:rFonts w:hint="eastAsia" w:ascii="宋体" w:hAnsi="宋体" w:eastAsia="宋体" w:cs="宋体"/>
          <w:bCs/>
          <w:color w:val="auto"/>
          <w:sz w:val="21"/>
          <w:szCs w:val="21"/>
          <w:highlight w:val="none"/>
          <w:lang w:val="en-US" w:eastAsia="zh-CN"/>
        </w:rPr>
        <w:t>8</w:t>
      </w:r>
      <w:r>
        <w:rPr>
          <w:rFonts w:hint="eastAsia" w:ascii="宋体" w:hAnsi="宋体" w:eastAsia="宋体" w:cs="宋体"/>
          <w:bCs/>
          <w:color w:val="auto"/>
          <w:sz w:val="21"/>
          <w:szCs w:val="21"/>
          <w:highlight w:val="none"/>
        </w:rPr>
        <w:t>项“服务内容”。</w:t>
      </w:r>
    </w:p>
    <w:p w14:paraId="4704D3EB">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 乙方应保证所提供的服务符合合同规定的要求。如不符时，乙方应负全责并尽快处理解决，由此造成的损失和相关费用由乙方负责，甲方保留终止合同及索赔的权利。</w:t>
      </w:r>
    </w:p>
    <w:p w14:paraId="31598F06">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 乙方应保证通过执行合同中全部方案后，可以取得本合同</w:t>
      </w:r>
      <w:r>
        <w:rPr>
          <w:rFonts w:hint="eastAsia" w:ascii="宋体" w:hAnsi="宋体" w:eastAsia="宋体" w:cs="宋体"/>
          <w:color w:val="auto"/>
          <w:sz w:val="21"/>
          <w:szCs w:val="21"/>
          <w:highlight w:val="none"/>
          <w:lang w:eastAsia="zh-CN"/>
        </w:rPr>
        <w:t>约定</w:t>
      </w:r>
      <w:r>
        <w:rPr>
          <w:rFonts w:hint="eastAsia" w:ascii="宋体" w:hAnsi="宋体" w:eastAsia="宋体" w:cs="宋体"/>
          <w:color w:val="auto"/>
          <w:sz w:val="21"/>
          <w:szCs w:val="21"/>
          <w:highlight w:val="none"/>
        </w:rPr>
        <w:t>的结果，达到本合同</w:t>
      </w:r>
      <w:r>
        <w:rPr>
          <w:rFonts w:hint="eastAsia" w:ascii="宋体" w:hAnsi="宋体" w:eastAsia="宋体" w:cs="宋体"/>
          <w:color w:val="auto"/>
          <w:sz w:val="21"/>
          <w:szCs w:val="21"/>
          <w:highlight w:val="none"/>
          <w:lang w:eastAsia="zh-CN"/>
        </w:rPr>
        <w:t>约定</w:t>
      </w:r>
      <w:r>
        <w:rPr>
          <w:rFonts w:hint="eastAsia" w:ascii="宋体" w:hAnsi="宋体" w:eastAsia="宋体" w:cs="宋体"/>
          <w:color w:val="auto"/>
          <w:sz w:val="21"/>
          <w:szCs w:val="21"/>
          <w:highlight w:val="none"/>
        </w:rPr>
        <w:t>的预期目标。对任何情况下出现的问题，应尽快提出解决方案。</w:t>
      </w:r>
    </w:p>
    <w:p w14:paraId="700BE992">
      <w:pPr>
        <w:keepNext w:val="0"/>
        <w:keepLines w:val="0"/>
        <w:pageBreakBefore w:val="0"/>
        <w:widowControl w:val="0"/>
        <w:tabs>
          <w:tab w:val="left" w:pos="0"/>
          <w:tab w:val="left" w:pos="540"/>
        </w:tabs>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 如果乙方提供的服务和解决方案不符合甲方要求，或在规定的时间内没有弥补缺陷，甲方有权采取一切必要的补救措施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包括更换配送方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，由此产生的费用全部由乙方负责。</w:t>
      </w:r>
    </w:p>
    <w:p w14:paraId="65BC9B4C">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3.5 除合同条款另行规定外，伴随服务的费用应含在合同价中，不单独进行支付。</w:t>
      </w:r>
    </w:p>
    <w:p w14:paraId="0A7E9B52">
      <w:pPr>
        <w:keepNext w:val="0"/>
        <w:keepLines w:val="0"/>
        <w:pageBreakBefore w:val="0"/>
        <w:widowControl w:val="0"/>
        <w:kinsoku/>
        <w:wordWrap/>
        <w:overflowPunct/>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4</w:t>
      </w:r>
      <w:r>
        <w:rPr>
          <w:rFonts w:hint="eastAsia" w:ascii="宋体" w:hAnsi="宋体" w:eastAsia="宋体" w:cs="宋体"/>
          <w:b/>
          <w:color w:val="auto"/>
          <w:sz w:val="21"/>
          <w:szCs w:val="21"/>
          <w:highlight w:val="none"/>
        </w:rPr>
        <w:t>. 保密条款</w:t>
      </w:r>
    </w:p>
    <w:p w14:paraId="574D2D76">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.1 甲乙双方应对在本合同签订或履行过程中所接触的对方信息，包括但不限于技术资料、技术诀窍、内部管理及其他相关信息，负有保密义务。</w:t>
      </w:r>
    </w:p>
    <w:p w14:paraId="5B98273C">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 xml:space="preserve"> 保密期限不受合同有效期的限制，在合同有效期结束后，信息接受方仍应承担保密义务，直至该等信息成为公开信息。</w:t>
      </w:r>
    </w:p>
    <w:p w14:paraId="42419898">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 xml:space="preserve"> 甲乙双方如出现泄密行为，泄密方应承担相关的法律责任，包括但是不限于对由此给对方造成的经济损失进行赔偿。</w:t>
      </w:r>
    </w:p>
    <w:p w14:paraId="5FDA7032">
      <w:pPr>
        <w:keepNext w:val="0"/>
        <w:keepLines w:val="0"/>
        <w:pageBreakBefore w:val="0"/>
        <w:widowControl w:val="0"/>
        <w:kinsoku/>
        <w:wordWrap/>
        <w:overflowPunct/>
        <w:topLinePunct/>
        <w:autoSpaceDE w:val="0"/>
        <w:autoSpaceDN w:val="0"/>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5</w:t>
      </w:r>
      <w:r>
        <w:rPr>
          <w:rFonts w:hint="eastAsia" w:ascii="宋体" w:hAnsi="宋体" w:eastAsia="宋体" w:cs="宋体"/>
          <w:b/>
          <w:color w:val="auto"/>
          <w:sz w:val="21"/>
          <w:szCs w:val="21"/>
          <w:highlight w:val="none"/>
        </w:rPr>
        <w:t xml:space="preserve">. </w:t>
      </w:r>
      <w:r>
        <w:rPr>
          <w:rFonts w:hint="eastAsia" w:ascii="宋体" w:hAnsi="宋体" w:eastAsia="宋体" w:cs="宋体"/>
          <w:b/>
          <w:color w:val="auto"/>
          <w:sz w:val="21"/>
          <w:szCs w:val="21"/>
          <w:highlight w:val="none"/>
          <w:lang w:eastAsia="zh-CN"/>
        </w:rPr>
        <w:t>履约</w:t>
      </w:r>
      <w:r>
        <w:rPr>
          <w:rFonts w:hint="eastAsia" w:ascii="宋体" w:hAnsi="宋体" w:eastAsia="宋体" w:cs="宋体"/>
          <w:b/>
          <w:color w:val="auto"/>
          <w:sz w:val="21"/>
          <w:szCs w:val="21"/>
          <w:highlight w:val="none"/>
        </w:rPr>
        <w:t>验收要求</w:t>
      </w:r>
    </w:p>
    <w:p w14:paraId="58ED79F4">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具体</w:t>
      </w:r>
      <w:r>
        <w:rPr>
          <w:rFonts w:hint="eastAsia" w:ascii="宋体" w:hAnsi="宋体" w:eastAsia="宋体" w:cs="宋体"/>
          <w:color w:val="auto"/>
          <w:sz w:val="21"/>
          <w:szCs w:val="21"/>
          <w:highlight w:val="none"/>
          <w:lang w:eastAsia="zh-CN"/>
        </w:rPr>
        <w:t>履约</w:t>
      </w:r>
      <w:r>
        <w:rPr>
          <w:rFonts w:hint="eastAsia" w:ascii="宋体" w:hAnsi="宋体" w:eastAsia="宋体" w:cs="宋体"/>
          <w:color w:val="auto"/>
          <w:sz w:val="21"/>
          <w:szCs w:val="21"/>
          <w:highlight w:val="none"/>
        </w:rPr>
        <w:t>验收要求详见</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采购</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文件。</w:t>
      </w:r>
    </w:p>
    <w:p w14:paraId="6087D6D9">
      <w:pPr>
        <w:keepNext w:val="0"/>
        <w:keepLines w:val="0"/>
        <w:pageBreakBefore w:val="0"/>
        <w:widowControl w:val="0"/>
        <w:tabs>
          <w:tab w:val="left" w:pos="0"/>
          <w:tab w:val="left" w:pos="540"/>
        </w:tabs>
        <w:kinsoku/>
        <w:wordWrap/>
        <w:overflowPunct/>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6</w:t>
      </w:r>
      <w:r>
        <w:rPr>
          <w:rFonts w:hint="eastAsia" w:ascii="宋体" w:hAnsi="宋体" w:eastAsia="宋体" w:cs="宋体"/>
          <w:b/>
          <w:color w:val="auto"/>
          <w:sz w:val="21"/>
          <w:szCs w:val="21"/>
          <w:highlight w:val="none"/>
        </w:rPr>
        <w:t>．履约延误</w:t>
      </w:r>
    </w:p>
    <w:p w14:paraId="26EEBDDD">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.1 乙方应按照本合同的规定提供服务。</w:t>
      </w:r>
    </w:p>
    <w:p w14:paraId="1E293966">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.2 如乙方迟延履行合同义务，甲方将从应付合同金额中扣除误期违约金，每延误一天误期违约金按合同总金额的万分之三（0.03%）计收。乙方支付的误期违约金不足以弥补甲方损失的，应继续承担赔偿责任。本合同约定的损失，包括但不限于：直接损失、调查取证费、诉讼费、律师费等。</w:t>
      </w:r>
    </w:p>
    <w:p w14:paraId="1CA3A0F2">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.3 在履行合同过程中，如果乙方可能遇到妨碍按时提供服务的情况时，应及时以书面形式将拖延的事实，可能拖延的期限和理由通知甲方。甲方在收到乙方通知后，应尽快对情况进行评估，并确定是否酌情延长工期以及是否收取</w:t>
      </w:r>
      <w:r>
        <w:rPr>
          <w:rFonts w:hint="eastAsia" w:ascii="宋体" w:hAnsi="宋体" w:eastAsia="宋体" w:cs="宋体"/>
          <w:color w:val="auto"/>
          <w:sz w:val="21"/>
          <w:szCs w:val="21"/>
          <w:highlight w:val="none"/>
          <w:lang w:eastAsia="zh-CN"/>
        </w:rPr>
        <w:t>误期违约金</w:t>
      </w:r>
      <w:r>
        <w:rPr>
          <w:rFonts w:hint="eastAsia" w:ascii="宋体" w:hAnsi="宋体" w:eastAsia="宋体" w:cs="宋体"/>
          <w:color w:val="auto"/>
          <w:sz w:val="21"/>
          <w:szCs w:val="21"/>
          <w:highlight w:val="none"/>
        </w:rPr>
        <w:t>。</w:t>
      </w:r>
    </w:p>
    <w:p w14:paraId="1F422F3D">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.4 除不可抗力和根据合同规定延期取得甲方同意而不收取</w:t>
      </w:r>
      <w:r>
        <w:rPr>
          <w:rFonts w:hint="eastAsia" w:ascii="宋体" w:hAnsi="宋体" w:eastAsia="宋体" w:cs="宋体"/>
          <w:color w:val="auto"/>
          <w:sz w:val="21"/>
          <w:szCs w:val="21"/>
          <w:highlight w:val="none"/>
          <w:lang w:eastAsia="zh-CN"/>
        </w:rPr>
        <w:t>误期违约金</w:t>
      </w:r>
      <w:r>
        <w:rPr>
          <w:rFonts w:hint="eastAsia" w:ascii="宋体" w:hAnsi="宋体" w:eastAsia="宋体" w:cs="宋体"/>
          <w:color w:val="auto"/>
          <w:sz w:val="21"/>
          <w:szCs w:val="21"/>
          <w:highlight w:val="none"/>
        </w:rPr>
        <w:t>之外，乙方延误工期，将按合同规定被收取</w:t>
      </w:r>
      <w:r>
        <w:rPr>
          <w:rFonts w:hint="eastAsia" w:ascii="宋体" w:hAnsi="宋体" w:eastAsia="宋体" w:cs="宋体"/>
          <w:color w:val="auto"/>
          <w:sz w:val="21"/>
          <w:szCs w:val="21"/>
          <w:highlight w:val="none"/>
          <w:lang w:eastAsia="zh-CN"/>
        </w:rPr>
        <w:t>误期违约金</w:t>
      </w:r>
      <w:r>
        <w:rPr>
          <w:rFonts w:hint="eastAsia" w:ascii="宋体" w:hAnsi="宋体" w:eastAsia="宋体" w:cs="宋体"/>
          <w:color w:val="auto"/>
          <w:sz w:val="21"/>
          <w:szCs w:val="21"/>
          <w:highlight w:val="none"/>
        </w:rPr>
        <w:t>。</w:t>
      </w:r>
    </w:p>
    <w:p w14:paraId="39E45305">
      <w:pPr>
        <w:keepNext w:val="0"/>
        <w:keepLines w:val="0"/>
        <w:pageBreakBefore w:val="0"/>
        <w:widowControl w:val="0"/>
        <w:kinsoku/>
        <w:wordWrap/>
        <w:overflowPunct/>
        <w:topLinePunct/>
        <w:autoSpaceDE w:val="0"/>
        <w:autoSpaceDN w:val="0"/>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7</w:t>
      </w:r>
      <w:r>
        <w:rPr>
          <w:rFonts w:hint="eastAsia" w:ascii="宋体" w:hAnsi="宋体" w:eastAsia="宋体" w:cs="宋体"/>
          <w:b/>
          <w:color w:val="auto"/>
          <w:sz w:val="21"/>
          <w:szCs w:val="21"/>
          <w:highlight w:val="none"/>
        </w:rPr>
        <w:t>. 违约责任</w:t>
      </w:r>
    </w:p>
    <w:p w14:paraId="562C6241">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.1 除本合同另有约定外，乙方不履行合同义务或者履行合同义务</w:t>
      </w:r>
      <w:r>
        <w:rPr>
          <w:rFonts w:hint="eastAsia" w:ascii="宋体" w:hAnsi="宋体" w:eastAsia="宋体" w:cs="宋体"/>
          <w:color w:val="auto"/>
          <w:sz w:val="21"/>
          <w:szCs w:val="21"/>
          <w:highlight w:val="none"/>
          <w:lang w:eastAsia="zh-CN"/>
        </w:rPr>
        <w:t>不符合合同约定的，</w:t>
      </w:r>
      <w:r>
        <w:rPr>
          <w:rFonts w:hint="eastAsia" w:ascii="宋体" w:hAnsi="宋体" w:eastAsia="宋体" w:cs="宋体"/>
          <w:color w:val="auto"/>
          <w:sz w:val="21"/>
          <w:szCs w:val="21"/>
          <w:highlight w:val="none"/>
        </w:rPr>
        <w:t>按每违反一次从应付款项中扣除合同总金额的百分之一作为违约金；此外，应当承担继续履行、采取补救措施或者赔偿损失等违约责任。乙方支付的上述违约金、赔偿金等不足以弥补甲方损失的，应继续承担赔偿责任。本合同约定的损失，包括但不限于：直接损失、调查取证费、诉讼费、律师费等。</w:t>
      </w:r>
    </w:p>
    <w:p w14:paraId="182D31F6">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.2 乙方没有按照时限要求提供服务，且在甲方指定的延长期限内没有采取补救措施，甲方有权自行采取其他方式进行补救</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包括更换配送方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乙方除按合同第</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条约定向甲方支付误期违约金外，另外甲方所发生的一切费用和甲方损失，甲方有权从应付的乙方的合同款项中扣除，不足扣除的乙方应另行支付。</w:t>
      </w:r>
    </w:p>
    <w:p w14:paraId="01932BD7">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rPr>
        <w:t>3</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除应支付甲方违约金等外，甲方有权根据合同或有关部门出具的检验证书向乙方提出索赔。</w:t>
      </w:r>
    </w:p>
    <w:p w14:paraId="53DDCDE4">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rPr>
        <w:t>4</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如果乙方对差异负有责任而甲方提出索赔，乙方同意按照下列方式解决索赔事宜：</w:t>
      </w:r>
    </w:p>
    <w:p w14:paraId="3CAE859C">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果在甲方发出索赔通知后5个工作日内，乙方未作书面答复，上述索赔应视为已被乙方接受。如乙方未能在甲方发出索赔通知后5个工作日内或甲方同意的延长期限内着手解决索赔事宜，甲方有权从应付乙方的合同款项中扣除索赔金额。</w:t>
      </w:r>
    </w:p>
    <w:p w14:paraId="585D9DBF">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sz w:val="21"/>
          <w:szCs w:val="21"/>
          <w:highlight w:val="none"/>
        </w:rPr>
        <w:t>7.5 甲方应在收到合格发票后10个工作日内将资金支付到合同约定的乙方账户，不得将采购文件和合同中未规定的义务作为向乙方付款的条件；甲方逾期付款，乙方有权向甲方发出书面催款通知书（载明逾期情况），甲方收到乙方的书面催款通知书之日起30日内仍未付款的，应自收到乙方的书面催款通知书之日起每日按应付未付款的万分之一向乙方偿付违约金，累计违约金总额不超过应付未付款金额的百分之五。</w:t>
      </w:r>
      <w:r>
        <w:rPr>
          <w:rFonts w:hint="eastAsia" w:ascii="宋体" w:hAnsi="宋体" w:eastAsia="宋体" w:cs="宋体"/>
          <w:color w:val="auto"/>
          <w:sz w:val="21"/>
          <w:szCs w:val="24"/>
        </w:rPr>
        <w:t xml:space="preserve">（2）在乙方未有违约的情况下，因甲方原因导致变更、中止或者终止政府采购合同的，甲方对供应商受到的损失予以等价赔偿（补偿）。 </w:t>
      </w:r>
    </w:p>
    <w:p w14:paraId="5551C663">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lang w:val="en-US" w:eastAsia="zh-CN"/>
        </w:rPr>
        <w:t xml:space="preserve">6 </w:t>
      </w:r>
      <w:r>
        <w:rPr>
          <w:rFonts w:hint="eastAsia" w:ascii="宋体" w:hAnsi="宋体" w:eastAsia="宋体" w:cs="宋体"/>
          <w:color w:val="auto"/>
          <w:sz w:val="21"/>
          <w:szCs w:val="21"/>
          <w:highlight w:val="none"/>
        </w:rPr>
        <w:t>对于本协议未约定的、招标（采购）文件（技术部分）中约定的违约处理条款，按招标（采购）文件（技术部分）相关约定执行；对本协议与招标（采购）文件（技术部分）约定不同的违约处理条款，以本协议约定为准。</w:t>
      </w:r>
    </w:p>
    <w:p w14:paraId="3005EB10">
      <w:pPr>
        <w:keepNext w:val="0"/>
        <w:keepLines w:val="0"/>
        <w:pageBreakBefore w:val="0"/>
        <w:widowControl w:val="0"/>
        <w:kinsoku/>
        <w:wordWrap/>
        <w:overflowPunct/>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8</w:t>
      </w:r>
      <w:r>
        <w:rPr>
          <w:rFonts w:hint="eastAsia" w:ascii="宋体" w:hAnsi="宋体" w:eastAsia="宋体" w:cs="宋体"/>
          <w:b/>
          <w:color w:val="auto"/>
          <w:sz w:val="21"/>
          <w:szCs w:val="21"/>
          <w:highlight w:val="none"/>
        </w:rPr>
        <w:t>. 不可抗力</w:t>
      </w:r>
    </w:p>
    <w:p w14:paraId="44041227">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 xml:space="preserve"> 本条所述的“不可抗力”系指双方不可预见、不可避免、不可克服的客观情况，但不包括双方的违约或疏忽。这些事件包括但不限于：战争、严重火灾、洪水、台风、地震等。</w:t>
      </w:r>
    </w:p>
    <w:p w14:paraId="4CE574F9">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 xml:space="preserve"> 如果乙方因不可抗力而导致合同实施延误或不能履行合同义务，不应承担误期赔偿或终止合同的责任。</w:t>
      </w:r>
    </w:p>
    <w:p w14:paraId="74EA5E1E">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.3 在不可抗力事件发生后，当事方应及时将不可抗力情况通知合同对方，在不可抗力事件结束后3日内以书面形式将不可抗力的情况和原因通知合同对方，并提供相应的证明文件。合同各方应尽可能继续履行合同义务，并积极寻求采取合理的措施履行不受不可抗力影响的其他事项。合同各方应通过友好协商在合理的时间内达成进一步履行的协议。</w:t>
      </w:r>
    </w:p>
    <w:p w14:paraId="6DF7F9F4">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.4 如因国家政策变化、乙方在执行合同的过程中发生对履行合同有直接影响的重大事故或变故</w:t>
      </w:r>
      <w:r>
        <w:rPr>
          <w:rFonts w:hint="eastAsia" w:ascii="宋体" w:hAnsi="宋体" w:eastAsia="宋体" w:cs="宋体"/>
          <w:color w:val="auto"/>
          <w:sz w:val="21"/>
          <w:szCs w:val="21"/>
          <w:highlight w:val="none"/>
          <w:lang w:eastAsia="zh-CN"/>
        </w:rPr>
        <w:t>及</w:t>
      </w:r>
      <w:r>
        <w:rPr>
          <w:rFonts w:hint="eastAsia" w:ascii="宋体" w:hAnsi="宋体" w:eastAsia="宋体" w:cs="宋体"/>
          <w:color w:val="auto"/>
          <w:sz w:val="21"/>
          <w:szCs w:val="21"/>
          <w:highlight w:val="none"/>
        </w:rPr>
        <w:t>甲方工作计划调整导致本项目相关服务停止等原因，本合同不能继续全部或部分履行，甲方有权通知乙方解除本合同的全部或部分，双方将按已经实际履行并验收合格的合同内容进行结算。</w:t>
      </w:r>
    </w:p>
    <w:p w14:paraId="310F7BBA">
      <w:pPr>
        <w:keepNext w:val="0"/>
        <w:keepLines w:val="0"/>
        <w:pageBreakBefore w:val="0"/>
        <w:widowControl w:val="0"/>
        <w:kinsoku/>
        <w:wordWrap/>
        <w:overflowPunct/>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9</w:t>
      </w:r>
      <w:r>
        <w:rPr>
          <w:rFonts w:hint="eastAsia" w:ascii="宋体" w:hAnsi="宋体" w:eastAsia="宋体" w:cs="宋体"/>
          <w:b/>
          <w:color w:val="auto"/>
          <w:sz w:val="21"/>
          <w:szCs w:val="21"/>
          <w:highlight w:val="none"/>
        </w:rPr>
        <w:t>. 争端的解决</w:t>
      </w:r>
    </w:p>
    <w:p w14:paraId="06C6DD1D">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.1 甲乙双方应</w:t>
      </w:r>
      <w:r>
        <w:rPr>
          <w:rFonts w:hint="eastAsia" w:ascii="宋体" w:hAnsi="宋体" w:eastAsia="宋体" w:cs="宋体"/>
          <w:color w:val="auto"/>
          <w:sz w:val="21"/>
          <w:szCs w:val="21"/>
          <w:highlight w:val="none"/>
          <w:lang w:eastAsia="zh-CN"/>
        </w:rPr>
        <w:t>首先</w:t>
      </w:r>
      <w:r>
        <w:rPr>
          <w:rFonts w:hint="eastAsia" w:ascii="宋体" w:hAnsi="宋体" w:eastAsia="宋体" w:cs="宋体"/>
          <w:color w:val="auto"/>
          <w:sz w:val="21"/>
          <w:szCs w:val="21"/>
          <w:highlight w:val="none"/>
        </w:rPr>
        <w:t>通过友好协商解决在执行本合同中所发生的或与本合同有关的一切争端。如从协商</w:t>
      </w:r>
      <w:r>
        <w:rPr>
          <w:rFonts w:hint="eastAsia" w:ascii="宋体" w:hAnsi="宋体" w:eastAsia="宋体" w:cs="宋体"/>
          <w:color w:val="auto"/>
          <w:sz w:val="21"/>
          <w:szCs w:val="21"/>
          <w:highlight w:val="none"/>
          <w:lang w:eastAsia="zh-CN"/>
        </w:rPr>
        <w:t>开始</w:t>
      </w:r>
      <w:r>
        <w:rPr>
          <w:rFonts w:hint="eastAsia" w:ascii="宋体" w:hAnsi="宋体" w:eastAsia="宋体" w:cs="宋体"/>
          <w:color w:val="auto"/>
          <w:sz w:val="21"/>
          <w:szCs w:val="21"/>
          <w:highlight w:val="none"/>
          <w:lang w:val="en-US" w:eastAsia="zh-CN"/>
        </w:rPr>
        <w:t>30天内</w:t>
      </w:r>
      <w:r>
        <w:rPr>
          <w:rFonts w:hint="eastAsia" w:ascii="宋体" w:hAnsi="宋体" w:eastAsia="宋体" w:cs="宋体"/>
          <w:color w:val="auto"/>
          <w:sz w:val="21"/>
          <w:szCs w:val="21"/>
          <w:highlight w:val="none"/>
        </w:rPr>
        <w:t>仍不能解决，</w:t>
      </w:r>
      <w:r>
        <w:rPr>
          <w:rFonts w:hint="eastAsia" w:ascii="宋体" w:hAnsi="宋体" w:eastAsia="宋体" w:cs="宋体"/>
          <w:color w:val="auto"/>
          <w:sz w:val="21"/>
          <w:szCs w:val="21"/>
          <w:highlight w:val="none"/>
          <w:lang w:eastAsia="zh-CN"/>
        </w:rPr>
        <w:t>可以按合同约定的方式提起诉讼</w:t>
      </w:r>
      <w:r>
        <w:rPr>
          <w:rFonts w:hint="eastAsia" w:ascii="宋体" w:hAnsi="宋体" w:eastAsia="宋体" w:cs="宋体"/>
          <w:color w:val="auto"/>
          <w:sz w:val="21"/>
          <w:szCs w:val="21"/>
          <w:highlight w:val="none"/>
        </w:rPr>
        <w:t>。</w:t>
      </w:r>
    </w:p>
    <w:p w14:paraId="4FA6AB85">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9.2 诉讼应向甲方所在地人民法院提起诉讼。</w:t>
      </w:r>
    </w:p>
    <w:p w14:paraId="162F97A6">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9.3 诉讼费除人民法院另有判决外，应由败诉方负担。</w:t>
      </w:r>
    </w:p>
    <w:p w14:paraId="0CD1DF37">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9.4 在诉讼期间，除正在进行诉讼部分外，本</w:t>
      </w:r>
      <w:r>
        <w:rPr>
          <w:rFonts w:hint="eastAsia" w:ascii="宋体" w:hAnsi="宋体" w:eastAsia="宋体" w:cs="宋体"/>
          <w:color w:val="auto"/>
          <w:sz w:val="21"/>
          <w:szCs w:val="21"/>
          <w:highlight w:val="none"/>
        </w:rPr>
        <w:t>合同的其它部分应继续执行。</w:t>
      </w:r>
    </w:p>
    <w:p w14:paraId="1075AC16">
      <w:pPr>
        <w:keepNext w:val="0"/>
        <w:keepLines w:val="0"/>
        <w:pageBreakBefore w:val="0"/>
        <w:widowControl w:val="0"/>
        <w:kinsoku/>
        <w:wordWrap/>
        <w:overflowPunct/>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10</w:t>
      </w:r>
      <w:r>
        <w:rPr>
          <w:rFonts w:hint="eastAsia" w:ascii="宋体" w:hAnsi="宋体" w:eastAsia="宋体" w:cs="宋体"/>
          <w:b/>
          <w:color w:val="auto"/>
          <w:sz w:val="21"/>
          <w:szCs w:val="21"/>
          <w:highlight w:val="none"/>
        </w:rPr>
        <w:t>. 违约终止合同</w:t>
      </w:r>
    </w:p>
    <w:p w14:paraId="0F18F69D">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.1 若出现如下情况，在甲方对乙方违约行为而采取的任何补救措施不受影响的情况下，甲方可向乙方发出书面通知书，提出解除部分或全部合同。自甲方发出书面通知书之日起30日内，乙方应支付甲方合同总金额20%的违约金，并根据合同执行情况返还部分或全部已收取款项。乙方支付的违约金不足以弥补甲方损失的，应继续承担赔偿责任。本合同约定的损失，包括但不限于：直接损失、调查取证费、诉讼费、律师费等。</w:t>
      </w:r>
    </w:p>
    <w:p w14:paraId="68A1583D">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 xml:space="preserve">10.2 </w:t>
      </w:r>
      <w:r>
        <w:rPr>
          <w:rFonts w:hint="eastAsia" w:ascii="宋体" w:hAnsi="宋体" w:eastAsia="宋体" w:cs="宋体"/>
          <w:color w:val="auto"/>
          <w:sz w:val="21"/>
          <w:szCs w:val="21"/>
          <w:highlight w:val="none"/>
          <w:lang w:eastAsia="zh-CN"/>
        </w:rPr>
        <w:t>乙方不履行合同义务或者履行合同义务不符合合同约定累计达三次的；</w:t>
      </w:r>
    </w:p>
    <w:p w14:paraId="68732994">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 xml:space="preserve"> 如果乙方未能在合同规定的期限或甲方同意延长的期限内提供服务</w:t>
      </w:r>
      <w:r>
        <w:rPr>
          <w:rFonts w:hint="eastAsia" w:ascii="宋体" w:hAnsi="宋体" w:eastAsia="宋体" w:cs="宋体"/>
          <w:color w:val="auto"/>
          <w:sz w:val="21"/>
          <w:szCs w:val="21"/>
          <w:highlight w:val="none"/>
          <w:lang w:eastAsia="zh-CN"/>
        </w:rPr>
        <w:t>，迟延累计达20</w:t>
      </w:r>
      <w:r>
        <w:rPr>
          <w:rFonts w:hint="eastAsia" w:ascii="宋体" w:hAnsi="宋体" w:eastAsia="宋体" w:cs="宋体"/>
          <w:color w:val="auto"/>
          <w:sz w:val="21"/>
          <w:szCs w:val="21"/>
          <w:highlight w:val="none"/>
          <w:lang w:val="en-US" w:eastAsia="zh-CN"/>
        </w:rPr>
        <w:t>次</w:t>
      </w:r>
      <w:r>
        <w:rPr>
          <w:rFonts w:hint="eastAsia" w:ascii="宋体" w:hAnsi="宋体" w:eastAsia="宋体" w:cs="宋体"/>
          <w:color w:val="auto"/>
          <w:sz w:val="21"/>
          <w:szCs w:val="21"/>
          <w:highlight w:val="none"/>
          <w:lang w:eastAsia="zh-CN"/>
        </w:rPr>
        <w:t>的；</w:t>
      </w:r>
    </w:p>
    <w:p w14:paraId="6371A57A">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 xml:space="preserve"> 因乙方人员自身能力、经验不足等问题造成甲方发生重大紧急故障，带来重大影响和损失的；</w:t>
      </w:r>
    </w:p>
    <w:p w14:paraId="479A4A96">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 xml:space="preserve"> 乙方对重大紧急故障没有及时响应，或不能在规定时间内解决处理故障、恢复正常运行的；</w:t>
      </w:r>
    </w:p>
    <w:p w14:paraId="0516B86A">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 xml:space="preserve"> 乙方或乙方人员造成甲方或第三方经济损失而拒不赔偿的；</w:t>
      </w:r>
    </w:p>
    <w:p w14:paraId="001AC96E">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 xml:space="preserve"> 乙方转让其应履行的合同义务，或未经甲方同意采取分包方式履行合同的；</w:t>
      </w:r>
    </w:p>
    <w:p w14:paraId="4B6D7337">
      <w:pPr>
        <w:topLinePunct/>
        <w:autoSpaceDE w:val="0"/>
        <w:autoSpaceDN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10.8 乙方将</w:t>
      </w:r>
      <w:r>
        <w:rPr>
          <w:rFonts w:hint="eastAsia" w:ascii="宋体" w:hAnsi="宋体" w:eastAsia="宋体" w:cs="宋体"/>
          <w:color w:val="auto"/>
          <w:sz w:val="21"/>
          <w:szCs w:val="21"/>
          <w:highlight w:val="none"/>
        </w:rPr>
        <w:t>物资或服务以次充好，存在严重质量问题的；</w:t>
      </w:r>
    </w:p>
    <w:p w14:paraId="3473B953">
      <w:pPr>
        <w:keepNext w:val="0"/>
        <w:keepLines w:val="0"/>
        <w:pageBreakBefore w:val="0"/>
        <w:widowControl/>
        <w:kinsoku/>
        <w:wordWrap/>
        <w:overflowPunct/>
        <w:topLinePunct/>
        <w:autoSpaceDE w:val="0"/>
        <w:autoSpaceDN w:val="0"/>
        <w:bidi w:val="0"/>
        <w:adjustRightInd/>
        <w:snapToGrid/>
        <w:spacing w:line="360" w:lineRule="auto"/>
        <w:ind w:firstLine="42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1</w:t>
      </w:r>
      <w:r>
        <w:rPr>
          <w:rFonts w:hint="eastAsia" w:ascii="宋体" w:hAnsi="宋体" w:eastAsia="宋体" w:cs="宋体"/>
          <w:color w:val="auto"/>
          <w:sz w:val="21"/>
          <w:szCs w:val="21"/>
          <w:highlight w:val="none"/>
          <w:lang w:val="en-US" w:eastAsia="zh-CN"/>
        </w:rPr>
        <w:t>0.9 乙方</w:t>
      </w:r>
      <w:r>
        <w:rPr>
          <w:rFonts w:hint="eastAsia" w:ascii="宋体" w:hAnsi="宋体" w:eastAsia="宋体" w:cs="宋体"/>
          <w:color w:val="auto"/>
          <w:sz w:val="21"/>
          <w:szCs w:val="21"/>
          <w:highlight w:val="none"/>
        </w:rPr>
        <w:t>供应的货物质量达不到国家有关食品安全标准而造成食物中毒或其它后果，经公安机关或卫生防疫部门鉴定属于供货方（配送单位）责任的；</w:t>
      </w:r>
    </w:p>
    <w:p w14:paraId="1F0EB4B4">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 xml:space="preserve"> 乙方有其他严重违约行为的。</w:t>
      </w:r>
    </w:p>
    <w:p w14:paraId="3F1472DD">
      <w:pPr>
        <w:keepNext w:val="0"/>
        <w:keepLines w:val="0"/>
        <w:pageBreakBefore w:val="0"/>
        <w:widowControl w:val="0"/>
        <w:kinsoku/>
        <w:wordWrap/>
        <w:overflowPunct/>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11</w:t>
      </w:r>
      <w:r>
        <w:rPr>
          <w:rFonts w:hint="eastAsia" w:ascii="宋体" w:hAnsi="宋体" w:eastAsia="宋体" w:cs="宋体"/>
          <w:b/>
          <w:color w:val="auto"/>
          <w:sz w:val="21"/>
          <w:szCs w:val="21"/>
          <w:highlight w:val="none"/>
        </w:rPr>
        <w:t>. 破产终止合同</w:t>
      </w:r>
    </w:p>
    <w:p w14:paraId="4C6AF975">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11</w:t>
      </w:r>
      <w:r>
        <w:rPr>
          <w:rFonts w:hint="eastAsia" w:ascii="宋体" w:hAnsi="宋体" w:eastAsia="宋体" w:cs="宋体"/>
          <w:color w:val="auto"/>
          <w:sz w:val="21"/>
          <w:szCs w:val="21"/>
          <w:highlight w:val="none"/>
        </w:rPr>
        <w:t>.1 如果乙方破产或无清偿能力，甲方可在任何时候以书面形式通知乙方终止合同而不给乙方补偿。</w:t>
      </w:r>
    </w:p>
    <w:p w14:paraId="3B0C4A65">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11</w:t>
      </w:r>
      <w:r>
        <w:rPr>
          <w:rFonts w:hint="eastAsia" w:ascii="宋体" w:hAnsi="宋体" w:eastAsia="宋体" w:cs="宋体"/>
          <w:color w:val="auto"/>
          <w:sz w:val="21"/>
          <w:szCs w:val="21"/>
          <w:highlight w:val="none"/>
        </w:rPr>
        <w:t>.2该终止合同将不损害或影响甲方已经采取或将要采取的任何行动或补救措施的权</w:t>
      </w:r>
      <w:r>
        <w:rPr>
          <w:rFonts w:hint="eastAsia" w:ascii="宋体" w:hAnsi="宋体" w:eastAsia="宋体" w:cs="宋体"/>
          <w:color w:val="auto"/>
          <w:sz w:val="21"/>
          <w:szCs w:val="21"/>
          <w:highlight w:val="none"/>
          <w:lang w:eastAsia="zh-CN"/>
        </w:rPr>
        <w:t>利</w:t>
      </w:r>
      <w:r>
        <w:rPr>
          <w:rFonts w:hint="eastAsia" w:ascii="宋体" w:hAnsi="宋体" w:eastAsia="宋体" w:cs="宋体"/>
          <w:color w:val="auto"/>
          <w:sz w:val="21"/>
          <w:szCs w:val="21"/>
          <w:highlight w:val="none"/>
        </w:rPr>
        <w:t>。</w:t>
      </w:r>
    </w:p>
    <w:p w14:paraId="28997615">
      <w:pPr>
        <w:keepNext w:val="0"/>
        <w:keepLines w:val="0"/>
        <w:pageBreakBefore w:val="0"/>
        <w:widowControl w:val="0"/>
        <w:kinsoku/>
        <w:wordWrap/>
        <w:overflowPunct/>
        <w:topLinePunct/>
        <w:autoSpaceDE w:val="0"/>
        <w:autoSpaceDN w:val="0"/>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12</w:t>
      </w:r>
      <w:r>
        <w:rPr>
          <w:rFonts w:hint="eastAsia" w:ascii="宋体" w:hAnsi="宋体" w:eastAsia="宋体" w:cs="宋体"/>
          <w:b/>
          <w:color w:val="auto"/>
          <w:sz w:val="21"/>
          <w:szCs w:val="21"/>
          <w:highlight w:val="none"/>
        </w:rPr>
        <w:t>. 其他情况的终止合同</w:t>
      </w:r>
    </w:p>
    <w:p w14:paraId="5D097C41">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.1 乙方在执行合同的过程中发生重大事故或变故，对履行合同有直接影响的，甲方可以提出终止合同而不给予乙方任何补偿。</w:t>
      </w:r>
    </w:p>
    <w:p w14:paraId="47A74117">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.2 在服务期内，由于甲方工作计划调整导致本项目相关服务停止的，甲方可以提出终止合同而不给予乙方任何补偿。</w:t>
      </w:r>
    </w:p>
    <w:p w14:paraId="097E0751">
      <w:pPr>
        <w:keepNext w:val="0"/>
        <w:keepLines w:val="0"/>
        <w:pageBreakBefore w:val="0"/>
        <w:widowControl w:val="0"/>
        <w:tabs>
          <w:tab w:val="left" w:pos="700"/>
        </w:tabs>
        <w:kinsoku/>
        <w:wordWrap/>
        <w:overflowPunct/>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13</w:t>
      </w:r>
      <w:r>
        <w:rPr>
          <w:rFonts w:hint="eastAsia" w:ascii="宋体" w:hAnsi="宋体" w:eastAsia="宋体" w:cs="宋体"/>
          <w:b/>
          <w:color w:val="auto"/>
          <w:sz w:val="21"/>
          <w:szCs w:val="21"/>
          <w:highlight w:val="none"/>
        </w:rPr>
        <w:t>. 合同修改或变更</w:t>
      </w:r>
    </w:p>
    <w:p w14:paraId="5633D83D">
      <w:pPr>
        <w:keepNext w:val="0"/>
        <w:keepLines w:val="0"/>
        <w:pageBreakBefore w:val="0"/>
        <w:widowControl w:val="0"/>
        <w:kinsoku/>
        <w:wordWrap/>
        <w:overflowPunct/>
        <w:bidi w:val="0"/>
        <w:adjustRightInd/>
        <w:snapToGrid/>
        <w:spacing w:line="360" w:lineRule="auto"/>
        <w:ind w:firstLine="482"/>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13</w:t>
      </w:r>
      <w:r>
        <w:rPr>
          <w:rFonts w:hint="eastAsia" w:ascii="宋体" w:hAnsi="宋体" w:eastAsia="宋体" w:cs="宋体"/>
          <w:color w:val="auto"/>
          <w:sz w:val="21"/>
          <w:szCs w:val="21"/>
          <w:highlight w:val="none"/>
        </w:rPr>
        <w:t>.1 合同如有未尽事宜，须经甲乙双方共同协商，做出补充约定，并签订书面补充合同或变更协议。补充合同或变更协议作为本合同的一部分，与本合同具有同等效力。</w:t>
      </w:r>
    </w:p>
    <w:p w14:paraId="4E3A1CCC">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lang w:val="en-US" w:eastAsia="zh-CN"/>
        </w:rPr>
        <w:t>13</w:t>
      </w:r>
      <w:r>
        <w:rPr>
          <w:rFonts w:hint="eastAsia" w:ascii="宋体" w:hAnsi="宋体" w:eastAsia="宋体" w:cs="宋体"/>
          <w:color w:val="auto"/>
          <w:sz w:val="21"/>
          <w:szCs w:val="21"/>
          <w:highlight w:val="none"/>
        </w:rPr>
        <w:t>.2 除了双方签署书面修改或变更协议，并成为本合同不可分割的一部分的情况之外，本合同的条款不得有任何变化或修改。</w:t>
      </w:r>
    </w:p>
    <w:p w14:paraId="48F62A6A">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13</w:t>
      </w:r>
      <w:r>
        <w:rPr>
          <w:rFonts w:hint="eastAsia" w:ascii="宋体" w:hAnsi="宋体" w:eastAsia="宋体" w:cs="宋体"/>
          <w:color w:val="auto"/>
          <w:sz w:val="21"/>
          <w:szCs w:val="21"/>
          <w:highlight w:val="none"/>
        </w:rPr>
        <w:t>.3 由于采购人项目统一规划等原因导致本项目停止部分服务的，甲方将与乙方协商处理。</w:t>
      </w:r>
    </w:p>
    <w:p w14:paraId="23D08F5F">
      <w:pPr>
        <w:keepNext w:val="0"/>
        <w:keepLines w:val="0"/>
        <w:pageBreakBefore w:val="0"/>
        <w:widowControl w:val="0"/>
        <w:kinsoku/>
        <w:wordWrap/>
        <w:overflowPunct/>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w:t>
      </w:r>
      <w:r>
        <w:rPr>
          <w:rFonts w:hint="eastAsia" w:ascii="宋体" w:hAnsi="宋体" w:eastAsia="宋体" w:cs="宋体"/>
          <w:b/>
          <w:color w:val="auto"/>
          <w:sz w:val="21"/>
          <w:szCs w:val="21"/>
          <w:highlight w:val="none"/>
          <w:lang w:val="en-US" w:eastAsia="zh-CN"/>
        </w:rPr>
        <w:t>4</w:t>
      </w:r>
      <w:r>
        <w:rPr>
          <w:rFonts w:hint="eastAsia" w:ascii="宋体" w:hAnsi="宋体" w:eastAsia="宋体" w:cs="宋体"/>
          <w:b/>
          <w:color w:val="auto"/>
          <w:sz w:val="21"/>
          <w:szCs w:val="21"/>
          <w:highlight w:val="none"/>
        </w:rPr>
        <w:t>. 转让和分包</w:t>
      </w:r>
    </w:p>
    <w:p w14:paraId="313EFBE6">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.1 除甲方事先书面同意外，乙方不得部分转让或全部转让其应履行的合同义务。</w:t>
      </w:r>
    </w:p>
    <w:p w14:paraId="178B1A85">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14.2 未经甲方同意，乙方不得采取分包方式履行合同。经甲方同意分包履行合同的，乙方就采购项目及分包项目向甲方负责，分包供应商就分包项目承担责任。</w:t>
      </w:r>
    </w:p>
    <w:p w14:paraId="7AC56298">
      <w:pPr>
        <w:keepNext w:val="0"/>
        <w:keepLines w:val="0"/>
        <w:pageBreakBefore w:val="0"/>
        <w:widowControl w:val="0"/>
        <w:kinsoku/>
        <w:wordWrap/>
        <w:overflowPunct/>
        <w:topLinePunct/>
        <w:autoSpaceDE w:val="0"/>
        <w:autoSpaceDN w:val="0"/>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w:t>
      </w:r>
      <w:r>
        <w:rPr>
          <w:rFonts w:hint="eastAsia" w:ascii="宋体" w:hAnsi="宋体" w:eastAsia="宋体" w:cs="宋体"/>
          <w:b/>
          <w:color w:val="auto"/>
          <w:sz w:val="21"/>
          <w:szCs w:val="21"/>
          <w:highlight w:val="none"/>
          <w:lang w:val="en-US" w:eastAsia="zh-CN"/>
        </w:rPr>
        <w:t>5</w:t>
      </w:r>
      <w:r>
        <w:rPr>
          <w:rFonts w:hint="eastAsia" w:ascii="宋体" w:hAnsi="宋体" w:eastAsia="宋体" w:cs="宋体"/>
          <w:b/>
          <w:color w:val="auto"/>
          <w:sz w:val="21"/>
          <w:szCs w:val="21"/>
          <w:highlight w:val="none"/>
        </w:rPr>
        <w:t>. 合同语言</w:t>
      </w:r>
    </w:p>
    <w:p w14:paraId="45F947CA">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.1 本合同语言为中文。</w:t>
      </w:r>
    </w:p>
    <w:p w14:paraId="0E7ECD86">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.2 双方交换的与合同有关的信件和其他文件应用合同语言书写。</w:t>
      </w:r>
    </w:p>
    <w:p w14:paraId="5C9E5867">
      <w:pPr>
        <w:keepNext w:val="0"/>
        <w:keepLines w:val="0"/>
        <w:pageBreakBefore w:val="0"/>
        <w:widowControl w:val="0"/>
        <w:kinsoku/>
        <w:wordWrap/>
        <w:overflowPunct/>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16</w:t>
      </w:r>
      <w:r>
        <w:rPr>
          <w:rFonts w:hint="eastAsia" w:ascii="宋体" w:hAnsi="宋体" w:eastAsia="宋体" w:cs="宋体"/>
          <w:b/>
          <w:color w:val="auto"/>
          <w:sz w:val="21"/>
          <w:szCs w:val="21"/>
          <w:highlight w:val="none"/>
        </w:rPr>
        <w:t>. 适用法律</w:t>
      </w:r>
    </w:p>
    <w:p w14:paraId="038B94DD">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16</w:t>
      </w:r>
      <w:r>
        <w:rPr>
          <w:rFonts w:hint="eastAsia" w:ascii="宋体" w:hAnsi="宋体" w:eastAsia="宋体" w:cs="宋体"/>
          <w:color w:val="auto"/>
          <w:sz w:val="21"/>
          <w:szCs w:val="21"/>
          <w:highlight w:val="none"/>
        </w:rPr>
        <w:t>.1 本合同按照中华人民共和国现行法律进行解释。</w:t>
      </w:r>
    </w:p>
    <w:p w14:paraId="7777482F">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16</w:t>
      </w:r>
      <w:r>
        <w:rPr>
          <w:rFonts w:hint="eastAsia" w:ascii="宋体" w:hAnsi="宋体" w:eastAsia="宋体" w:cs="宋体"/>
          <w:color w:val="auto"/>
          <w:sz w:val="21"/>
          <w:szCs w:val="21"/>
          <w:highlight w:val="none"/>
        </w:rPr>
        <w:t>.2 本合同的履行、违约责任和解决争议的方法等适用《中华人民共和国</w:t>
      </w:r>
      <w:r>
        <w:rPr>
          <w:rFonts w:hint="eastAsia" w:ascii="宋体" w:hAnsi="宋体" w:eastAsia="宋体" w:cs="宋体"/>
          <w:color w:val="auto"/>
          <w:sz w:val="21"/>
          <w:szCs w:val="21"/>
          <w:highlight w:val="none"/>
          <w:lang w:eastAsia="zh-CN"/>
        </w:rPr>
        <w:t>民法典（合同编）</w:t>
      </w:r>
      <w:r>
        <w:rPr>
          <w:rFonts w:hint="eastAsia" w:ascii="宋体" w:hAnsi="宋体" w:eastAsia="宋体" w:cs="宋体"/>
          <w:color w:val="auto"/>
          <w:sz w:val="21"/>
          <w:szCs w:val="21"/>
          <w:highlight w:val="none"/>
        </w:rPr>
        <w:t>》。</w:t>
      </w:r>
    </w:p>
    <w:p w14:paraId="3DB64654">
      <w:pPr>
        <w:keepNext w:val="0"/>
        <w:keepLines w:val="0"/>
        <w:pageBreakBefore w:val="0"/>
        <w:widowControl w:val="0"/>
        <w:kinsoku/>
        <w:wordWrap/>
        <w:overflowPunct/>
        <w:topLinePunct/>
        <w:autoSpaceDE w:val="0"/>
        <w:autoSpaceDN w:val="0"/>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17</w:t>
      </w:r>
      <w:r>
        <w:rPr>
          <w:rFonts w:hint="eastAsia" w:ascii="宋体" w:hAnsi="宋体" w:eastAsia="宋体" w:cs="宋体"/>
          <w:b/>
          <w:color w:val="auto"/>
          <w:sz w:val="21"/>
          <w:szCs w:val="21"/>
          <w:highlight w:val="none"/>
        </w:rPr>
        <w:t>. 税费</w:t>
      </w:r>
    </w:p>
    <w:p w14:paraId="0E9E3FF6">
      <w:pPr>
        <w:keepNext w:val="0"/>
        <w:keepLines w:val="0"/>
        <w:pageBreakBefore w:val="0"/>
        <w:widowControl w:val="0"/>
        <w:kinsoku/>
        <w:wordWrap/>
        <w:overflowPunct/>
        <w:topLinePunct/>
        <w:autoSpaceDE w:val="0"/>
        <w:autoSpaceDN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17</w:t>
      </w:r>
      <w:r>
        <w:rPr>
          <w:rFonts w:hint="eastAsia" w:ascii="宋体" w:hAnsi="宋体" w:eastAsia="宋体" w:cs="宋体"/>
          <w:color w:val="auto"/>
          <w:sz w:val="21"/>
          <w:szCs w:val="21"/>
          <w:highlight w:val="none"/>
        </w:rPr>
        <w:t>.1 乙方应依法缴纳的合同服务相关税费，均已包含于合同总金额中，甲方不再另行支付</w:t>
      </w:r>
      <w:r>
        <w:rPr>
          <w:rFonts w:hint="eastAsia" w:ascii="宋体" w:hAnsi="宋体" w:eastAsia="宋体" w:cs="宋体"/>
          <w:color w:val="auto"/>
          <w:sz w:val="21"/>
          <w:szCs w:val="21"/>
          <w:highlight w:val="none"/>
          <w:lang w:eastAsia="zh-CN"/>
        </w:rPr>
        <w:t>。</w:t>
      </w:r>
    </w:p>
    <w:p w14:paraId="39624EE9">
      <w:pPr>
        <w:keepNext w:val="0"/>
        <w:keepLines w:val="0"/>
        <w:pageBreakBefore w:val="0"/>
        <w:widowControl w:val="0"/>
        <w:kinsoku/>
        <w:wordWrap/>
        <w:overflowPunct/>
        <w:topLinePunct/>
        <w:autoSpaceDE w:val="0"/>
        <w:autoSpaceDN w:val="0"/>
        <w:bidi w:val="0"/>
        <w:adjustRightInd/>
        <w:snapToGrid/>
        <w:spacing w:line="360" w:lineRule="auto"/>
        <w:ind w:firstLine="422" w:firstLineChars="200"/>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val="en-US" w:eastAsia="zh-CN"/>
        </w:rPr>
        <w:t xml:space="preserve">18. </w:t>
      </w:r>
      <w:r>
        <w:rPr>
          <w:rFonts w:hint="eastAsia" w:ascii="宋体" w:hAnsi="宋体" w:eastAsia="宋体" w:cs="宋体"/>
          <w:b/>
          <w:color w:val="auto"/>
          <w:sz w:val="21"/>
          <w:szCs w:val="21"/>
          <w:highlight w:val="none"/>
          <w:lang w:eastAsia="zh-CN"/>
        </w:rPr>
        <w:t>其他</w:t>
      </w:r>
    </w:p>
    <w:p w14:paraId="3B700CC4">
      <w:pPr>
        <w:pStyle w:val="24"/>
        <w:ind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18.1 乙方在合同履行期间存在“围猎”甲方税务人员行为的（指以获取不正当利益为目的，采取馈赠礼品礼金、邀请娱乐旅游消费、提供便利条件等非正常交往手段“围猎”相关税务人员及其亲属），自甲方及甲方主管机关认定或通报之日起三年内，甲方可以拒绝乙方参与其政府采购活动。</w:t>
      </w:r>
    </w:p>
    <w:p w14:paraId="1A184DB5">
      <w:pPr>
        <w:keepNext w:val="0"/>
        <w:keepLines w:val="0"/>
        <w:pageBreakBefore w:val="0"/>
        <w:widowControl w:val="0"/>
        <w:tabs>
          <w:tab w:val="left" w:pos="700"/>
        </w:tabs>
        <w:kinsoku/>
        <w:wordWrap/>
        <w:overflowPunct/>
        <w:bidi w:val="0"/>
        <w:adjustRightInd/>
        <w:snapToGrid/>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19</w:t>
      </w:r>
      <w:r>
        <w:rPr>
          <w:rFonts w:hint="eastAsia" w:ascii="宋体" w:hAnsi="宋体" w:eastAsia="宋体" w:cs="宋体"/>
          <w:b/>
          <w:color w:val="auto"/>
          <w:sz w:val="21"/>
          <w:szCs w:val="21"/>
          <w:highlight w:val="none"/>
        </w:rPr>
        <w:t>. 合同生效</w:t>
      </w:r>
    </w:p>
    <w:p w14:paraId="342294B1">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19.</w:t>
      </w:r>
      <w:r>
        <w:rPr>
          <w:rFonts w:hint="eastAsia" w:ascii="宋体" w:hAnsi="宋体" w:eastAsia="宋体" w:cs="宋体"/>
          <w:color w:val="auto"/>
          <w:sz w:val="21"/>
          <w:szCs w:val="21"/>
          <w:highlight w:val="none"/>
        </w:rPr>
        <w:t>1 本合同一式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eastAsia="zh-CN"/>
        </w:rPr>
        <w:t>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份，由甲乙双方法定代表人或被授权人签字并盖章后生效</w:t>
      </w:r>
      <w:r>
        <w:rPr>
          <w:rFonts w:hint="eastAsia" w:ascii="宋体" w:hAnsi="宋体" w:eastAsia="宋体" w:cs="宋体"/>
          <w:color w:val="auto"/>
          <w:sz w:val="21"/>
          <w:szCs w:val="21"/>
          <w:highlight w:val="none"/>
          <w:lang w:eastAsia="zh-CN"/>
        </w:rPr>
        <w:t>。</w:t>
      </w:r>
    </w:p>
    <w:p w14:paraId="5F0BFCAA">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p>
    <w:p w14:paraId="38E19AFA">
      <w:pPr>
        <w:keepNext w:val="0"/>
        <w:keepLines w:val="0"/>
        <w:pageBreakBefore w:val="0"/>
        <w:widowControl w:val="0"/>
        <w:kinsoku/>
        <w:wordWrap/>
        <w:overflowPunct/>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p>
    <w:p w14:paraId="7A871912">
      <w:pPr>
        <w:rPr>
          <w:rFonts w:hint="eastAsia" w:ascii="宋体" w:hAnsi="宋体" w:eastAsia="宋体" w:cs="宋体"/>
          <w:color w:val="auto"/>
          <w:sz w:val="24"/>
          <w:highlight w:val="none"/>
          <w:lang w:eastAsia="zh-CN"/>
        </w:rPr>
      </w:pPr>
    </w:p>
    <w:p w14:paraId="0508A60D">
      <w:pPr>
        <w:pStyle w:val="24"/>
        <w:rPr>
          <w:rFonts w:hint="eastAsia" w:ascii="宋体" w:hAnsi="宋体" w:eastAsia="宋体" w:cs="宋体"/>
          <w:color w:val="auto"/>
          <w:lang w:eastAsia="zh-CN"/>
        </w:rPr>
      </w:pPr>
    </w:p>
    <w:p w14:paraId="06F9DEC5">
      <w:pPr>
        <w:ind w:firstLine="480" w:firstLineChars="200"/>
        <w:rPr>
          <w:rFonts w:hint="eastAsia" w:ascii="宋体" w:hAnsi="宋体" w:eastAsia="宋体" w:cs="宋体"/>
          <w:color w:val="auto"/>
          <w:sz w:val="24"/>
          <w:highlight w:val="none"/>
          <w:lang w:eastAsia="zh-CN"/>
        </w:rPr>
      </w:pPr>
    </w:p>
    <w:p w14:paraId="5CCABC3B">
      <w:pPr>
        <w:keepNext w:val="0"/>
        <w:keepLines w:val="0"/>
        <w:pageBreakBefore w:val="0"/>
        <w:widowControl w:val="0"/>
        <w:kinsoku/>
        <w:wordWrap/>
        <w:overflowPunct/>
        <w:topLinePunct/>
        <w:autoSpaceDE w:val="0"/>
        <w:autoSpaceDN w:val="0"/>
        <w:bidi w:val="0"/>
        <w:adjustRightInd/>
        <w:snapToGrid/>
        <w:spacing w:line="360" w:lineRule="auto"/>
        <w:jc w:val="center"/>
        <w:textAlignment w:val="auto"/>
        <w:rPr>
          <w:rFonts w:hint="eastAsia" w:ascii="宋体" w:hAnsi="宋体" w:eastAsia="宋体" w:cs="宋体"/>
          <w:b/>
          <w:color w:val="auto"/>
          <w:sz w:val="24"/>
          <w:highlight w:val="none"/>
          <w:lang w:eastAsia="zh-CN"/>
        </w:rPr>
      </w:pPr>
    </w:p>
    <w:p w14:paraId="382FBFFD">
      <w:pPr>
        <w:keepNext w:val="0"/>
        <w:keepLines w:val="0"/>
        <w:pageBreakBefore w:val="0"/>
        <w:widowControl w:val="0"/>
        <w:kinsoku/>
        <w:wordWrap/>
        <w:overflowPunct/>
        <w:topLinePunct/>
        <w:autoSpaceDE w:val="0"/>
        <w:autoSpaceDN w:val="0"/>
        <w:bidi w:val="0"/>
        <w:adjustRightInd/>
        <w:snapToGrid/>
        <w:spacing w:line="360" w:lineRule="auto"/>
        <w:jc w:val="center"/>
        <w:textAlignment w:val="auto"/>
        <w:rPr>
          <w:rFonts w:hint="eastAsia" w:ascii="宋体" w:hAnsi="宋体" w:eastAsia="宋体" w:cs="宋体"/>
          <w:b/>
          <w:color w:val="auto"/>
          <w:sz w:val="24"/>
          <w:highlight w:val="none"/>
          <w:lang w:eastAsia="zh-CN"/>
        </w:rPr>
      </w:pPr>
    </w:p>
    <w:p w14:paraId="0DE01F4F">
      <w:pPr>
        <w:keepNext w:val="0"/>
        <w:keepLines w:val="0"/>
        <w:pageBreakBefore w:val="0"/>
        <w:widowControl w:val="0"/>
        <w:kinsoku/>
        <w:wordWrap/>
        <w:overflowPunct/>
        <w:topLinePunct/>
        <w:autoSpaceDE w:val="0"/>
        <w:autoSpaceDN w:val="0"/>
        <w:bidi w:val="0"/>
        <w:adjustRightInd/>
        <w:snapToGrid/>
        <w:spacing w:line="360" w:lineRule="auto"/>
        <w:jc w:val="center"/>
        <w:textAlignment w:val="auto"/>
        <w:rPr>
          <w:rFonts w:hint="eastAsia" w:ascii="宋体" w:hAnsi="宋体" w:eastAsia="宋体" w:cs="宋体"/>
          <w:b/>
          <w:color w:val="auto"/>
          <w:sz w:val="24"/>
          <w:highlight w:val="none"/>
          <w:lang w:eastAsia="zh-CN"/>
        </w:rPr>
      </w:pPr>
    </w:p>
    <w:p w14:paraId="2D19D580">
      <w:pPr>
        <w:keepNext w:val="0"/>
        <w:keepLines w:val="0"/>
        <w:pageBreakBefore w:val="0"/>
        <w:widowControl w:val="0"/>
        <w:kinsoku/>
        <w:wordWrap/>
        <w:overflowPunct/>
        <w:topLinePunct/>
        <w:autoSpaceDE w:val="0"/>
        <w:autoSpaceDN w:val="0"/>
        <w:bidi w:val="0"/>
        <w:adjustRightInd/>
        <w:snapToGrid/>
        <w:spacing w:line="360" w:lineRule="auto"/>
        <w:jc w:val="center"/>
        <w:textAlignment w:val="auto"/>
        <w:rPr>
          <w:rFonts w:hint="eastAsia" w:ascii="宋体" w:hAnsi="宋体" w:eastAsia="宋体" w:cs="宋体"/>
          <w:b/>
          <w:color w:val="auto"/>
          <w:sz w:val="24"/>
          <w:highlight w:val="none"/>
          <w:lang w:eastAsia="zh-CN"/>
        </w:rPr>
      </w:pPr>
    </w:p>
    <w:p w14:paraId="6767DFA7">
      <w:pPr>
        <w:keepNext w:val="0"/>
        <w:keepLines w:val="0"/>
        <w:pageBreakBefore w:val="0"/>
        <w:widowControl w:val="0"/>
        <w:kinsoku/>
        <w:wordWrap/>
        <w:overflowPunct/>
        <w:topLinePunct/>
        <w:autoSpaceDE w:val="0"/>
        <w:autoSpaceDN w:val="0"/>
        <w:bidi w:val="0"/>
        <w:adjustRightInd/>
        <w:snapToGrid/>
        <w:spacing w:line="360" w:lineRule="auto"/>
        <w:jc w:val="center"/>
        <w:textAlignment w:val="auto"/>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三</w:t>
      </w:r>
      <w:r>
        <w:rPr>
          <w:rFonts w:hint="eastAsia" w:ascii="宋体" w:hAnsi="宋体" w:eastAsia="宋体" w:cs="宋体"/>
          <w:b/>
          <w:color w:val="auto"/>
          <w:sz w:val="24"/>
          <w:highlight w:val="none"/>
          <w:lang w:val="en-US" w:eastAsia="zh-CN"/>
        </w:rPr>
        <w:t xml:space="preserve">   招标（采购）文件及投标（响应）文件</w:t>
      </w:r>
      <w:r>
        <w:rPr>
          <w:rFonts w:hint="eastAsia" w:ascii="宋体" w:hAnsi="宋体" w:eastAsia="宋体" w:cs="宋体"/>
          <w:b/>
          <w:color w:val="auto"/>
          <w:sz w:val="24"/>
          <w:highlight w:val="none"/>
          <w:lang w:eastAsia="zh-CN"/>
        </w:rPr>
        <w:t>（如需要，可另附）</w:t>
      </w:r>
    </w:p>
    <w:p w14:paraId="18636259">
      <w:pPr>
        <w:rPr>
          <w:rFonts w:hint="eastAsia" w:ascii="宋体" w:hAnsi="宋体" w:eastAsia="宋体" w:cs="宋体"/>
          <w:color w:val="auto"/>
          <w:sz w:val="24"/>
          <w:szCs w:val="28"/>
          <w:highlight w:val="none"/>
        </w:rPr>
      </w:pPr>
      <w:r>
        <w:rPr>
          <w:rFonts w:hint="eastAsia" w:ascii="宋体" w:hAnsi="宋体" w:eastAsia="宋体" w:cs="宋体"/>
          <w:color w:val="auto"/>
          <w:sz w:val="24"/>
          <w:highlight w:val="none"/>
        </w:rPr>
        <w:br w:type="page"/>
      </w:r>
    </w:p>
    <w:p w14:paraId="283E8C47">
      <w:pPr>
        <w:pStyle w:val="2"/>
        <w:spacing w:line="360" w:lineRule="auto"/>
        <w:jc w:val="center"/>
        <w:rPr>
          <w:rFonts w:hint="eastAsia" w:ascii="宋体" w:hAnsi="宋体" w:eastAsia="宋体" w:cs="宋体"/>
          <w:color w:val="auto"/>
        </w:rPr>
      </w:pPr>
      <w:r>
        <w:rPr>
          <w:rFonts w:hint="eastAsia" w:ascii="宋体" w:hAnsi="宋体" w:eastAsia="宋体" w:cs="宋体"/>
          <w:b/>
          <w:color w:val="auto"/>
          <w:sz w:val="24"/>
          <w:highlight w:val="none"/>
          <w:lang w:eastAsia="zh-CN"/>
        </w:rPr>
        <w:t>四</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lang w:eastAsia="zh-CN"/>
        </w:rPr>
        <w:t>报价表（总报价表和分项报价表，如有需要可另附）</w:t>
      </w:r>
    </w:p>
    <w:p w14:paraId="139C53C2">
      <w:pPr>
        <w:pStyle w:val="2"/>
        <w:spacing w:line="360" w:lineRule="auto"/>
        <w:jc w:val="center"/>
        <w:rPr>
          <w:rFonts w:hint="eastAsia" w:ascii="宋体" w:hAnsi="宋体" w:eastAsia="宋体" w:cs="宋体"/>
          <w:color w:val="auto"/>
        </w:rPr>
      </w:pPr>
    </w:p>
    <w:p w14:paraId="53668E3D">
      <w:pPr>
        <w:rPr>
          <w:rFonts w:hint="eastAsia" w:ascii="宋体" w:hAnsi="宋体" w:eastAsia="宋体" w:cs="宋体"/>
          <w:color w:val="auto"/>
        </w:rPr>
      </w:pPr>
    </w:p>
    <w:p w14:paraId="26DA8A2B">
      <w:pPr>
        <w:pStyle w:val="7"/>
        <w:rPr>
          <w:rFonts w:hint="eastAsia" w:ascii="宋体" w:hAnsi="宋体" w:eastAsia="宋体" w:cs="宋体"/>
          <w:color w:val="auto"/>
        </w:rPr>
      </w:pPr>
    </w:p>
    <w:p w14:paraId="70A889CD">
      <w:pPr>
        <w:rPr>
          <w:rFonts w:hint="eastAsia" w:ascii="宋体" w:hAnsi="宋体"/>
          <w:color w:val="auto"/>
        </w:rPr>
      </w:pPr>
    </w:p>
    <w:p w14:paraId="1030F671">
      <w:pPr>
        <w:pStyle w:val="7"/>
        <w:rPr>
          <w:rFonts w:hint="eastAsia" w:ascii="宋体" w:hAnsi="宋体"/>
          <w:color w:val="auto"/>
        </w:rPr>
      </w:pPr>
    </w:p>
    <w:p w14:paraId="54E6243F">
      <w:pPr>
        <w:rPr>
          <w:rFonts w:hint="eastAsia" w:ascii="宋体" w:hAnsi="宋体"/>
          <w:color w:val="auto"/>
        </w:rPr>
      </w:pPr>
    </w:p>
    <w:p w14:paraId="2E59E0E2">
      <w:pPr>
        <w:pStyle w:val="7"/>
        <w:rPr>
          <w:rFonts w:hint="eastAsia" w:ascii="宋体" w:hAnsi="宋体"/>
          <w:color w:val="auto"/>
        </w:rPr>
      </w:pPr>
    </w:p>
    <w:p w14:paraId="68875CCD">
      <w:pPr>
        <w:rPr>
          <w:rFonts w:hint="eastAsia" w:ascii="宋体" w:hAnsi="宋体"/>
          <w:color w:val="auto"/>
        </w:rPr>
      </w:pPr>
    </w:p>
    <w:p w14:paraId="4E244E90">
      <w:pPr>
        <w:pStyle w:val="7"/>
        <w:rPr>
          <w:rFonts w:hint="eastAsia" w:ascii="宋体" w:hAnsi="宋体"/>
          <w:color w:val="auto"/>
        </w:rPr>
      </w:pPr>
    </w:p>
    <w:p w14:paraId="0F7739AA">
      <w:pPr>
        <w:rPr>
          <w:rFonts w:hint="eastAsia" w:ascii="宋体" w:hAnsi="宋体"/>
          <w:color w:val="auto"/>
        </w:rPr>
      </w:pPr>
    </w:p>
    <w:p w14:paraId="69B43A26">
      <w:pPr>
        <w:pStyle w:val="7"/>
        <w:rPr>
          <w:rFonts w:hint="eastAsia" w:ascii="宋体" w:hAnsi="宋体"/>
          <w:color w:val="auto"/>
        </w:rPr>
      </w:pPr>
    </w:p>
    <w:p w14:paraId="721B5AED">
      <w:pPr>
        <w:rPr>
          <w:rFonts w:hint="eastAsia"/>
          <w:color w:val="auto"/>
        </w:rPr>
      </w:pPr>
    </w:p>
    <w:p w14:paraId="115780E1">
      <w:pPr>
        <w:pStyle w:val="2"/>
        <w:spacing w:line="360" w:lineRule="auto"/>
        <w:jc w:val="center"/>
        <w:rPr>
          <w:rFonts w:hint="eastAsia" w:ascii="宋体" w:hAnsi="宋体"/>
          <w:color w:val="auto"/>
        </w:rPr>
      </w:pPr>
    </w:p>
    <w:p w14:paraId="4D4889F1">
      <w:pPr>
        <w:rPr>
          <w:rFonts w:hint="eastAsia" w:ascii="宋体" w:hAnsi="宋体"/>
          <w:color w:val="auto"/>
        </w:rPr>
      </w:pPr>
    </w:p>
    <w:p w14:paraId="0775ED19">
      <w:pPr>
        <w:pStyle w:val="7"/>
        <w:rPr>
          <w:rFonts w:hint="eastAsia" w:ascii="宋体" w:hAnsi="宋体"/>
          <w:color w:val="auto"/>
        </w:rPr>
      </w:pPr>
    </w:p>
    <w:p w14:paraId="06DE63AC">
      <w:pPr>
        <w:rPr>
          <w:rFonts w:hint="eastAsia"/>
          <w:color w:val="auto"/>
        </w:rPr>
      </w:pPr>
    </w:p>
    <w:p w14:paraId="1510169E">
      <w:pPr>
        <w:pStyle w:val="2"/>
        <w:spacing w:line="360" w:lineRule="auto"/>
        <w:jc w:val="center"/>
        <w:rPr>
          <w:rFonts w:hint="eastAsia" w:ascii="宋体" w:hAnsi="宋体"/>
          <w:color w:val="auto"/>
        </w:rPr>
      </w:pPr>
    </w:p>
    <w:p w14:paraId="27E1AF48">
      <w:pPr>
        <w:pStyle w:val="2"/>
        <w:spacing w:line="360" w:lineRule="auto"/>
        <w:jc w:val="center"/>
        <w:rPr>
          <w:rFonts w:hint="eastAsia" w:ascii="宋体" w:hAnsi="宋体"/>
          <w:color w:val="auto"/>
        </w:rPr>
      </w:pPr>
    </w:p>
    <w:p w14:paraId="231D614F">
      <w:pPr>
        <w:rPr>
          <w:rFonts w:hint="eastAsia" w:ascii="宋体" w:hAnsi="宋体"/>
          <w:color w:val="auto"/>
        </w:rPr>
      </w:pPr>
    </w:p>
    <w:p w14:paraId="71061439">
      <w:pPr>
        <w:pStyle w:val="7"/>
        <w:rPr>
          <w:rFonts w:hint="eastAsia" w:ascii="宋体" w:hAnsi="宋体"/>
          <w:color w:val="auto"/>
        </w:rPr>
      </w:pPr>
    </w:p>
    <w:p w14:paraId="7A0C1275">
      <w:pPr>
        <w:rPr>
          <w:rFonts w:hint="eastAsia" w:ascii="宋体" w:hAnsi="宋体"/>
          <w:color w:val="auto"/>
        </w:rPr>
      </w:pPr>
    </w:p>
    <w:p w14:paraId="1F5466B1">
      <w:pPr>
        <w:pStyle w:val="7"/>
        <w:rPr>
          <w:rFonts w:hint="eastAsia"/>
          <w:color w:val="auto"/>
        </w:rPr>
      </w:pPr>
    </w:p>
    <w:p w14:paraId="5ED17CB6">
      <w:pPr>
        <w:pStyle w:val="2"/>
        <w:spacing w:line="360" w:lineRule="auto"/>
        <w:jc w:val="center"/>
        <w:rPr>
          <w:rFonts w:hint="eastAsia" w:ascii="宋体" w:hAnsi="宋体"/>
          <w:color w:val="auto"/>
        </w:rPr>
      </w:pPr>
      <w:bookmarkStart w:id="185" w:name="_Toc15444"/>
      <w:r>
        <w:rPr>
          <w:rFonts w:hint="eastAsia" w:ascii="宋体" w:hAnsi="宋体"/>
          <w:color w:val="auto"/>
        </w:rPr>
        <w:t>第五章</w:t>
      </w:r>
      <w:bookmarkStart w:id="186" w:name="_Hlt98173571"/>
      <w:bookmarkEnd w:id="186"/>
      <w:r>
        <w:rPr>
          <w:rFonts w:hint="eastAsia" w:ascii="宋体" w:hAnsi="宋体"/>
          <w:color w:val="auto"/>
        </w:rPr>
        <w:t xml:space="preserve">  </w:t>
      </w:r>
      <w:bookmarkEnd w:id="182"/>
      <w:bookmarkEnd w:id="183"/>
      <w:r>
        <w:rPr>
          <w:rFonts w:hint="eastAsia" w:ascii="宋体" w:hAnsi="宋体"/>
          <w:color w:val="auto"/>
        </w:rPr>
        <w:t>投标文件格式</w:t>
      </w:r>
      <w:bookmarkEnd w:id="184"/>
      <w:bookmarkEnd w:id="185"/>
    </w:p>
    <w:p w14:paraId="52F9D5EF">
      <w:pPr>
        <w:spacing w:line="300" w:lineRule="auto"/>
        <w:rPr>
          <w:rFonts w:hint="eastAsia" w:ascii="宋体" w:hAnsi="宋体"/>
          <w:color w:val="auto"/>
          <w:lang w:val="zh-CN"/>
        </w:rPr>
      </w:pPr>
    </w:p>
    <w:p w14:paraId="6EB52082">
      <w:pPr>
        <w:pStyle w:val="56"/>
        <w:rPr>
          <w:rFonts w:hint="eastAsia"/>
          <w:color w:val="auto"/>
          <w:lang w:val="zh-CN"/>
        </w:rPr>
      </w:pPr>
    </w:p>
    <w:p w14:paraId="2B9B8990">
      <w:pPr>
        <w:pStyle w:val="56"/>
        <w:rPr>
          <w:rFonts w:hint="eastAsia"/>
          <w:color w:val="auto"/>
          <w:lang w:val="zh-CN"/>
        </w:rPr>
      </w:pPr>
    </w:p>
    <w:p w14:paraId="6BF50188">
      <w:pPr>
        <w:pStyle w:val="56"/>
        <w:rPr>
          <w:rFonts w:hint="eastAsia"/>
          <w:color w:val="auto"/>
          <w:lang w:val="zh-CN"/>
        </w:rPr>
      </w:pPr>
    </w:p>
    <w:p w14:paraId="7C8967FD">
      <w:pPr>
        <w:pStyle w:val="56"/>
        <w:rPr>
          <w:rFonts w:hint="eastAsia"/>
          <w:color w:val="auto"/>
          <w:lang w:val="zh-CN"/>
        </w:rPr>
      </w:pPr>
    </w:p>
    <w:p w14:paraId="5C38F20C">
      <w:pPr>
        <w:pStyle w:val="56"/>
        <w:rPr>
          <w:rFonts w:hint="eastAsia"/>
          <w:color w:val="auto"/>
          <w:lang w:val="zh-CN"/>
        </w:rPr>
      </w:pPr>
    </w:p>
    <w:p w14:paraId="4047D1F4">
      <w:pPr>
        <w:pStyle w:val="56"/>
        <w:rPr>
          <w:rFonts w:hint="eastAsia"/>
          <w:color w:val="auto"/>
          <w:lang w:val="zh-CN"/>
        </w:rPr>
      </w:pPr>
    </w:p>
    <w:p w14:paraId="30C1963C">
      <w:pPr>
        <w:pStyle w:val="56"/>
        <w:rPr>
          <w:rFonts w:hint="eastAsia"/>
          <w:color w:val="auto"/>
          <w:lang w:val="zh-CN"/>
        </w:rPr>
      </w:pPr>
    </w:p>
    <w:p w14:paraId="7136FBD2">
      <w:pPr>
        <w:pStyle w:val="56"/>
        <w:rPr>
          <w:rFonts w:hint="eastAsia"/>
          <w:color w:val="auto"/>
          <w:lang w:val="zh-CN"/>
        </w:rPr>
      </w:pPr>
    </w:p>
    <w:p w14:paraId="3EF1A5AF">
      <w:pPr>
        <w:pStyle w:val="56"/>
        <w:rPr>
          <w:rFonts w:hint="eastAsia"/>
          <w:color w:val="auto"/>
          <w:lang w:val="zh-CN"/>
        </w:rPr>
      </w:pPr>
    </w:p>
    <w:p w14:paraId="306C2E02">
      <w:pPr>
        <w:pStyle w:val="56"/>
        <w:rPr>
          <w:rFonts w:hint="eastAsia"/>
          <w:color w:val="auto"/>
          <w:lang w:val="zh-CN"/>
        </w:rPr>
      </w:pPr>
    </w:p>
    <w:p w14:paraId="10EF78D5">
      <w:pPr>
        <w:pStyle w:val="56"/>
        <w:rPr>
          <w:rFonts w:hint="eastAsia"/>
          <w:color w:val="auto"/>
          <w:lang w:val="zh-CN"/>
        </w:rPr>
      </w:pPr>
    </w:p>
    <w:p w14:paraId="1B732965">
      <w:pPr>
        <w:pStyle w:val="56"/>
        <w:rPr>
          <w:rFonts w:hint="eastAsia"/>
          <w:color w:val="auto"/>
          <w:lang w:val="zh-CN"/>
        </w:rPr>
      </w:pPr>
    </w:p>
    <w:p w14:paraId="7ED9F2A7">
      <w:pPr>
        <w:pStyle w:val="56"/>
        <w:rPr>
          <w:rFonts w:hint="eastAsia"/>
          <w:color w:val="auto"/>
          <w:lang w:val="zh-CN"/>
        </w:rPr>
      </w:pPr>
    </w:p>
    <w:p w14:paraId="7163397C">
      <w:pPr>
        <w:pStyle w:val="56"/>
        <w:rPr>
          <w:rFonts w:hint="eastAsia"/>
          <w:color w:val="auto"/>
          <w:lang w:val="zh-CN"/>
        </w:rPr>
      </w:pPr>
    </w:p>
    <w:p w14:paraId="17058265">
      <w:pPr>
        <w:rPr>
          <w:rFonts w:hint="eastAsia"/>
          <w:color w:val="auto"/>
          <w:lang w:val="zh-CN"/>
        </w:rPr>
      </w:pPr>
    </w:p>
    <w:p w14:paraId="777DBF29">
      <w:pPr>
        <w:rPr>
          <w:rFonts w:hint="eastAsia"/>
          <w:color w:val="auto"/>
          <w:lang w:val="zh-CN"/>
        </w:rPr>
      </w:pPr>
    </w:p>
    <w:p w14:paraId="75828B22">
      <w:pPr>
        <w:rPr>
          <w:rFonts w:hint="eastAsia"/>
          <w:color w:val="auto"/>
          <w:lang w:val="zh-CN"/>
        </w:rPr>
      </w:pPr>
    </w:p>
    <w:p w14:paraId="56FD509C">
      <w:pPr>
        <w:pStyle w:val="7"/>
        <w:rPr>
          <w:rFonts w:hint="eastAsia"/>
          <w:color w:val="auto"/>
          <w:lang w:val="zh-CN"/>
        </w:rPr>
      </w:pPr>
    </w:p>
    <w:p w14:paraId="705CBC3A">
      <w:pPr>
        <w:rPr>
          <w:rFonts w:hint="eastAsia"/>
          <w:color w:val="auto"/>
          <w:lang w:val="zh-CN"/>
        </w:rPr>
      </w:pPr>
    </w:p>
    <w:p w14:paraId="4E0579DD">
      <w:pPr>
        <w:pStyle w:val="24"/>
        <w:rPr>
          <w:rFonts w:hint="eastAsia"/>
          <w:color w:val="auto"/>
          <w:lang w:val="zh-CN"/>
        </w:rPr>
      </w:pPr>
    </w:p>
    <w:p w14:paraId="3EB8C897">
      <w:pPr>
        <w:spacing w:line="300" w:lineRule="auto"/>
        <w:jc w:val="center"/>
        <w:rPr>
          <w:rFonts w:hint="eastAsia" w:ascii="宋体" w:hAnsi="宋体"/>
          <w:b/>
          <w:bCs/>
          <w:color w:val="auto"/>
          <w:sz w:val="48"/>
          <w:szCs w:val="48"/>
          <w:lang w:val="zh-CN"/>
        </w:rPr>
      </w:pPr>
      <w:r>
        <w:rPr>
          <w:rFonts w:hint="eastAsia" w:ascii="宋体" w:hAnsi="宋体"/>
          <w:b/>
          <w:bCs/>
          <w:color w:val="auto"/>
          <w:sz w:val="48"/>
          <w:szCs w:val="48"/>
          <w:lang w:val="zh-CN"/>
        </w:rPr>
        <w:t>经济部分</w:t>
      </w:r>
    </w:p>
    <w:p w14:paraId="5FFC5142">
      <w:pPr>
        <w:keepNext/>
        <w:keepLines/>
        <w:tabs>
          <w:tab w:val="left" w:pos="525"/>
        </w:tabs>
        <w:spacing w:before="260" w:after="260" w:line="360" w:lineRule="auto"/>
        <w:ind w:left="525" w:hanging="525"/>
        <w:rPr>
          <w:rFonts w:ascii="宋体" w:hAnsi="宋体"/>
          <w:b/>
          <w:bCs/>
          <w:color w:val="auto"/>
          <w:sz w:val="32"/>
          <w:szCs w:val="32"/>
          <w:lang w:val="zh-CN"/>
        </w:rPr>
      </w:pPr>
      <w:r>
        <w:rPr>
          <w:rFonts w:hint="eastAsia" w:ascii="宋体" w:hAnsi="宋体"/>
          <w:b/>
          <w:bCs/>
          <w:color w:val="auto"/>
          <w:sz w:val="32"/>
          <w:szCs w:val="32"/>
          <w:lang w:val="zh-CN"/>
        </w:rPr>
        <w:t>一、投标报价表</w:t>
      </w:r>
    </w:p>
    <w:p w14:paraId="545A63E5">
      <w:pPr>
        <w:spacing w:line="360" w:lineRule="auto"/>
        <w:jc w:val="center"/>
        <w:rPr>
          <w:rFonts w:hint="eastAsia" w:ascii="宋体" w:hAnsi="宋体"/>
          <w:b/>
          <w:color w:val="auto"/>
          <w:sz w:val="24"/>
        </w:rPr>
      </w:pPr>
      <w:r>
        <w:rPr>
          <w:rFonts w:hint="eastAsia" w:ascii="宋体" w:hAnsi="宋体"/>
          <w:b/>
          <w:color w:val="auto"/>
          <w:sz w:val="24"/>
        </w:rPr>
        <w:t>报价总表</w:t>
      </w:r>
    </w:p>
    <w:p w14:paraId="05C2E7C0">
      <w:pPr>
        <w:pStyle w:val="56"/>
        <w:spacing w:line="360" w:lineRule="auto"/>
        <w:rPr>
          <w:rFonts w:hint="eastAsia" w:hAnsi="宋体"/>
          <w:color w:val="auto"/>
          <w:lang w:val="zh-CN"/>
        </w:rPr>
      </w:pPr>
      <w:r>
        <w:rPr>
          <w:rFonts w:hint="eastAsia" w:hAnsi="宋体"/>
          <w:color w:val="auto"/>
        </w:rPr>
        <w:t>项目编号：</w:t>
      </w:r>
      <w:r>
        <w:rPr>
          <w:rFonts w:hint="eastAsia" w:hAnsi="宋体"/>
          <w:color w:val="auto"/>
          <w:u w:val="single"/>
        </w:rPr>
        <w:t xml:space="preserve">              </w:t>
      </w:r>
      <w:r>
        <w:rPr>
          <w:rFonts w:hint="eastAsia" w:hAnsi="宋体"/>
          <w:color w:val="auto"/>
        </w:rPr>
        <w:t xml:space="preserve">   项目名称：</w:t>
      </w:r>
      <w:r>
        <w:rPr>
          <w:rFonts w:hint="eastAsia" w:hAnsi="宋体"/>
          <w:color w:val="auto"/>
          <w:u w:val="single"/>
          <w:lang w:val="zh-CN"/>
        </w:rPr>
        <w:t xml:space="preserve">                  </w:t>
      </w:r>
      <w:r>
        <w:rPr>
          <w:rFonts w:hint="eastAsia" w:hAnsi="宋体"/>
          <w:color w:val="auto"/>
          <w:lang w:val="zh-CN"/>
        </w:rPr>
        <w:t xml:space="preserve">   </w:t>
      </w:r>
    </w:p>
    <w:p w14:paraId="4D804A3E">
      <w:pPr>
        <w:pStyle w:val="56"/>
        <w:spacing w:line="360" w:lineRule="auto"/>
        <w:rPr>
          <w:color w:val="auto"/>
        </w:rPr>
      </w:pPr>
    </w:p>
    <w:tbl>
      <w:tblPr>
        <w:tblStyle w:val="63"/>
        <w:tblW w:w="0" w:type="auto"/>
        <w:tblInd w:w="-123"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628"/>
        <w:gridCol w:w="1733"/>
        <w:gridCol w:w="5386"/>
      </w:tblGrid>
      <w:tr w14:paraId="51A8F9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17" w:hRule="atLeast"/>
        </w:trPr>
        <w:tc>
          <w:tcPr>
            <w:tcW w:w="4361" w:type="dxa"/>
            <w:gridSpan w:val="2"/>
            <w:tcBorders>
              <w:top w:val="single" w:color="auto" w:sz="12" w:space="0"/>
              <w:bottom w:val="double" w:color="auto" w:sz="4" w:space="0"/>
            </w:tcBorders>
            <w:shd w:val="clear" w:color="auto" w:fill="EEECE1"/>
            <w:noWrap w:val="0"/>
            <w:vAlign w:val="center"/>
          </w:tcPr>
          <w:p w14:paraId="71C16B4C">
            <w:pPr>
              <w:adjustRightInd w:val="0"/>
              <w:snapToGrid w:val="0"/>
              <w:jc w:val="center"/>
              <w:rPr>
                <w:rFonts w:hint="eastAsia" w:ascii="宋体" w:hAnsi="宋体"/>
                <w:b/>
                <w:color w:val="auto"/>
                <w:szCs w:val="21"/>
              </w:rPr>
            </w:pPr>
            <w:r>
              <w:rPr>
                <w:rFonts w:hint="eastAsia" w:ascii="宋体" w:hAnsi="宋体"/>
                <w:b/>
                <w:color w:val="auto"/>
                <w:szCs w:val="21"/>
              </w:rPr>
              <w:t>投标内容</w:t>
            </w:r>
          </w:p>
        </w:tc>
        <w:tc>
          <w:tcPr>
            <w:tcW w:w="5386" w:type="dxa"/>
            <w:tcBorders>
              <w:top w:val="single" w:color="auto" w:sz="12" w:space="0"/>
              <w:bottom w:val="double" w:color="auto" w:sz="4" w:space="0"/>
            </w:tcBorders>
            <w:shd w:val="clear" w:color="auto" w:fill="EEECE1"/>
            <w:noWrap w:val="0"/>
            <w:vAlign w:val="center"/>
          </w:tcPr>
          <w:p w14:paraId="1DB9CA15">
            <w:pPr>
              <w:adjustRightInd w:val="0"/>
              <w:snapToGrid w:val="0"/>
              <w:jc w:val="center"/>
              <w:rPr>
                <w:rFonts w:hint="eastAsia" w:ascii="宋体" w:hAnsi="宋体"/>
                <w:b/>
                <w:color w:val="auto"/>
                <w:szCs w:val="21"/>
              </w:rPr>
            </w:pPr>
            <w:r>
              <w:rPr>
                <w:rFonts w:hint="eastAsia" w:ascii="宋体" w:hAnsi="宋体"/>
                <w:b/>
                <w:color w:val="auto"/>
                <w:szCs w:val="21"/>
              </w:rPr>
              <w:t>折扣率</w:t>
            </w:r>
          </w:p>
        </w:tc>
      </w:tr>
      <w:tr w14:paraId="55CF2D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468" w:hRule="atLeast"/>
        </w:trPr>
        <w:tc>
          <w:tcPr>
            <w:tcW w:w="4361" w:type="dxa"/>
            <w:gridSpan w:val="2"/>
            <w:tcBorders>
              <w:top w:val="double" w:color="auto" w:sz="4" w:space="0"/>
              <w:bottom w:val="double" w:color="auto" w:sz="4" w:space="0"/>
            </w:tcBorders>
            <w:noWrap w:val="0"/>
            <w:vAlign w:val="center"/>
          </w:tcPr>
          <w:p w14:paraId="286FB656">
            <w:pPr>
              <w:adjustRightInd w:val="0"/>
              <w:snapToGrid w:val="0"/>
              <w:jc w:val="center"/>
              <w:rPr>
                <w:rFonts w:hint="eastAsia" w:ascii="宋体" w:hAnsi="宋体"/>
                <w:bCs/>
                <w:color w:val="auto"/>
                <w:szCs w:val="21"/>
              </w:rPr>
            </w:pPr>
            <w:r>
              <w:rPr>
                <w:rFonts w:hint="eastAsia" w:ascii="宋体" w:hAnsi="宋体"/>
                <w:bCs/>
                <w:color w:val="auto"/>
                <w:szCs w:val="21"/>
                <w:lang w:eastAsia="zh-CN"/>
              </w:rPr>
              <w:t>国家税务总局汕头市澄海区税务局2025年度食堂食品食材配送项目</w:t>
            </w:r>
            <w:r>
              <w:rPr>
                <w:rFonts w:hint="eastAsia" w:ascii="宋体" w:hAnsi="宋体"/>
                <w:bCs/>
                <w:color w:val="auto"/>
                <w:szCs w:val="21"/>
              </w:rPr>
              <w:t xml:space="preserve"> </w:t>
            </w:r>
          </w:p>
        </w:tc>
        <w:tc>
          <w:tcPr>
            <w:tcW w:w="5386" w:type="dxa"/>
            <w:tcBorders>
              <w:top w:val="double" w:color="auto" w:sz="4" w:space="0"/>
              <w:bottom w:val="double" w:color="auto" w:sz="4" w:space="0"/>
            </w:tcBorders>
            <w:noWrap w:val="0"/>
            <w:vAlign w:val="center"/>
          </w:tcPr>
          <w:p w14:paraId="7CD5C4A5">
            <w:pPr>
              <w:adjustRightInd w:val="0"/>
              <w:snapToGrid w:val="0"/>
              <w:rPr>
                <w:rFonts w:hint="eastAsia" w:ascii="宋体" w:hAnsi="宋体"/>
                <w:bCs/>
                <w:color w:val="auto"/>
                <w:szCs w:val="21"/>
              </w:rPr>
            </w:pPr>
          </w:p>
          <w:p w14:paraId="216B2A3B">
            <w:pPr>
              <w:adjustRightInd w:val="0"/>
              <w:snapToGrid w:val="0"/>
              <w:jc w:val="center"/>
              <w:rPr>
                <w:rFonts w:ascii="宋体" w:hAnsi="宋体"/>
                <w:bCs/>
                <w:color w:val="auto"/>
                <w:szCs w:val="21"/>
                <w:u w:val="single"/>
              </w:rPr>
            </w:pPr>
            <w:r>
              <w:rPr>
                <w:rFonts w:hint="eastAsia" w:ascii="宋体" w:hAnsi="宋体"/>
                <w:bCs/>
                <w:color w:val="auto"/>
                <w:szCs w:val="21"/>
                <w:u w:val="single"/>
                <w:lang w:val="en-US" w:eastAsia="zh-CN"/>
              </w:rPr>
              <w:t xml:space="preserve">    %</w:t>
            </w:r>
          </w:p>
          <w:p w14:paraId="55BAEEAB">
            <w:pPr>
              <w:adjustRightInd w:val="0"/>
              <w:snapToGrid w:val="0"/>
              <w:rPr>
                <w:rFonts w:hint="eastAsia" w:ascii="宋体" w:hAnsi="宋体"/>
                <w:bCs/>
                <w:color w:val="auto"/>
                <w:szCs w:val="21"/>
              </w:rPr>
            </w:pPr>
          </w:p>
          <w:p w14:paraId="101C3651">
            <w:pPr>
              <w:adjustRightInd w:val="0"/>
              <w:snapToGrid w:val="0"/>
              <w:rPr>
                <w:rFonts w:hint="eastAsia" w:ascii="宋体" w:hAnsi="宋体"/>
                <w:bCs/>
                <w:color w:val="auto"/>
                <w:szCs w:val="21"/>
              </w:rPr>
            </w:pPr>
          </w:p>
        </w:tc>
      </w:tr>
      <w:tr w14:paraId="5A86AE5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131" w:hRule="atLeast"/>
        </w:trPr>
        <w:tc>
          <w:tcPr>
            <w:tcW w:w="2628" w:type="dxa"/>
            <w:tcBorders>
              <w:top w:val="double" w:color="auto" w:sz="4" w:space="0"/>
              <w:bottom w:val="double" w:color="auto" w:sz="4" w:space="0"/>
            </w:tcBorders>
            <w:noWrap w:val="0"/>
            <w:vAlign w:val="center"/>
          </w:tcPr>
          <w:p w14:paraId="167B3F69">
            <w:pPr>
              <w:adjustRightInd w:val="0"/>
              <w:snapToGrid w:val="0"/>
              <w:jc w:val="center"/>
              <w:rPr>
                <w:rFonts w:hint="eastAsia" w:ascii="宋体" w:hAnsi="宋体"/>
                <w:b/>
                <w:color w:val="auto"/>
                <w:szCs w:val="21"/>
              </w:rPr>
            </w:pPr>
            <w:r>
              <w:rPr>
                <w:rFonts w:hint="eastAsia" w:ascii="宋体" w:hAnsi="宋体"/>
                <w:b/>
                <w:color w:val="auto"/>
                <w:szCs w:val="21"/>
              </w:rPr>
              <w:t>服务期</w:t>
            </w:r>
          </w:p>
        </w:tc>
        <w:tc>
          <w:tcPr>
            <w:tcW w:w="7119" w:type="dxa"/>
            <w:gridSpan w:val="2"/>
            <w:tcBorders>
              <w:top w:val="double" w:color="auto" w:sz="4" w:space="0"/>
              <w:bottom w:val="double" w:color="auto" w:sz="4" w:space="0"/>
            </w:tcBorders>
            <w:noWrap w:val="0"/>
            <w:vAlign w:val="center"/>
          </w:tcPr>
          <w:p w14:paraId="64D7A4E7">
            <w:pPr>
              <w:adjustRightInd w:val="0"/>
              <w:snapToGrid w:val="0"/>
              <w:jc w:val="center"/>
              <w:rPr>
                <w:rFonts w:hint="eastAsia" w:ascii="宋体" w:hAnsi="宋体"/>
                <w:bCs/>
                <w:color w:val="auto"/>
                <w:szCs w:val="21"/>
              </w:rPr>
            </w:pPr>
            <w:r>
              <w:rPr>
                <w:rFonts w:hint="eastAsia" w:ascii="宋体" w:hAnsi="宋体"/>
                <w:bCs/>
                <w:color w:val="auto"/>
                <w:szCs w:val="21"/>
              </w:rPr>
              <w:t>2025年1月1日至2025年12月31日止</w:t>
            </w:r>
          </w:p>
        </w:tc>
      </w:tr>
      <w:tr w14:paraId="7425AA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059" w:hRule="atLeast"/>
        </w:trPr>
        <w:tc>
          <w:tcPr>
            <w:tcW w:w="2628" w:type="dxa"/>
            <w:tcBorders>
              <w:top w:val="double" w:color="auto" w:sz="4" w:space="0"/>
              <w:bottom w:val="single" w:color="auto" w:sz="12" w:space="0"/>
            </w:tcBorders>
            <w:noWrap w:val="0"/>
            <w:vAlign w:val="center"/>
          </w:tcPr>
          <w:p w14:paraId="0CE2811E">
            <w:pPr>
              <w:adjustRightInd w:val="0"/>
              <w:snapToGrid w:val="0"/>
              <w:jc w:val="center"/>
              <w:rPr>
                <w:rFonts w:hint="eastAsia" w:ascii="宋体" w:hAnsi="宋体" w:eastAsia="宋体"/>
                <w:b/>
                <w:color w:val="auto"/>
                <w:szCs w:val="21"/>
                <w:lang w:val="en-US" w:eastAsia="zh-CN"/>
              </w:rPr>
            </w:pPr>
            <w:r>
              <w:rPr>
                <w:rFonts w:hint="eastAsia" w:ascii="宋体" w:hAnsi="宋体"/>
                <w:b/>
                <w:color w:val="auto"/>
                <w:szCs w:val="21"/>
                <w:lang w:val="en-US" w:eastAsia="zh-CN"/>
              </w:rPr>
              <w:t>备注</w:t>
            </w:r>
          </w:p>
        </w:tc>
        <w:tc>
          <w:tcPr>
            <w:tcW w:w="7119" w:type="dxa"/>
            <w:gridSpan w:val="2"/>
            <w:tcBorders>
              <w:top w:val="double" w:color="auto" w:sz="4" w:space="0"/>
              <w:bottom w:val="single" w:color="auto" w:sz="12" w:space="0"/>
            </w:tcBorders>
            <w:noWrap w:val="0"/>
            <w:vAlign w:val="center"/>
          </w:tcPr>
          <w:p w14:paraId="08B972AA">
            <w:pPr>
              <w:pStyle w:val="6"/>
              <w:spacing w:line="48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结算价=实际采购量×采购人审核后的基准价格×中标折扣率。</w:t>
            </w:r>
          </w:p>
          <w:p w14:paraId="0EBBD38E">
            <w:pPr>
              <w:pStyle w:val="6"/>
              <w:spacing w:line="480" w:lineRule="exact"/>
              <w:ind w:firstLine="422" w:firstLineChars="200"/>
              <w:rPr>
                <w:rFonts w:hint="eastAsia" w:ascii="宋体" w:hAnsi="宋体" w:eastAsia="宋体" w:cs="宋体"/>
                <w:color w:val="auto"/>
                <w:sz w:val="21"/>
                <w:szCs w:val="21"/>
              </w:rPr>
            </w:pPr>
            <w:r>
              <w:rPr>
                <w:rFonts w:hint="eastAsia" w:ascii="宋体" w:hAnsi="宋体" w:eastAsia="宋体" w:cs="宋体"/>
                <w:b/>
                <w:bCs/>
                <w:color w:val="auto"/>
                <w:sz w:val="21"/>
                <w:szCs w:val="21"/>
              </w:rPr>
              <w:t>以每月第一周（由采购人与中标人双方共同商定一天）</w:t>
            </w:r>
            <w:r>
              <w:rPr>
                <w:rFonts w:hint="eastAsia" w:ascii="宋体" w:hAnsi="宋体" w:eastAsia="宋体" w:cs="宋体"/>
                <w:b w:val="0"/>
                <w:bCs w:val="0"/>
                <w:color w:val="auto"/>
                <w:sz w:val="21"/>
                <w:szCs w:val="21"/>
              </w:rPr>
              <w:t>，</w:t>
            </w:r>
            <w:r>
              <w:rPr>
                <w:rFonts w:hint="eastAsia" w:ascii="宋体" w:hAnsi="宋体" w:eastAsia="宋体" w:cs="宋体"/>
                <w:b w:val="0"/>
                <w:bCs w:val="0"/>
                <w:color w:val="auto"/>
                <w:sz w:val="21"/>
                <w:szCs w:val="21"/>
                <w:lang w:val="en-US" w:eastAsia="zh-CN"/>
              </w:rPr>
              <w:t>以项目所在地发展和改革局公布的“农副产品价格检测”平均零售价及菜篮子公布的平均零售价（若发展和改革局及菜篮子报价中心没有的产品的价格信息以采购人所在地周边（5 公里范围内）肉菜市场不低于3家商家同类产品的平均零售价）作为当月基准价格</w:t>
            </w:r>
            <w:r>
              <w:rPr>
                <w:rFonts w:hint="eastAsia" w:ascii="宋体" w:hAnsi="宋体" w:eastAsia="宋体" w:cs="宋体"/>
                <w:b w:val="0"/>
                <w:bCs w:val="0"/>
                <w:color w:val="auto"/>
                <w:sz w:val="21"/>
                <w:szCs w:val="21"/>
              </w:rPr>
              <w:t>。</w:t>
            </w:r>
            <w:r>
              <w:rPr>
                <w:rFonts w:hint="eastAsia" w:ascii="宋体" w:hAnsi="宋体" w:eastAsia="宋体" w:cs="宋体"/>
                <w:color w:val="auto"/>
                <w:sz w:val="21"/>
                <w:szCs w:val="21"/>
              </w:rPr>
              <w:t>当月基准价格一经确定，双方须严格执行，不受市场物价波动影响，不得调价。</w:t>
            </w:r>
          </w:p>
          <w:p w14:paraId="1D597480">
            <w:pPr>
              <w:spacing w:line="480" w:lineRule="exact"/>
              <w:ind w:firstLine="420" w:firstLineChars="200"/>
              <w:rPr>
                <w:rFonts w:hint="eastAsia" w:ascii="宋体" w:hAnsi="宋体" w:eastAsia="宋体" w:cs="宋体"/>
                <w:b/>
                <w:bCs/>
                <w:color w:val="auto"/>
                <w:sz w:val="21"/>
                <w:szCs w:val="21"/>
              </w:rPr>
            </w:pPr>
            <w:r>
              <w:rPr>
                <w:rFonts w:hint="eastAsia" w:ascii="宋体" w:hAnsi="宋体" w:eastAsia="宋体" w:cs="宋体"/>
                <w:color w:val="auto"/>
                <w:sz w:val="21"/>
                <w:szCs w:val="21"/>
              </w:rPr>
              <w:t>计价方式:</w:t>
            </w:r>
            <w:r>
              <w:rPr>
                <w:rFonts w:hint="eastAsia" w:ascii="宋体" w:hAnsi="宋体" w:eastAsia="宋体" w:cs="宋体"/>
                <w:b/>
                <w:bCs/>
                <w:color w:val="auto"/>
                <w:sz w:val="21"/>
                <w:szCs w:val="21"/>
              </w:rPr>
              <w:t xml:space="preserve"> </w:t>
            </w:r>
          </w:p>
          <w:p w14:paraId="70D8E61D">
            <w:pPr>
              <w:spacing w:line="480" w:lineRule="exact"/>
              <w:ind w:firstLine="422" w:firstLineChars="200"/>
              <w:rPr>
                <w:rFonts w:hint="eastAsia" w:ascii="宋体" w:hAnsi="宋体" w:eastAsia="宋体" w:cs="宋体"/>
                <w:color w:val="auto"/>
                <w:sz w:val="21"/>
                <w:szCs w:val="21"/>
              </w:rPr>
            </w:pPr>
            <w:r>
              <w:rPr>
                <w:rFonts w:hint="eastAsia" w:ascii="宋体" w:hAnsi="宋体" w:eastAsia="宋体" w:cs="宋体"/>
                <w:b/>
                <w:bCs/>
                <w:color w:val="auto"/>
                <w:sz w:val="21"/>
                <w:szCs w:val="21"/>
              </w:rPr>
              <w:t>如：某投标人的投标报价是“折扣率=85%”，则投标人肉类货物、蔬菜瓜果类货物、粮油类货物价=</w:t>
            </w:r>
            <w:r>
              <w:rPr>
                <w:rFonts w:hint="eastAsia" w:ascii="宋体" w:hAnsi="宋体" w:eastAsia="宋体" w:cs="宋体"/>
                <w:color w:val="auto"/>
                <w:sz w:val="21"/>
                <w:szCs w:val="21"/>
              </w:rPr>
              <w:t>基准价</w:t>
            </w:r>
            <w:r>
              <w:rPr>
                <w:rFonts w:hint="eastAsia" w:ascii="宋体" w:hAnsi="宋体" w:eastAsia="宋体" w:cs="宋体"/>
                <w:b/>
                <w:bCs/>
                <w:color w:val="auto"/>
                <w:sz w:val="21"/>
                <w:szCs w:val="21"/>
              </w:rPr>
              <w:t>×85%。</w:t>
            </w:r>
          </w:p>
          <w:p w14:paraId="2E2A9EFE">
            <w:pPr>
              <w:adjustRightInd w:val="0"/>
              <w:snapToGrid w:val="0"/>
              <w:jc w:val="left"/>
              <w:rPr>
                <w:rFonts w:hint="eastAsia" w:ascii="宋体" w:hAnsi="宋体"/>
                <w:bCs/>
                <w:color w:val="auto"/>
                <w:szCs w:val="21"/>
              </w:rPr>
            </w:pPr>
          </w:p>
        </w:tc>
      </w:tr>
    </w:tbl>
    <w:p w14:paraId="5B45D9F0">
      <w:pPr>
        <w:spacing w:line="360" w:lineRule="auto"/>
        <w:ind w:left="5040"/>
        <w:rPr>
          <w:rFonts w:hint="eastAsia" w:ascii="宋体" w:hAnsi="宋体"/>
          <w:color w:val="auto"/>
          <w:lang w:val="zh-CN"/>
        </w:rPr>
      </w:pPr>
    </w:p>
    <w:p w14:paraId="6161731D">
      <w:pPr>
        <w:spacing w:line="360" w:lineRule="auto"/>
        <w:ind w:left="5040"/>
        <w:rPr>
          <w:rFonts w:ascii="宋体" w:hAnsi="宋体"/>
          <w:color w:val="auto"/>
          <w:lang w:val="zh-CN"/>
        </w:rPr>
      </w:pPr>
      <w:r>
        <w:rPr>
          <w:rFonts w:hint="eastAsia" w:ascii="宋体" w:hAnsi="宋体"/>
          <w:color w:val="auto"/>
          <w:lang w:val="zh-CN"/>
        </w:rPr>
        <w:t>投标人：（投标人公章）</w:t>
      </w:r>
    </w:p>
    <w:p w14:paraId="737B95F9">
      <w:pPr>
        <w:spacing w:line="360" w:lineRule="auto"/>
        <w:ind w:left="5040"/>
        <w:rPr>
          <w:rFonts w:ascii="宋体" w:hAnsi="宋体"/>
          <w:color w:val="auto"/>
          <w:lang w:val="zh-CN"/>
        </w:rPr>
      </w:pPr>
      <w:r>
        <w:rPr>
          <w:rFonts w:hint="eastAsia" w:ascii="宋体" w:hAnsi="宋体"/>
          <w:color w:val="auto"/>
          <w:lang w:val="zh-CN"/>
        </w:rPr>
        <w:t>法定代表人或其授权代表签名：</w:t>
      </w:r>
      <w:r>
        <w:rPr>
          <w:rFonts w:ascii="宋体" w:hAnsi="宋体"/>
          <w:color w:val="auto"/>
          <w:lang w:val="zh-CN"/>
        </w:rPr>
        <w:t xml:space="preserve"> </w:t>
      </w:r>
    </w:p>
    <w:p w14:paraId="1AB2C355">
      <w:pPr>
        <w:spacing w:line="360" w:lineRule="auto"/>
        <w:ind w:left="5040"/>
        <w:rPr>
          <w:rFonts w:hint="eastAsia" w:ascii="宋体" w:hAnsi="宋体"/>
          <w:color w:val="auto"/>
          <w:lang w:val="zh-CN"/>
        </w:rPr>
      </w:pPr>
      <w:r>
        <w:rPr>
          <w:rFonts w:hint="eastAsia" w:ascii="宋体" w:hAnsi="宋体"/>
          <w:color w:val="auto"/>
          <w:lang w:val="zh-CN"/>
        </w:rPr>
        <w:t>日期 ：</w:t>
      </w:r>
      <w:r>
        <w:rPr>
          <w:rFonts w:ascii="宋体" w:hAnsi="宋体"/>
          <w:color w:val="auto"/>
          <w:lang w:val="zh-CN"/>
        </w:rPr>
        <w:t xml:space="preserve">      年   月   日</w:t>
      </w:r>
      <w:r>
        <w:rPr>
          <w:rFonts w:hint="eastAsia" w:ascii="宋体" w:hAnsi="宋体"/>
          <w:color w:val="auto"/>
          <w:lang w:val="zh-CN"/>
        </w:rPr>
        <w:t xml:space="preserve">       </w:t>
      </w:r>
    </w:p>
    <w:p w14:paraId="555745B0">
      <w:pPr>
        <w:keepNext/>
        <w:keepLines/>
        <w:tabs>
          <w:tab w:val="left" w:pos="525"/>
        </w:tabs>
        <w:spacing w:before="260" w:after="260" w:line="360" w:lineRule="auto"/>
        <w:ind w:left="525" w:hanging="525"/>
        <w:rPr>
          <w:rFonts w:hint="eastAsia" w:ascii="宋体" w:hAnsi="宋体"/>
          <w:color w:val="auto"/>
          <w:lang w:val="zh-CN"/>
        </w:rPr>
      </w:pPr>
      <w:r>
        <w:rPr>
          <w:rFonts w:hint="eastAsia" w:ascii="宋体" w:hAnsi="宋体"/>
          <w:b/>
          <w:bCs/>
          <w:color w:val="auto"/>
          <w:sz w:val="32"/>
          <w:szCs w:val="32"/>
          <w:lang w:val="en-US" w:eastAsia="zh-CN"/>
        </w:rPr>
        <w:t>二</w:t>
      </w:r>
      <w:r>
        <w:rPr>
          <w:rFonts w:hint="eastAsia" w:ascii="宋体" w:hAnsi="宋体"/>
          <w:b/>
          <w:bCs/>
          <w:color w:val="auto"/>
          <w:sz w:val="32"/>
          <w:szCs w:val="32"/>
          <w:lang w:val="zh-CN"/>
        </w:rPr>
        <w:t>、中小企业声明函格式</w:t>
      </w:r>
    </w:p>
    <w:p w14:paraId="0E548ABE">
      <w:pPr>
        <w:pStyle w:val="6"/>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b/>
          <w:bCs/>
          <w:color w:val="auto"/>
        </w:rPr>
      </w:pPr>
      <w:r>
        <w:rPr>
          <w:rFonts w:hint="eastAsia"/>
          <w:b/>
          <w:bCs/>
          <w:color w:val="auto"/>
          <w:lang w:val="en-US" w:eastAsia="zh-CN"/>
        </w:rPr>
        <w:t>注：</w:t>
      </w:r>
      <w:r>
        <w:rPr>
          <w:rFonts w:hint="eastAsia" w:hAnsi="宋体"/>
          <w:b/>
          <w:bCs/>
          <w:color w:val="auto"/>
          <w:kern w:val="2"/>
          <w:sz w:val="21"/>
          <w:szCs w:val="21"/>
        </w:rPr>
        <w:t>本项目属于专门面向小微企业采购的项目。供应商须为符合本项目采购标的对应相关行业（批发业）划分标准的小微企业（监狱企业、残疾人福利单位视同小型、微型企业）</w:t>
      </w:r>
    </w:p>
    <w:p w14:paraId="58C9B10F">
      <w:pPr>
        <w:pStyle w:val="6"/>
        <w:ind w:firstLine="0"/>
        <w:rPr>
          <w:rFonts w:hint="eastAsia"/>
          <w:color w:val="auto"/>
        </w:rPr>
      </w:pPr>
    </w:p>
    <w:p w14:paraId="4127E891">
      <w:pPr>
        <w:autoSpaceDE w:val="0"/>
        <w:autoSpaceDN w:val="0"/>
        <w:adjustRightInd w:val="0"/>
        <w:snapToGrid w:val="0"/>
        <w:spacing w:line="360" w:lineRule="auto"/>
        <w:jc w:val="center"/>
        <w:rPr>
          <w:rFonts w:hint="eastAsia" w:ascii="宋体" w:hAnsi="宋体"/>
          <w:b/>
          <w:bCs/>
          <w:color w:val="auto"/>
          <w:sz w:val="36"/>
          <w:szCs w:val="36"/>
        </w:rPr>
      </w:pPr>
      <w:r>
        <w:rPr>
          <w:rFonts w:hint="eastAsia" w:ascii="宋体" w:hAnsi="宋体"/>
          <w:b/>
          <w:bCs/>
          <w:color w:val="auto"/>
          <w:sz w:val="36"/>
          <w:szCs w:val="36"/>
        </w:rPr>
        <w:t>中小企业声明函</w:t>
      </w:r>
    </w:p>
    <w:p w14:paraId="5758E84D">
      <w:pPr>
        <w:autoSpaceDE w:val="0"/>
        <w:autoSpaceDN w:val="0"/>
        <w:adjustRightInd w:val="0"/>
        <w:snapToGrid w:val="0"/>
        <w:spacing w:line="360" w:lineRule="auto"/>
        <w:rPr>
          <w:rFonts w:hint="eastAsia" w:ascii="宋体" w:hAnsi="宋体"/>
          <w:color w:val="auto"/>
          <w:sz w:val="24"/>
        </w:rPr>
      </w:pPr>
    </w:p>
    <w:p w14:paraId="0886DE67">
      <w:pPr>
        <w:autoSpaceDE w:val="0"/>
        <w:autoSpaceDN w:val="0"/>
        <w:adjustRightInd w:val="0"/>
        <w:snapToGrid w:val="0"/>
        <w:spacing w:line="360" w:lineRule="auto"/>
        <w:ind w:firstLine="480" w:firstLineChars="200"/>
        <w:rPr>
          <w:rFonts w:ascii="宋体" w:hAnsi="宋体"/>
          <w:color w:val="auto"/>
          <w:sz w:val="24"/>
        </w:rPr>
      </w:pPr>
      <w:r>
        <w:rPr>
          <w:rFonts w:hint="eastAsia" w:ascii="宋体" w:hAnsi="宋体"/>
          <w:color w:val="auto"/>
          <w:sz w:val="24"/>
        </w:rPr>
        <w:t>本公司郑重声明，根据《政府采购促进中小企业发展管理办法》（财库[2020]46号）的规定。本公司参加</w:t>
      </w:r>
      <w:r>
        <w:rPr>
          <w:rFonts w:hint="eastAsia" w:ascii="宋体" w:hAnsi="宋体"/>
          <w:color w:val="auto"/>
          <w:sz w:val="24"/>
          <w:u w:val="single"/>
        </w:rPr>
        <w:t>（单位名称）</w:t>
      </w:r>
      <w:r>
        <w:rPr>
          <w:rFonts w:hint="eastAsia" w:ascii="宋体" w:hAnsi="宋体"/>
          <w:color w:val="auto"/>
          <w:sz w:val="24"/>
        </w:rPr>
        <w:t>的</w:t>
      </w:r>
      <w:r>
        <w:rPr>
          <w:rFonts w:hint="eastAsia" w:ascii="宋体" w:hAnsi="宋体"/>
          <w:color w:val="auto"/>
          <w:sz w:val="24"/>
          <w:u w:val="single"/>
        </w:rPr>
        <w:t xml:space="preserve"> （项目名称） </w:t>
      </w:r>
      <w:r>
        <w:rPr>
          <w:rFonts w:hint="eastAsia" w:ascii="宋体" w:hAnsi="宋体"/>
          <w:color w:val="auto"/>
          <w:sz w:val="24"/>
        </w:rPr>
        <w:t>采购活动，工程的施工单位全部为符合政策要求的中小企业（或者：服务全部由符合政策要求的中小企业承接）。相关企业（含联合体中的中小企业、签订分包意向协议的中小企业）的具体情况如下：</w:t>
      </w:r>
      <w:r>
        <w:rPr>
          <w:rFonts w:ascii="宋体" w:hAnsi="宋体"/>
          <w:color w:val="auto"/>
          <w:sz w:val="24"/>
        </w:rPr>
        <w:t xml:space="preserve"> </w:t>
      </w:r>
    </w:p>
    <w:p w14:paraId="18035F53">
      <w:pPr>
        <w:pStyle w:val="58"/>
        <w:spacing w:line="360" w:lineRule="auto"/>
        <w:ind w:firstLine="420"/>
        <w:jc w:val="both"/>
        <w:rPr>
          <w:rFonts w:cs="仿宋"/>
          <w:color w:val="auto"/>
        </w:rPr>
      </w:pPr>
      <w:r>
        <w:rPr>
          <w:rFonts w:hint="eastAsia" w:cs="仿宋"/>
          <w:color w:val="auto"/>
          <w:shd w:val="clear" w:color="auto" w:fill="FFFFFF"/>
        </w:rPr>
        <w:t>1.</w:t>
      </w:r>
      <w:r>
        <w:rPr>
          <w:rFonts w:hint="eastAsia" w:cs="仿宋"/>
          <w:color w:val="auto"/>
          <w:u w:val="single"/>
          <w:shd w:val="clear" w:color="auto" w:fill="FFFFFF"/>
        </w:rPr>
        <w:t>（标的名称）</w:t>
      </w:r>
      <w:r>
        <w:rPr>
          <w:rFonts w:hint="eastAsia" w:cs="仿宋"/>
          <w:color w:val="auto"/>
          <w:shd w:val="clear" w:color="auto" w:fill="FFFFFF"/>
        </w:rPr>
        <w:t>，属于（</w:t>
      </w:r>
      <w:r>
        <w:rPr>
          <w:rFonts w:hint="eastAsia" w:cs="仿宋"/>
          <w:color w:val="auto"/>
          <w:u w:val="single"/>
          <w:shd w:val="clear" w:color="auto" w:fill="FFFFFF"/>
        </w:rPr>
        <w:t xml:space="preserve">  </w:t>
      </w:r>
      <w:r>
        <w:rPr>
          <w:rFonts w:hint="eastAsia" w:cs="仿宋"/>
          <w:color w:val="auto"/>
          <w:u w:val="single"/>
          <w:shd w:val="clear" w:color="auto" w:fill="FFFFFF"/>
          <w:lang w:eastAsia="zh-CN"/>
        </w:rPr>
        <w:t>批发业</w:t>
      </w:r>
      <w:r>
        <w:rPr>
          <w:rFonts w:hint="eastAsia" w:cs="仿宋"/>
          <w:color w:val="auto"/>
          <w:u w:val="single"/>
          <w:shd w:val="clear" w:color="auto" w:fill="FFFFFF"/>
        </w:rPr>
        <w:t xml:space="preserve">  </w:t>
      </w:r>
      <w:r>
        <w:rPr>
          <w:rFonts w:hint="eastAsia" w:cs="仿宋"/>
          <w:color w:val="auto"/>
          <w:shd w:val="clear" w:color="auto" w:fill="FFFFFF"/>
        </w:rPr>
        <w:t>）；承建（承接）企业为（</w:t>
      </w:r>
      <w:r>
        <w:rPr>
          <w:rFonts w:hint="eastAsia" w:cs="仿宋"/>
          <w:color w:val="auto"/>
          <w:u w:val="single"/>
          <w:shd w:val="clear" w:color="auto" w:fill="FFFFFF"/>
        </w:rPr>
        <w:t>企业名称</w:t>
      </w:r>
      <w:r>
        <w:rPr>
          <w:rFonts w:hint="eastAsia" w:cs="仿宋"/>
          <w:color w:val="auto"/>
          <w:shd w:val="clear" w:color="auto" w:fill="FFFFFF"/>
        </w:rPr>
        <w:t>），从业人员</w:t>
      </w:r>
      <w:r>
        <w:rPr>
          <w:rFonts w:hint="eastAsia" w:cs="仿宋"/>
          <w:color w:val="auto"/>
          <w:u w:val="single"/>
          <w:shd w:val="clear" w:color="auto" w:fill="FFFFFF"/>
        </w:rPr>
        <w:t xml:space="preserve">      </w:t>
      </w:r>
      <w:r>
        <w:rPr>
          <w:rFonts w:hint="eastAsia" w:cs="仿宋"/>
          <w:color w:val="auto"/>
          <w:shd w:val="clear" w:color="auto" w:fill="FFFFFF"/>
        </w:rPr>
        <w:t>人，营业收入为</w:t>
      </w:r>
      <w:r>
        <w:rPr>
          <w:rFonts w:hint="eastAsia" w:cs="仿宋"/>
          <w:color w:val="auto"/>
          <w:u w:val="single"/>
          <w:shd w:val="clear" w:color="auto" w:fill="FFFFFF"/>
        </w:rPr>
        <w:t xml:space="preserve">     </w:t>
      </w:r>
      <w:r>
        <w:rPr>
          <w:rFonts w:hint="eastAsia" w:cs="仿宋"/>
          <w:color w:val="auto"/>
          <w:shd w:val="clear" w:color="auto" w:fill="FFFFFF"/>
        </w:rPr>
        <w:t>万元，资产总额为</w:t>
      </w:r>
      <w:r>
        <w:rPr>
          <w:rFonts w:hint="eastAsia" w:cs="仿宋"/>
          <w:color w:val="auto"/>
          <w:u w:val="single"/>
          <w:shd w:val="clear" w:color="auto" w:fill="FFFFFF"/>
        </w:rPr>
        <w:t xml:space="preserve">     </w:t>
      </w:r>
      <w:r>
        <w:rPr>
          <w:rFonts w:hint="eastAsia" w:cs="仿宋"/>
          <w:color w:val="auto"/>
          <w:shd w:val="clear" w:color="auto" w:fill="FFFFFF"/>
        </w:rPr>
        <w:t>万元；属于</w:t>
      </w:r>
      <w:r>
        <w:rPr>
          <w:rFonts w:hint="eastAsia" w:cs="仿宋"/>
          <w:color w:val="auto"/>
          <w:u w:val="single"/>
          <w:shd w:val="clear" w:color="auto" w:fill="FFFFFF"/>
        </w:rPr>
        <w:t xml:space="preserve">    </w:t>
      </w:r>
      <w:r>
        <w:rPr>
          <w:rFonts w:hint="eastAsia" w:cs="仿宋"/>
          <w:color w:val="auto"/>
          <w:shd w:val="clear" w:color="auto" w:fill="FFFFFF"/>
        </w:rPr>
        <w:t>（中型企业、小型企业、微型企业）；</w:t>
      </w:r>
    </w:p>
    <w:p w14:paraId="0BA47C79">
      <w:pPr>
        <w:pStyle w:val="58"/>
        <w:spacing w:line="360" w:lineRule="auto"/>
        <w:ind w:firstLine="420"/>
        <w:jc w:val="both"/>
        <w:rPr>
          <w:rFonts w:cs="仿宋"/>
          <w:color w:val="auto"/>
        </w:rPr>
      </w:pPr>
      <w:r>
        <w:rPr>
          <w:rFonts w:hint="eastAsia" w:cs="仿宋"/>
          <w:color w:val="auto"/>
          <w:shd w:val="clear" w:color="auto" w:fill="FFFFFF"/>
        </w:rPr>
        <w:t>以上企业，不属于大企业的分支机构，不存在控股股东为大企业的情形，也不存在与大企业的负责人为同一人的情形。</w:t>
      </w:r>
    </w:p>
    <w:p w14:paraId="31D3CF11">
      <w:pPr>
        <w:pStyle w:val="58"/>
        <w:spacing w:line="360" w:lineRule="auto"/>
        <w:ind w:firstLine="420"/>
        <w:jc w:val="both"/>
        <w:rPr>
          <w:rFonts w:cs="仿宋"/>
          <w:color w:val="auto"/>
        </w:rPr>
      </w:pPr>
      <w:r>
        <w:rPr>
          <w:rFonts w:hint="eastAsia" w:cs="仿宋"/>
          <w:color w:val="auto"/>
          <w:shd w:val="clear" w:color="auto" w:fill="FFFFFF"/>
        </w:rPr>
        <w:t>本企业对上述声明内容的真实性负责。如有虚假，将依法承担相应责任。</w:t>
      </w:r>
    </w:p>
    <w:p w14:paraId="27B7DDBB">
      <w:pPr>
        <w:pStyle w:val="58"/>
        <w:spacing w:line="360" w:lineRule="auto"/>
        <w:ind w:firstLine="179"/>
        <w:jc w:val="both"/>
        <w:rPr>
          <w:rFonts w:cs="仿宋"/>
          <w:color w:val="auto"/>
        </w:rPr>
      </w:pPr>
      <w:r>
        <w:rPr>
          <w:rFonts w:hint="eastAsia" w:cs="仿宋"/>
          <w:color w:val="auto"/>
          <w:shd w:val="clear" w:color="auto" w:fill="FFFFFF"/>
        </w:rPr>
        <w:t>注：从业人员、营业收入、资产总额填报上一年度数据，无上一年度数据的新成立企业可不填报。</w:t>
      </w:r>
    </w:p>
    <w:p w14:paraId="426B47ED">
      <w:pPr>
        <w:spacing w:line="360" w:lineRule="auto"/>
        <w:ind w:firstLine="480"/>
        <w:rPr>
          <w:rFonts w:hint="eastAsia" w:ascii="宋体" w:hAnsi="宋体" w:cs="宋体"/>
          <w:color w:val="auto"/>
          <w:szCs w:val="21"/>
        </w:rPr>
      </w:pPr>
    </w:p>
    <w:p w14:paraId="78DBBBAC">
      <w:pPr>
        <w:pStyle w:val="56"/>
        <w:rPr>
          <w:rFonts w:hint="eastAsia" w:hAnsi="宋体" w:cs="宋体"/>
          <w:color w:val="auto"/>
          <w:kern w:val="2"/>
          <w:sz w:val="24"/>
          <w:szCs w:val="24"/>
        </w:rPr>
      </w:pPr>
    </w:p>
    <w:p w14:paraId="66046761">
      <w:pPr>
        <w:autoSpaceDE w:val="0"/>
        <w:autoSpaceDN w:val="0"/>
        <w:adjustRightInd w:val="0"/>
        <w:snapToGrid w:val="0"/>
        <w:spacing w:line="360" w:lineRule="auto"/>
        <w:ind w:firstLine="3840" w:firstLineChars="1600"/>
        <w:jc w:val="left"/>
        <w:rPr>
          <w:rFonts w:hint="eastAsia" w:ascii="宋体" w:hAnsi="宋体" w:cs="宋体"/>
          <w:color w:val="auto"/>
          <w:sz w:val="24"/>
          <w:szCs w:val="24"/>
        </w:rPr>
      </w:pPr>
      <w:r>
        <w:rPr>
          <w:rFonts w:hint="eastAsia" w:ascii="宋体" w:hAnsi="宋体" w:cs="宋体"/>
          <w:color w:val="auto"/>
          <w:sz w:val="24"/>
          <w:szCs w:val="24"/>
        </w:rPr>
        <w:t>投标人：（投标人公章）</w:t>
      </w:r>
    </w:p>
    <w:p w14:paraId="46EF5C63">
      <w:pPr>
        <w:autoSpaceDE w:val="0"/>
        <w:autoSpaceDN w:val="0"/>
        <w:adjustRightInd w:val="0"/>
        <w:snapToGrid w:val="0"/>
        <w:spacing w:line="360" w:lineRule="auto"/>
        <w:ind w:firstLine="3840" w:firstLineChars="1600"/>
        <w:jc w:val="left"/>
        <w:rPr>
          <w:rFonts w:hint="eastAsia" w:ascii="宋体" w:hAnsi="宋体" w:cs="宋体"/>
          <w:color w:val="auto"/>
          <w:sz w:val="24"/>
          <w:szCs w:val="24"/>
        </w:rPr>
      </w:pPr>
      <w:r>
        <w:rPr>
          <w:rFonts w:hint="eastAsia" w:ascii="宋体" w:hAnsi="宋体" w:cs="宋体"/>
          <w:color w:val="auto"/>
          <w:sz w:val="24"/>
          <w:szCs w:val="24"/>
        </w:rPr>
        <w:t>法定代表人或其授权代表签名：</w:t>
      </w:r>
    </w:p>
    <w:p w14:paraId="7F6AEF80">
      <w:pPr>
        <w:autoSpaceDE w:val="0"/>
        <w:autoSpaceDN w:val="0"/>
        <w:adjustRightInd w:val="0"/>
        <w:snapToGrid w:val="0"/>
        <w:spacing w:line="360" w:lineRule="auto"/>
        <w:ind w:firstLine="3840" w:firstLineChars="1600"/>
        <w:jc w:val="left"/>
        <w:rPr>
          <w:rFonts w:hint="eastAsia" w:ascii="宋体" w:hAnsi="宋体" w:cs="宋体"/>
          <w:color w:val="auto"/>
          <w:sz w:val="24"/>
          <w:szCs w:val="24"/>
        </w:rPr>
      </w:pPr>
      <w:r>
        <w:rPr>
          <w:rFonts w:hint="eastAsia" w:ascii="宋体" w:hAnsi="宋体" w:cs="宋体"/>
          <w:color w:val="auto"/>
          <w:sz w:val="24"/>
          <w:szCs w:val="24"/>
        </w:rPr>
        <w:t>日　期：</w:t>
      </w:r>
    </w:p>
    <w:p w14:paraId="6A6E1747">
      <w:pPr>
        <w:autoSpaceDE w:val="0"/>
        <w:autoSpaceDN w:val="0"/>
        <w:adjustRightInd w:val="0"/>
        <w:snapToGrid w:val="0"/>
        <w:spacing w:line="360" w:lineRule="auto"/>
        <w:jc w:val="left"/>
        <w:rPr>
          <w:rFonts w:hint="eastAsia" w:ascii="宋体" w:hAnsi="宋体" w:cs="宋体"/>
          <w:color w:val="auto"/>
          <w:sz w:val="24"/>
          <w:szCs w:val="24"/>
        </w:rPr>
      </w:pPr>
    </w:p>
    <w:p w14:paraId="4B93EFFD">
      <w:pPr>
        <w:keepNext/>
        <w:keepLines/>
        <w:tabs>
          <w:tab w:val="left" w:pos="525"/>
        </w:tabs>
        <w:spacing w:before="260" w:after="260" w:line="360" w:lineRule="auto"/>
        <w:ind w:left="525" w:hanging="525"/>
        <w:rPr>
          <w:rFonts w:hint="eastAsia" w:ascii="宋体" w:hAnsi="宋体"/>
          <w:color w:val="auto"/>
          <w:szCs w:val="21"/>
        </w:rPr>
      </w:pPr>
      <w:r>
        <w:rPr>
          <w:rFonts w:hint="eastAsia" w:ascii="宋体" w:hAnsi="宋体" w:cs="宋体"/>
          <w:color w:val="auto"/>
          <w:sz w:val="24"/>
          <w:szCs w:val="24"/>
        </w:rPr>
        <w:br w:type="page"/>
      </w:r>
      <w:bookmarkStart w:id="187" w:name="_Toc500229398"/>
      <w:r>
        <w:rPr>
          <w:rFonts w:hint="eastAsia" w:ascii="宋体" w:hAnsi="宋体"/>
          <w:b/>
          <w:bCs/>
          <w:color w:val="auto"/>
          <w:sz w:val="32"/>
          <w:szCs w:val="32"/>
          <w:lang w:val="en-US" w:eastAsia="zh-CN"/>
        </w:rPr>
        <w:t>三</w:t>
      </w:r>
      <w:r>
        <w:rPr>
          <w:rFonts w:hint="eastAsia" w:ascii="宋体" w:hAnsi="宋体"/>
          <w:b/>
          <w:bCs/>
          <w:color w:val="auto"/>
          <w:sz w:val="32"/>
          <w:szCs w:val="32"/>
          <w:lang w:val="zh-CN"/>
        </w:rPr>
        <w:t>、监狱企业声明函</w:t>
      </w:r>
      <w:bookmarkEnd w:id="187"/>
      <w:r>
        <w:rPr>
          <w:rFonts w:hint="eastAsia" w:ascii="宋体" w:hAnsi="宋体"/>
          <w:b/>
          <w:bCs/>
          <w:color w:val="auto"/>
          <w:sz w:val="32"/>
          <w:szCs w:val="32"/>
          <w:lang w:val="zh-CN"/>
        </w:rPr>
        <w:t>（</w:t>
      </w:r>
      <w:r>
        <w:rPr>
          <w:rFonts w:hint="eastAsia" w:ascii="宋体" w:hAnsi="宋体"/>
          <w:b/>
          <w:bCs/>
          <w:color w:val="auto"/>
          <w:sz w:val="32"/>
          <w:szCs w:val="32"/>
          <w:lang w:val="en-US" w:eastAsia="zh-CN"/>
        </w:rPr>
        <w:t>如有</w:t>
      </w:r>
      <w:r>
        <w:rPr>
          <w:rFonts w:hint="eastAsia" w:ascii="宋体" w:hAnsi="宋体"/>
          <w:b/>
          <w:bCs/>
          <w:color w:val="auto"/>
          <w:sz w:val="32"/>
          <w:szCs w:val="32"/>
          <w:lang w:val="zh-CN"/>
        </w:rPr>
        <w:t>）</w:t>
      </w:r>
    </w:p>
    <w:p w14:paraId="2A1DE9A1">
      <w:pPr>
        <w:adjustRightInd w:val="0"/>
        <w:snapToGrid w:val="0"/>
        <w:spacing w:line="360" w:lineRule="auto"/>
        <w:jc w:val="left"/>
        <w:rPr>
          <w:rFonts w:hint="eastAsia" w:ascii="宋体" w:hAnsi="宋体"/>
          <w:color w:val="auto"/>
        </w:rPr>
      </w:pPr>
    </w:p>
    <w:p w14:paraId="13105292">
      <w:pPr>
        <w:autoSpaceDE w:val="0"/>
        <w:autoSpaceDN w:val="0"/>
        <w:adjustRightInd w:val="0"/>
        <w:snapToGrid w:val="0"/>
        <w:spacing w:line="360" w:lineRule="auto"/>
        <w:jc w:val="center"/>
        <w:rPr>
          <w:rFonts w:hint="eastAsia" w:ascii="宋体" w:hAnsi="宋体"/>
          <w:b/>
          <w:bCs/>
          <w:color w:val="auto"/>
          <w:sz w:val="36"/>
          <w:szCs w:val="36"/>
        </w:rPr>
      </w:pPr>
      <w:r>
        <w:rPr>
          <w:rFonts w:hint="eastAsia" w:ascii="宋体" w:hAnsi="宋体"/>
          <w:b/>
          <w:bCs/>
          <w:color w:val="auto"/>
          <w:sz w:val="36"/>
          <w:szCs w:val="36"/>
        </w:rPr>
        <w:t>监狱企业声明函</w:t>
      </w:r>
    </w:p>
    <w:p w14:paraId="71F24655">
      <w:pPr>
        <w:autoSpaceDE w:val="0"/>
        <w:autoSpaceDN w:val="0"/>
        <w:adjustRightInd w:val="0"/>
        <w:snapToGrid w:val="0"/>
        <w:spacing w:line="360" w:lineRule="auto"/>
        <w:jc w:val="left"/>
        <w:rPr>
          <w:rFonts w:hint="eastAsia" w:ascii="宋体" w:hAnsi="宋体"/>
          <w:color w:val="auto"/>
        </w:rPr>
      </w:pPr>
    </w:p>
    <w:p w14:paraId="72F6828D">
      <w:pPr>
        <w:pStyle w:val="58"/>
        <w:shd w:val="clear" w:color="auto" w:fill="FFFFFF"/>
        <w:spacing w:line="360" w:lineRule="auto"/>
        <w:ind w:firstLine="420"/>
        <w:jc w:val="both"/>
        <w:rPr>
          <w:rFonts w:hint="eastAsia" w:cs="仿宋"/>
          <w:color w:val="auto"/>
          <w:shd w:val="clear" w:color="auto" w:fill="FFFFFF"/>
        </w:rPr>
      </w:pPr>
      <w:r>
        <w:rPr>
          <w:rFonts w:hint="eastAsia" w:cs="仿宋"/>
          <w:color w:val="auto"/>
          <w:shd w:val="clear" w:color="auto" w:fill="FFFFFF"/>
        </w:rPr>
        <w:t>本公司郑重声明，根据《关于政府采购支持监狱企业发展有关问题的通知》（财库[2014]68号）的规定，本公司为监狱企业。即，本公司同时满足以下条件：</w:t>
      </w:r>
    </w:p>
    <w:p w14:paraId="750FA96D">
      <w:pPr>
        <w:pStyle w:val="58"/>
        <w:shd w:val="clear" w:color="auto" w:fill="FFFFFF"/>
        <w:spacing w:line="360" w:lineRule="auto"/>
        <w:ind w:firstLine="420"/>
        <w:jc w:val="both"/>
        <w:rPr>
          <w:rFonts w:hint="eastAsia" w:cs="仿宋"/>
          <w:color w:val="auto"/>
          <w:shd w:val="clear" w:color="auto" w:fill="FFFFFF"/>
        </w:rPr>
      </w:pPr>
      <w:r>
        <w:rPr>
          <w:rFonts w:hint="eastAsia" w:cs="仿宋"/>
          <w:color w:val="auto"/>
          <w:shd w:val="clear" w:color="auto" w:fill="FFFFFF"/>
        </w:rPr>
        <w:t>1.根据《关于政府采购支持监狱企业发展有关问题的通知》（财库[2014]68号）规定的标准，本公司是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7A208BE">
      <w:pPr>
        <w:pStyle w:val="58"/>
        <w:shd w:val="clear" w:color="auto" w:fill="FFFFFF"/>
        <w:spacing w:line="360" w:lineRule="auto"/>
        <w:ind w:firstLine="420"/>
        <w:jc w:val="both"/>
        <w:rPr>
          <w:rFonts w:hint="eastAsia" w:cs="仿宋"/>
          <w:color w:val="auto"/>
          <w:shd w:val="clear" w:color="auto" w:fill="FFFFFF"/>
        </w:rPr>
      </w:pPr>
      <w:r>
        <w:rPr>
          <w:rFonts w:hint="eastAsia" w:cs="仿宋"/>
          <w:color w:val="auto"/>
          <w:shd w:val="clear" w:color="auto" w:fill="FFFFFF"/>
        </w:rPr>
        <w:t xml:space="preserve">2.本公司参加 </w:t>
      </w:r>
      <w:r>
        <w:rPr>
          <w:rFonts w:hint="eastAsia" w:cs="仿宋"/>
          <w:color w:val="auto"/>
          <w:u w:val="single"/>
          <w:shd w:val="clear" w:color="auto" w:fill="FFFFFF"/>
        </w:rPr>
        <w:t xml:space="preserve">                          </w:t>
      </w:r>
      <w:r>
        <w:rPr>
          <w:rFonts w:hint="eastAsia" w:cs="仿宋"/>
          <w:color w:val="auto"/>
          <w:shd w:val="clear" w:color="auto" w:fill="FFFFFF"/>
        </w:rPr>
        <w:t>项目（项目编号：            ）采购活动时提供的是本企业的产品（包括由本企业承担的工程和提供的服务），或者提供的是其他监狱企业制造的产品。</w:t>
      </w:r>
    </w:p>
    <w:p w14:paraId="02E1627E">
      <w:pPr>
        <w:pStyle w:val="58"/>
        <w:shd w:val="clear" w:color="auto" w:fill="FFFFFF"/>
        <w:spacing w:line="360" w:lineRule="auto"/>
        <w:ind w:firstLine="420"/>
        <w:jc w:val="both"/>
        <w:rPr>
          <w:rFonts w:hint="eastAsia" w:cs="仿宋"/>
          <w:color w:val="auto"/>
          <w:shd w:val="clear" w:color="auto" w:fill="FFFFFF"/>
        </w:rPr>
      </w:pPr>
      <w:r>
        <w:rPr>
          <w:rFonts w:hint="eastAsia" w:cs="仿宋"/>
          <w:color w:val="auto"/>
          <w:shd w:val="clear" w:color="auto" w:fill="FFFFFF"/>
        </w:rPr>
        <w:t>本公司对上述声明的真实性负责。如有虚假，将依法承担相应责任。</w:t>
      </w:r>
    </w:p>
    <w:p w14:paraId="75178A18">
      <w:pPr>
        <w:pStyle w:val="58"/>
        <w:shd w:val="clear" w:color="auto" w:fill="FFFFFF"/>
        <w:spacing w:line="360" w:lineRule="auto"/>
        <w:ind w:firstLine="420"/>
        <w:jc w:val="both"/>
        <w:rPr>
          <w:rFonts w:hint="eastAsia" w:cs="仿宋"/>
          <w:color w:val="auto"/>
          <w:shd w:val="clear" w:color="auto" w:fill="FFFFFF"/>
        </w:rPr>
      </w:pPr>
    </w:p>
    <w:p w14:paraId="0FE649B9">
      <w:pPr>
        <w:pStyle w:val="58"/>
        <w:shd w:val="clear" w:color="auto" w:fill="FFFFFF"/>
        <w:spacing w:line="360" w:lineRule="auto"/>
        <w:ind w:firstLine="420"/>
        <w:jc w:val="both"/>
        <w:rPr>
          <w:rFonts w:hint="eastAsia" w:cs="仿宋"/>
          <w:color w:val="auto"/>
          <w:shd w:val="clear" w:color="auto" w:fill="FFFFFF"/>
        </w:rPr>
      </w:pPr>
      <w:r>
        <w:rPr>
          <w:rFonts w:hint="eastAsia" w:cs="仿宋"/>
          <w:color w:val="auto"/>
          <w:shd w:val="clear" w:color="auto" w:fill="FFFFFF"/>
        </w:rPr>
        <w:t>附件：省级以上监狱管理局、戒毒管理局(含新疆生产建设兵团)出具的属于监狱企业的证明文件</w:t>
      </w:r>
    </w:p>
    <w:p w14:paraId="13411597">
      <w:pPr>
        <w:adjustRightInd w:val="0"/>
        <w:snapToGrid w:val="0"/>
        <w:spacing w:line="360" w:lineRule="auto"/>
        <w:jc w:val="left"/>
        <w:rPr>
          <w:rFonts w:hint="eastAsia" w:ascii="宋体" w:hAnsi="宋体"/>
          <w:color w:val="auto"/>
        </w:rPr>
      </w:pPr>
    </w:p>
    <w:p w14:paraId="40A7257E">
      <w:pPr>
        <w:autoSpaceDE w:val="0"/>
        <w:autoSpaceDN w:val="0"/>
        <w:adjustRightInd w:val="0"/>
        <w:snapToGrid w:val="0"/>
        <w:spacing w:line="360" w:lineRule="auto"/>
        <w:jc w:val="left"/>
        <w:rPr>
          <w:rFonts w:hint="eastAsia" w:ascii="宋体" w:hAnsi="宋体"/>
          <w:color w:val="auto"/>
        </w:rPr>
      </w:pPr>
    </w:p>
    <w:p w14:paraId="37E811D1">
      <w:pPr>
        <w:autoSpaceDE w:val="0"/>
        <w:autoSpaceDN w:val="0"/>
        <w:adjustRightInd w:val="0"/>
        <w:snapToGrid w:val="0"/>
        <w:spacing w:line="360" w:lineRule="auto"/>
        <w:ind w:firstLine="3840" w:firstLineChars="1600"/>
        <w:jc w:val="left"/>
        <w:rPr>
          <w:rFonts w:hint="eastAsia" w:ascii="宋体" w:hAnsi="宋体"/>
          <w:color w:val="auto"/>
        </w:rPr>
      </w:pPr>
      <w:r>
        <w:rPr>
          <w:rFonts w:hint="eastAsia" w:ascii="宋体" w:hAnsi="宋体"/>
          <w:color w:val="auto"/>
        </w:rPr>
        <w:t>投标人：（投标人公章）</w:t>
      </w:r>
    </w:p>
    <w:p w14:paraId="03CDB0CC">
      <w:pPr>
        <w:autoSpaceDE w:val="0"/>
        <w:autoSpaceDN w:val="0"/>
        <w:adjustRightInd w:val="0"/>
        <w:snapToGrid w:val="0"/>
        <w:spacing w:line="360" w:lineRule="auto"/>
        <w:ind w:firstLine="3840" w:firstLineChars="1600"/>
        <w:jc w:val="left"/>
        <w:rPr>
          <w:rFonts w:hint="eastAsia" w:ascii="宋体" w:hAnsi="宋体"/>
          <w:color w:val="auto"/>
        </w:rPr>
      </w:pPr>
      <w:r>
        <w:rPr>
          <w:rFonts w:hint="eastAsia" w:ascii="宋体" w:hAnsi="宋体"/>
          <w:color w:val="auto"/>
        </w:rPr>
        <w:t>法定代表人或其授权代表签名：</w:t>
      </w:r>
    </w:p>
    <w:p w14:paraId="686DE9BC">
      <w:pPr>
        <w:autoSpaceDE w:val="0"/>
        <w:autoSpaceDN w:val="0"/>
        <w:adjustRightInd w:val="0"/>
        <w:snapToGrid w:val="0"/>
        <w:spacing w:line="360" w:lineRule="auto"/>
        <w:ind w:firstLine="3840" w:firstLineChars="1600"/>
        <w:jc w:val="left"/>
        <w:rPr>
          <w:rFonts w:hint="eastAsia" w:ascii="宋体" w:hAnsi="宋体"/>
          <w:color w:val="auto"/>
        </w:rPr>
      </w:pPr>
      <w:r>
        <w:rPr>
          <w:rFonts w:hint="eastAsia" w:ascii="宋体" w:hAnsi="宋体"/>
          <w:color w:val="auto"/>
        </w:rPr>
        <w:t>日　期：</w:t>
      </w:r>
    </w:p>
    <w:p w14:paraId="1A356BDD">
      <w:pPr>
        <w:autoSpaceDE w:val="0"/>
        <w:autoSpaceDN w:val="0"/>
        <w:adjustRightInd w:val="0"/>
        <w:snapToGrid w:val="0"/>
        <w:spacing w:line="360" w:lineRule="auto"/>
        <w:jc w:val="left"/>
        <w:rPr>
          <w:rFonts w:hint="eastAsia" w:ascii="宋体" w:hAnsi="宋体"/>
          <w:color w:val="auto"/>
        </w:rPr>
      </w:pPr>
    </w:p>
    <w:p w14:paraId="1BDC2931">
      <w:pPr>
        <w:keepNext/>
        <w:keepLines/>
        <w:tabs>
          <w:tab w:val="left" w:pos="525"/>
        </w:tabs>
        <w:spacing w:before="260" w:after="260" w:line="360" w:lineRule="auto"/>
        <w:ind w:left="525" w:hanging="525"/>
        <w:rPr>
          <w:rFonts w:hint="eastAsia" w:ascii="宋体" w:hAnsi="宋体"/>
          <w:color w:val="auto"/>
          <w:szCs w:val="21"/>
        </w:rPr>
      </w:pPr>
      <w:r>
        <w:rPr>
          <w:rFonts w:ascii="宋体" w:hAnsi="宋体"/>
          <w:color w:val="auto"/>
          <w:szCs w:val="21"/>
        </w:rPr>
        <w:br w:type="page"/>
      </w:r>
      <w:bookmarkStart w:id="188" w:name="_Toc500229399"/>
      <w:r>
        <w:rPr>
          <w:rFonts w:hint="eastAsia" w:ascii="宋体" w:hAnsi="宋体"/>
          <w:b/>
          <w:bCs/>
          <w:color w:val="auto"/>
          <w:sz w:val="32"/>
          <w:szCs w:val="32"/>
          <w:lang w:val="en-US" w:eastAsia="zh-CN"/>
        </w:rPr>
        <w:t>四</w:t>
      </w:r>
      <w:r>
        <w:rPr>
          <w:rFonts w:hint="eastAsia" w:ascii="宋体" w:hAnsi="宋体"/>
          <w:b/>
          <w:bCs/>
          <w:color w:val="auto"/>
          <w:sz w:val="32"/>
          <w:szCs w:val="32"/>
          <w:lang w:val="zh-CN"/>
        </w:rPr>
        <w:t>、残疾人福利性单位声明函</w:t>
      </w:r>
      <w:bookmarkEnd w:id="188"/>
      <w:r>
        <w:rPr>
          <w:rFonts w:hint="eastAsia" w:ascii="宋体" w:hAnsi="宋体"/>
          <w:b/>
          <w:bCs/>
          <w:color w:val="auto"/>
          <w:sz w:val="32"/>
          <w:szCs w:val="32"/>
          <w:lang w:val="zh-CN"/>
        </w:rPr>
        <w:t>（</w:t>
      </w:r>
      <w:r>
        <w:rPr>
          <w:rFonts w:hint="eastAsia" w:ascii="宋体" w:hAnsi="宋体"/>
          <w:b/>
          <w:bCs/>
          <w:color w:val="auto"/>
          <w:sz w:val="32"/>
          <w:szCs w:val="32"/>
          <w:lang w:val="en-US" w:eastAsia="zh-CN"/>
        </w:rPr>
        <w:t>如有</w:t>
      </w:r>
      <w:r>
        <w:rPr>
          <w:rFonts w:hint="eastAsia" w:ascii="宋体" w:hAnsi="宋体"/>
          <w:b/>
          <w:bCs/>
          <w:color w:val="auto"/>
          <w:sz w:val="32"/>
          <w:szCs w:val="32"/>
          <w:lang w:val="zh-CN"/>
        </w:rPr>
        <w:t>）</w:t>
      </w:r>
    </w:p>
    <w:p w14:paraId="2A389306">
      <w:pPr>
        <w:adjustRightInd w:val="0"/>
        <w:snapToGrid w:val="0"/>
        <w:spacing w:line="360" w:lineRule="auto"/>
        <w:jc w:val="left"/>
        <w:rPr>
          <w:rFonts w:hint="eastAsia" w:ascii="宋体" w:hAnsi="宋体"/>
          <w:color w:val="auto"/>
        </w:rPr>
      </w:pPr>
    </w:p>
    <w:p w14:paraId="74084E1F">
      <w:pPr>
        <w:autoSpaceDE w:val="0"/>
        <w:autoSpaceDN w:val="0"/>
        <w:adjustRightInd w:val="0"/>
        <w:snapToGrid w:val="0"/>
        <w:spacing w:line="360" w:lineRule="auto"/>
        <w:jc w:val="center"/>
        <w:rPr>
          <w:rFonts w:hint="eastAsia" w:ascii="宋体" w:hAnsi="宋体"/>
          <w:b/>
          <w:bCs/>
          <w:color w:val="auto"/>
          <w:sz w:val="36"/>
          <w:szCs w:val="36"/>
        </w:rPr>
      </w:pPr>
      <w:r>
        <w:rPr>
          <w:rFonts w:hint="eastAsia" w:ascii="宋体" w:hAnsi="宋体"/>
          <w:b/>
          <w:bCs/>
          <w:color w:val="auto"/>
          <w:sz w:val="36"/>
          <w:szCs w:val="36"/>
        </w:rPr>
        <w:t>残疾人福利性单位声明函</w:t>
      </w:r>
    </w:p>
    <w:p w14:paraId="0E04D0A3">
      <w:pPr>
        <w:autoSpaceDE w:val="0"/>
        <w:autoSpaceDN w:val="0"/>
        <w:adjustRightInd w:val="0"/>
        <w:snapToGrid w:val="0"/>
        <w:spacing w:line="360" w:lineRule="auto"/>
        <w:jc w:val="left"/>
        <w:rPr>
          <w:rFonts w:hint="eastAsia" w:ascii="宋体" w:hAnsi="宋体"/>
          <w:color w:val="auto"/>
        </w:rPr>
      </w:pPr>
    </w:p>
    <w:p w14:paraId="397940ED">
      <w:pPr>
        <w:autoSpaceDE w:val="0"/>
        <w:autoSpaceDN w:val="0"/>
        <w:adjustRightInd w:val="0"/>
        <w:snapToGrid w:val="0"/>
        <w:spacing w:line="360" w:lineRule="auto"/>
        <w:ind w:firstLine="480" w:firstLineChars="200"/>
        <w:rPr>
          <w:rFonts w:hint="eastAsia" w:ascii="宋体" w:hAnsi="宋体"/>
          <w:color w:val="auto"/>
          <w:sz w:val="24"/>
          <w:szCs w:val="24"/>
        </w:rPr>
      </w:pPr>
      <w:r>
        <w:rPr>
          <w:rFonts w:hint="eastAsia" w:ascii="宋体" w:hAnsi="宋体"/>
          <w:color w:val="auto"/>
          <w:sz w:val="24"/>
          <w:szCs w:val="24"/>
        </w:rPr>
        <w:t>本</w:t>
      </w:r>
      <w:r>
        <w:rPr>
          <w:rFonts w:ascii="宋体" w:hAnsi="宋体"/>
          <w:color w:val="auto"/>
          <w:sz w:val="24"/>
          <w:szCs w:val="24"/>
        </w:rPr>
        <w:t>单位</w:t>
      </w:r>
      <w:r>
        <w:rPr>
          <w:rFonts w:hint="eastAsia" w:ascii="宋体" w:hAnsi="宋体"/>
          <w:color w:val="auto"/>
          <w:sz w:val="24"/>
          <w:szCs w:val="24"/>
        </w:rPr>
        <w:t>郑重声明，根据《关于促进残疾人就业政府采购政策的通知》（财库[2017]141号）的规定，本</w:t>
      </w:r>
      <w:r>
        <w:rPr>
          <w:rFonts w:ascii="宋体" w:hAnsi="宋体"/>
          <w:color w:val="auto"/>
          <w:sz w:val="24"/>
          <w:szCs w:val="24"/>
        </w:rPr>
        <w:t>单位</w:t>
      </w:r>
      <w:r>
        <w:rPr>
          <w:rFonts w:hint="eastAsia" w:ascii="宋体" w:hAnsi="宋体"/>
          <w:color w:val="auto"/>
          <w:sz w:val="24"/>
          <w:szCs w:val="24"/>
        </w:rPr>
        <w:t>为残疾人福利性单位。即，本</w:t>
      </w:r>
      <w:r>
        <w:rPr>
          <w:rFonts w:ascii="宋体" w:hAnsi="宋体"/>
          <w:color w:val="auto"/>
          <w:sz w:val="24"/>
          <w:szCs w:val="24"/>
        </w:rPr>
        <w:t>单位</w:t>
      </w:r>
      <w:r>
        <w:rPr>
          <w:rFonts w:hint="eastAsia" w:ascii="宋体" w:hAnsi="宋体"/>
          <w:color w:val="auto"/>
          <w:sz w:val="24"/>
          <w:szCs w:val="24"/>
        </w:rPr>
        <w:t>同时满足以下条件：</w:t>
      </w:r>
    </w:p>
    <w:p w14:paraId="3E568845">
      <w:pPr>
        <w:autoSpaceDE w:val="0"/>
        <w:autoSpaceDN w:val="0"/>
        <w:adjustRightInd w:val="0"/>
        <w:snapToGrid w:val="0"/>
        <w:spacing w:line="360" w:lineRule="auto"/>
        <w:ind w:firstLine="480" w:firstLineChars="200"/>
        <w:jc w:val="left"/>
        <w:rPr>
          <w:rFonts w:ascii="宋体" w:hAnsi="宋体"/>
          <w:color w:val="auto"/>
          <w:sz w:val="24"/>
          <w:szCs w:val="24"/>
        </w:rPr>
      </w:pPr>
      <w:r>
        <w:rPr>
          <w:rFonts w:hint="eastAsia" w:ascii="宋体" w:hAnsi="宋体"/>
          <w:color w:val="auto"/>
          <w:sz w:val="24"/>
          <w:szCs w:val="24"/>
        </w:rPr>
        <w:t>1.</w:t>
      </w:r>
      <w:r>
        <w:rPr>
          <w:rFonts w:ascii="宋体" w:hAnsi="宋体"/>
          <w:color w:val="auto"/>
          <w:sz w:val="24"/>
          <w:szCs w:val="24"/>
        </w:rPr>
        <w:t>安置的残疾人占本单位在职职工人数的比例不低于25%（含25%），并且安置的残疾人人数不少于10人（含10人）；</w:t>
      </w:r>
    </w:p>
    <w:p w14:paraId="4E6E41AE">
      <w:pPr>
        <w:autoSpaceDE w:val="0"/>
        <w:autoSpaceDN w:val="0"/>
        <w:adjustRightInd w:val="0"/>
        <w:snapToGrid w:val="0"/>
        <w:spacing w:line="360" w:lineRule="auto"/>
        <w:ind w:firstLine="480" w:firstLineChars="200"/>
        <w:jc w:val="left"/>
        <w:rPr>
          <w:rFonts w:ascii="宋体" w:hAnsi="宋体"/>
          <w:color w:val="auto"/>
          <w:sz w:val="24"/>
          <w:szCs w:val="24"/>
        </w:rPr>
      </w:pPr>
      <w:r>
        <w:rPr>
          <w:rFonts w:hint="eastAsia" w:ascii="宋体" w:hAnsi="宋体"/>
          <w:color w:val="auto"/>
          <w:sz w:val="24"/>
          <w:szCs w:val="24"/>
        </w:rPr>
        <w:t>2.</w:t>
      </w:r>
      <w:r>
        <w:rPr>
          <w:rFonts w:ascii="宋体" w:hAnsi="宋体"/>
          <w:color w:val="auto"/>
          <w:sz w:val="24"/>
          <w:szCs w:val="24"/>
        </w:rPr>
        <w:t>本单位依法与安置的每位残疾人签订了一年以上（含一年）的劳动合同或服务协议；</w:t>
      </w:r>
    </w:p>
    <w:p w14:paraId="38744DD6">
      <w:pPr>
        <w:autoSpaceDE w:val="0"/>
        <w:autoSpaceDN w:val="0"/>
        <w:adjustRightInd w:val="0"/>
        <w:snapToGrid w:val="0"/>
        <w:spacing w:line="360" w:lineRule="auto"/>
        <w:ind w:firstLine="480" w:firstLineChars="200"/>
        <w:jc w:val="left"/>
        <w:rPr>
          <w:rFonts w:ascii="宋体" w:hAnsi="宋体"/>
          <w:color w:val="auto"/>
          <w:sz w:val="24"/>
          <w:szCs w:val="24"/>
        </w:rPr>
      </w:pPr>
      <w:r>
        <w:rPr>
          <w:rFonts w:hint="eastAsia" w:ascii="宋体" w:hAnsi="宋体"/>
          <w:color w:val="auto"/>
          <w:sz w:val="24"/>
          <w:szCs w:val="24"/>
        </w:rPr>
        <w:t>3.</w:t>
      </w:r>
      <w:r>
        <w:rPr>
          <w:rFonts w:ascii="宋体" w:hAnsi="宋体"/>
          <w:color w:val="auto"/>
          <w:sz w:val="24"/>
          <w:szCs w:val="24"/>
        </w:rPr>
        <w:t>本单位为安置的每位残疾人按月足额缴纳了基本养老保险、基本医疗保险、失业保险、工伤保险和生育保险等社会保险费；</w:t>
      </w:r>
    </w:p>
    <w:p w14:paraId="0022BEC0">
      <w:pPr>
        <w:autoSpaceDE w:val="0"/>
        <w:autoSpaceDN w:val="0"/>
        <w:adjustRightInd w:val="0"/>
        <w:snapToGrid w:val="0"/>
        <w:spacing w:line="360" w:lineRule="auto"/>
        <w:ind w:firstLine="480" w:firstLineChars="200"/>
        <w:jc w:val="left"/>
        <w:rPr>
          <w:rFonts w:ascii="宋体" w:hAnsi="宋体"/>
          <w:color w:val="auto"/>
          <w:sz w:val="24"/>
          <w:szCs w:val="24"/>
        </w:rPr>
      </w:pPr>
      <w:r>
        <w:rPr>
          <w:rFonts w:hint="eastAsia" w:ascii="宋体" w:hAnsi="宋体"/>
          <w:color w:val="auto"/>
          <w:sz w:val="24"/>
          <w:szCs w:val="24"/>
        </w:rPr>
        <w:t>4.</w:t>
      </w:r>
      <w:r>
        <w:rPr>
          <w:rFonts w:ascii="宋体" w:hAnsi="宋体"/>
          <w:color w:val="auto"/>
          <w:sz w:val="24"/>
          <w:szCs w:val="24"/>
        </w:rPr>
        <w:t>本单位通过银行等金融机构向安置的每位残疾人，按月支付了不低于单位所在区县适用的经省级人民政府批准的月最低工资标准的工资；</w:t>
      </w:r>
    </w:p>
    <w:p w14:paraId="71B624EF">
      <w:pPr>
        <w:autoSpaceDE w:val="0"/>
        <w:autoSpaceDN w:val="0"/>
        <w:adjustRightInd w:val="0"/>
        <w:snapToGrid w:val="0"/>
        <w:spacing w:line="360" w:lineRule="auto"/>
        <w:ind w:firstLine="480" w:firstLineChars="200"/>
        <w:jc w:val="left"/>
        <w:rPr>
          <w:rFonts w:hint="eastAsia" w:ascii="宋体" w:hAnsi="宋体"/>
          <w:color w:val="auto"/>
          <w:sz w:val="24"/>
          <w:szCs w:val="24"/>
        </w:rPr>
      </w:pPr>
      <w:r>
        <w:rPr>
          <w:rFonts w:hint="eastAsia" w:ascii="宋体" w:hAnsi="宋体"/>
          <w:color w:val="auto"/>
          <w:sz w:val="24"/>
          <w:szCs w:val="24"/>
        </w:rPr>
        <w:t>5.本</w:t>
      </w:r>
      <w:r>
        <w:rPr>
          <w:rFonts w:ascii="宋体" w:hAnsi="宋体"/>
          <w:color w:val="auto"/>
          <w:sz w:val="24"/>
          <w:szCs w:val="24"/>
        </w:rPr>
        <w:t>单位</w:t>
      </w:r>
      <w:r>
        <w:rPr>
          <w:rFonts w:hint="eastAsia" w:ascii="宋体" w:hAnsi="宋体"/>
          <w:color w:val="auto"/>
          <w:sz w:val="24"/>
          <w:szCs w:val="24"/>
        </w:rPr>
        <w:t>参加</w:t>
      </w:r>
      <w:r>
        <w:rPr>
          <w:rFonts w:hint="eastAsia" w:ascii="宋体" w:hAnsi="宋体"/>
          <w:color w:val="auto"/>
          <w:sz w:val="24"/>
          <w:szCs w:val="24"/>
          <w:u w:val="single"/>
        </w:rPr>
        <w:t xml:space="preserve">                           </w:t>
      </w:r>
      <w:r>
        <w:rPr>
          <w:rFonts w:hint="eastAsia" w:ascii="宋体" w:hAnsi="宋体"/>
          <w:color w:val="auto"/>
          <w:sz w:val="24"/>
          <w:szCs w:val="24"/>
        </w:rPr>
        <w:t>项目（项目编号：</w:t>
      </w:r>
      <w:r>
        <w:rPr>
          <w:rFonts w:hint="eastAsia" w:ascii="宋体" w:hAnsi="宋体"/>
          <w:color w:val="auto"/>
          <w:sz w:val="24"/>
          <w:szCs w:val="24"/>
          <w:u w:val="single"/>
        </w:rPr>
        <w:t xml:space="preserve">            </w:t>
      </w:r>
      <w:r>
        <w:rPr>
          <w:rFonts w:hint="eastAsia" w:ascii="宋体" w:hAnsi="宋体"/>
          <w:color w:val="auto"/>
          <w:sz w:val="24"/>
          <w:szCs w:val="24"/>
        </w:rPr>
        <w:t>）采购活动时提供的是本</w:t>
      </w:r>
      <w:r>
        <w:rPr>
          <w:rFonts w:ascii="宋体" w:hAnsi="宋体"/>
          <w:color w:val="auto"/>
          <w:sz w:val="24"/>
          <w:szCs w:val="24"/>
        </w:rPr>
        <w:t>单位</w:t>
      </w:r>
      <w:r>
        <w:rPr>
          <w:rFonts w:hint="eastAsia" w:ascii="宋体" w:hAnsi="宋体"/>
          <w:color w:val="auto"/>
          <w:sz w:val="24"/>
          <w:szCs w:val="24"/>
        </w:rPr>
        <w:t>的产品（包括由本</w:t>
      </w:r>
      <w:r>
        <w:rPr>
          <w:rFonts w:ascii="宋体" w:hAnsi="宋体"/>
          <w:color w:val="auto"/>
          <w:sz w:val="24"/>
          <w:szCs w:val="24"/>
        </w:rPr>
        <w:t>单位</w:t>
      </w:r>
      <w:r>
        <w:rPr>
          <w:rFonts w:hint="eastAsia" w:ascii="宋体" w:hAnsi="宋体"/>
          <w:color w:val="auto"/>
          <w:sz w:val="24"/>
          <w:szCs w:val="24"/>
        </w:rPr>
        <w:t>承担的工程和提供的服务），或者提供的是其他残疾人福利性单位制造的产品。</w:t>
      </w:r>
    </w:p>
    <w:p w14:paraId="1FD26DC7">
      <w:pPr>
        <w:autoSpaceDE w:val="0"/>
        <w:autoSpaceDN w:val="0"/>
        <w:adjustRightInd w:val="0"/>
        <w:snapToGrid w:val="0"/>
        <w:spacing w:line="360" w:lineRule="auto"/>
        <w:ind w:firstLine="480" w:firstLineChars="200"/>
        <w:jc w:val="left"/>
        <w:rPr>
          <w:rFonts w:hint="eastAsia" w:ascii="宋体" w:hAnsi="宋体"/>
          <w:color w:val="auto"/>
          <w:sz w:val="24"/>
          <w:szCs w:val="24"/>
        </w:rPr>
      </w:pPr>
      <w:r>
        <w:rPr>
          <w:rFonts w:hint="eastAsia" w:ascii="宋体" w:hAnsi="宋体"/>
          <w:color w:val="auto"/>
          <w:sz w:val="24"/>
          <w:szCs w:val="24"/>
        </w:rPr>
        <w:t>本公司对上述声明的真实性负责。如有虚假，将依法承担相应责任。</w:t>
      </w:r>
    </w:p>
    <w:p w14:paraId="5EC25488">
      <w:pPr>
        <w:autoSpaceDE w:val="0"/>
        <w:autoSpaceDN w:val="0"/>
        <w:adjustRightInd w:val="0"/>
        <w:snapToGrid w:val="0"/>
        <w:spacing w:line="360" w:lineRule="auto"/>
        <w:jc w:val="left"/>
        <w:rPr>
          <w:rFonts w:hint="eastAsia" w:ascii="宋体" w:hAnsi="宋体"/>
          <w:color w:val="auto"/>
          <w:sz w:val="24"/>
          <w:szCs w:val="24"/>
        </w:rPr>
      </w:pPr>
    </w:p>
    <w:p w14:paraId="00E4D58A">
      <w:pPr>
        <w:autoSpaceDE w:val="0"/>
        <w:autoSpaceDN w:val="0"/>
        <w:adjustRightInd w:val="0"/>
        <w:snapToGrid w:val="0"/>
        <w:spacing w:line="360" w:lineRule="auto"/>
        <w:ind w:firstLine="480" w:firstLineChars="200"/>
        <w:jc w:val="left"/>
        <w:rPr>
          <w:rFonts w:hint="eastAsia" w:ascii="宋体" w:hAnsi="宋体"/>
          <w:color w:val="auto"/>
          <w:sz w:val="24"/>
          <w:szCs w:val="24"/>
        </w:rPr>
      </w:pPr>
      <w:r>
        <w:rPr>
          <w:rFonts w:hint="eastAsia" w:ascii="宋体" w:hAnsi="宋体"/>
          <w:color w:val="auto"/>
          <w:sz w:val="24"/>
          <w:szCs w:val="24"/>
        </w:rPr>
        <w:t>附件：近三个月依法为</w:t>
      </w:r>
      <w:r>
        <w:rPr>
          <w:rFonts w:ascii="宋体" w:hAnsi="宋体"/>
          <w:color w:val="auto"/>
          <w:sz w:val="24"/>
          <w:szCs w:val="24"/>
        </w:rPr>
        <w:t>安置残疾人</w:t>
      </w:r>
      <w:r>
        <w:rPr>
          <w:rFonts w:hint="eastAsia" w:ascii="宋体" w:hAnsi="宋体"/>
          <w:color w:val="auto"/>
          <w:sz w:val="24"/>
          <w:szCs w:val="24"/>
        </w:rPr>
        <w:t>缴纳社会保障资金的证明文件</w:t>
      </w:r>
    </w:p>
    <w:p w14:paraId="2E60DF18">
      <w:pPr>
        <w:autoSpaceDE w:val="0"/>
        <w:autoSpaceDN w:val="0"/>
        <w:adjustRightInd w:val="0"/>
        <w:snapToGrid w:val="0"/>
        <w:spacing w:line="360" w:lineRule="auto"/>
        <w:jc w:val="left"/>
        <w:rPr>
          <w:rFonts w:hint="eastAsia" w:ascii="宋体" w:hAnsi="宋体"/>
          <w:color w:val="auto"/>
        </w:rPr>
      </w:pPr>
    </w:p>
    <w:p w14:paraId="45EF9F9E">
      <w:pPr>
        <w:autoSpaceDE w:val="0"/>
        <w:autoSpaceDN w:val="0"/>
        <w:adjustRightInd w:val="0"/>
        <w:snapToGrid w:val="0"/>
        <w:spacing w:line="360" w:lineRule="auto"/>
        <w:jc w:val="left"/>
        <w:rPr>
          <w:rFonts w:hint="eastAsia" w:ascii="宋体" w:hAnsi="宋体"/>
          <w:color w:val="auto"/>
        </w:rPr>
      </w:pPr>
    </w:p>
    <w:p w14:paraId="4E314A10">
      <w:pPr>
        <w:autoSpaceDE w:val="0"/>
        <w:autoSpaceDN w:val="0"/>
        <w:adjustRightInd w:val="0"/>
        <w:snapToGrid w:val="0"/>
        <w:spacing w:line="360" w:lineRule="auto"/>
        <w:ind w:firstLine="3840" w:firstLineChars="1600"/>
        <w:jc w:val="left"/>
        <w:rPr>
          <w:rFonts w:hint="eastAsia" w:ascii="宋体" w:hAnsi="宋体"/>
          <w:color w:val="auto"/>
        </w:rPr>
      </w:pPr>
      <w:r>
        <w:rPr>
          <w:rFonts w:hint="eastAsia" w:ascii="宋体" w:hAnsi="宋体"/>
          <w:color w:val="auto"/>
        </w:rPr>
        <w:t>投标人：（投标人公章）</w:t>
      </w:r>
    </w:p>
    <w:p w14:paraId="4E6CA1B1">
      <w:pPr>
        <w:autoSpaceDE w:val="0"/>
        <w:autoSpaceDN w:val="0"/>
        <w:adjustRightInd w:val="0"/>
        <w:snapToGrid w:val="0"/>
        <w:spacing w:line="360" w:lineRule="auto"/>
        <w:ind w:firstLine="3840" w:firstLineChars="1600"/>
        <w:jc w:val="left"/>
        <w:rPr>
          <w:rFonts w:hint="eastAsia" w:ascii="宋体" w:hAnsi="宋体"/>
          <w:color w:val="auto"/>
        </w:rPr>
      </w:pPr>
      <w:r>
        <w:rPr>
          <w:rFonts w:hint="eastAsia" w:ascii="宋体" w:hAnsi="宋体"/>
          <w:color w:val="auto"/>
        </w:rPr>
        <w:t>法定代表人或其授权代表签名：</w:t>
      </w:r>
    </w:p>
    <w:p w14:paraId="054C0550">
      <w:pPr>
        <w:autoSpaceDE w:val="0"/>
        <w:autoSpaceDN w:val="0"/>
        <w:adjustRightInd w:val="0"/>
        <w:snapToGrid w:val="0"/>
        <w:spacing w:line="360" w:lineRule="auto"/>
        <w:ind w:firstLine="3840" w:firstLineChars="1600"/>
        <w:jc w:val="left"/>
        <w:rPr>
          <w:rFonts w:hint="eastAsia" w:ascii="宋体" w:hAnsi="宋体"/>
          <w:color w:val="auto"/>
        </w:rPr>
      </w:pPr>
      <w:r>
        <w:rPr>
          <w:rFonts w:hint="eastAsia" w:ascii="宋体" w:hAnsi="宋体"/>
          <w:color w:val="auto"/>
        </w:rPr>
        <w:t>日　期：</w:t>
      </w:r>
    </w:p>
    <w:p w14:paraId="5BDEC8C0">
      <w:pPr>
        <w:autoSpaceDE w:val="0"/>
        <w:autoSpaceDN w:val="0"/>
        <w:adjustRightInd w:val="0"/>
        <w:snapToGrid w:val="0"/>
        <w:spacing w:line="360" w:lineRule="auto"/>
        <w:jc w:val="left"/>
        <w:rPr>
          <w:rFonts w:hint="eastAsia" w:ascii="宋体" w:hAnsi="宋体"/>
          <w:color w:val="auto"/>
        </w:rPr>
      </w:pPr>
    </w:p>
    <w:p w14:paraId="02092B7E">
      <w:pPr>
        <w:pStyle w:val="56"/>
        <w:rPr>
          <w:rFonts w:hint="eastAsia"/>
          <w:color w:val="auto"/>
        </w:rPr>
      </w:pPr>
    </w:p>
    <w:p w14:paraId="63027DF4">
      <w:pPr>
        <w:pStyle w:val="56"/>
        <w:rPr>
          <w:rFonts w:hint="eastAsia"/>
          <w:color w:val="auto"/>
        </w:rPr>
      </w:pPr>
    </w:p>
    <w:p w14:paraId="56D42E94">
      <w:pPr>
        <w:pStyle w:val="56"/>
        <w:rPr>
          <w:rFonts w:hint="eastAsia"/>
          <w:color w:val="auto"/>
        </w:rPr>
      </w:pPr>
    </w:p>
    <w:p w14:paraId="57324F54">
      <w:pPr>
        <w:pStyle w:val="56"/>
        <w:rPr>
          <w:rFonts w:hint="eastAsia"/>
          <w:color w:val="auto"/>
        </w:rPr>
      </w:pPr>
    </w:p>
    <w:p w14:paraId="14B5064C">
      <w:pPr>
        <w:keepNext/>
        <w:keepLines/>
        <w:tabs>
          <w:tab w:val="left" w:pos="525"/>
        </w:tabs>
        <w:spacing w:before="260" w:after="260" w:line="360" w:lineRule="auto"/>
        <w:rPr>
          <w:rFonts w:hint="eastAsia" w:ascii="宋体" w:hAnsi="宋体"/>
          <w:b/>
          <w:bCs/>
          <w:color w:val="auto"/>
          <w:szCs w:val="32"/>
        </w:rPr>
      </w:pPr>
      <w:bookmarkStart w:id="189" w:name="_Toc500229400"/>
      <w:r>
        <w:rPr>
          <w:rFonts w:hint="eastAsia" w:ascii="宋体" w:hAnsi="宋体"/>
          <w:b/>
          <w:bCs/>
          <w:color w:val="auto"/>
          <w:sz w:val="32"/>
          <w:szCs w:val="32"/>
          <w:lang w:eastAsia="zh-CN"/>
        </w:rPr>
        <w:t>五</w:t>
      </w:r>
      <w:r>
        <w:rPr>
          <w:rFonts w:hint="eastAsia" w:ascii="宋体" w:hAnsi="宋体"/>
          <w:b/>
          <w:bCs/>
          <w:color w:val="auto"/>
          <w:sz w:val="32"/>
          <w:szCs w:val="32"/>
          <w:lang w:val="zh-CN"/>
        </w:rPr>
        <w:t>、政策适用性说明格式</w:t>
      </w:r>
      <w:bookmarkEnd w:id="189"/>
      <w:r>
        <w:rPr>
          <w:rFonts w:hint="eastAsia" w:ascii="宋体" w:hAnsi="宋体"/>
          <w:b/>
          <w:bCs/>
          <w:color w:val="auto"/>
          <w:sz w:val="32"/>
          <w:szCs w:val="32"/>
          <w:lang w:val="zh-CN"/>
        </w:rPr>
        <w:t>（</w:t>
      </w:r>
      <w:r>
        <w:rPr>
          <w:rFonts w:hint="eastAsia" w:ascii="宋体" w:hAnsi="宋体"/>
          <w:b/>
          <w:bCs/>
          <w:color w:val="auto"/>
          <w:sz w:val="32"/>
          <w:szCs w:val="32"/>
          <w:lang w:val="en-US" w:eastAsia="zh-CN"/>
        </w:rPr>
        <w:t>如有</w:t>
      </w:r>
      <w:r>
        <w:rPr>
          <w:rFonts w:hint="eastAsia" w:ascii="宋体" w:hAnsi="宋体"/>
          <w:b/>
          <w:bCs/>
          <w:color w:val="auto"/>
          <w:sz w:val="32"/>
          <w:szCs w:val="32"/>
          <w:lang w:val="zh-CN"/>
        </w:rPr>
        <w:t>）</w:t>
      </w:r>
    </w:p>
    <w:p w14:paraId="7180B53B">
      <w:pPr>
        <w:autoSpaceDE w:val="0"/>
        <w:autoSpaceDN w:val="0"/>
        <w:adjustRightInd w:val="0"/>
        <w:snapToGrid w:val="0"/>
        <w:spacing w:line="360" w:lineRule="auto"/>
        <w:jc w:val="center"/>
        <w:rPr>
          <w:rFonts w:hint="eastAsia" w:ascii="宋体" w:hAnsi="宋体"/>
          <w:b/>
          <w:bCs/>
          <w:color w:val="auto"/>
          <w:sz w:val="28"/>
          <w:szCs w:val="28"/>
        </w:rPr>
      </w:pPr>
      <w:r>
        <w:rPr>
          <w:rFonts w:hint="eastAsia" w:ascii="宋体" w:hAnsi="宋体"/>
          <w:b/>
          <w:bCs/>
          <w:color w:val="auto"/>
          <w:sz w:val="28"/>
          <w:szCs w:val="28"/>
        </w:rPr>
        <w:t>政策适用性说明</w:t>
      </w:r>
    </w:p>
    <w:p w14:paraId="0C92F86C">
      <w:pPr>
        <w:autoSpaceDE w:val="0"/>
        <w:autoSpaceDN w:val="0"/>
        <w:adjustRightInd w:val="0"/>
        <w:snapToGrid w:val="0"/>
        <w:spacing w:line="360" w:lineRule="auto"/>
        <w:ind w:firstLine="480" w:firstLineChars="200"/>
        <w:jc w:val="left"/>
        <w:rPr>
          <w:rFonts w:hint="eastAsia" w:ascii="宋体" w:hAnsi="宋体"/>
          <w:color w:val="auto"/>
          <w:szCs w:val="21"/>
        </w:rPr>
      </w:pPr>
      <w:r>
        <w:rPr>
          <w:rFonts w:hint="eastAsia" w:ascii="宋体" w:hAnsi="宋体"/>
          <w:color w:val="auto"/>
          <w:szCs w:val="21"/>
        </w:rPr>
        <w:t>按照政府采购的有关政策要求，在本项目的技术方案中，我单位采用了符合政策的节能产品、环保标志产品，主要产品与核心技术介绍说明如下：</w:t>
      </w:r>
    </w:p>
    <w:tbl>
      <w:tblPr>
        <w:tblStyle w:val="63"/>
        <w:tblW w:w="88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2668"/>
        <w:gridCol w:w="2095"/>
        <w:gridCol w:w="1663"/>
        <w:gridCol w:w="1651"/>
      </w:tblGrid>
      <w:tr w14:paraId="4E860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761" w:type="dxa"/>
            <w:noWrap w:val="0"/>
            <w:vAlign w:val="center"/>
          </w:tcPr>
          <w:p w14:paraId="28C47B04">
            <w:pPr>
              <w:tabs>
                <w:tab w:val="left" w:pos="1260"/>
              </w:tabs>
              <w:jc w:val="center"/>
              <w:rPr>
                <w:rFonts w:hint="eastAsia" w:ascii="宋体" w:hAnsi="宋体"/>
                <w:b/>
                <w:color w:val="auto"/>
                <w:sz w:val="22"/>
                <w:lang w:val="en-GB"/>
              </w:rPr>
            </w:pPr>
            <w:r>
              <w:rPr>
                <w:rFonts w:hint="eastAsia" w:ascii="宋体" w:hAnsi="宋体"/>
                <w:b/>
                <w:color w:val="auto"/>
                <w:sz w:val="22"/>
                <w:lang w:val="en-GB"/>
              </w:rPr>
              <w:t>类别</w:t>
            </w:r>
          </w:p>
        </w:tc>
        <w:tc>
          <w:tcPr>
            <w:tcW w:w="2668" w:type="dxa"/>
            <w:noWrap w:val="0"/>
            <w:vAlign w:val="center"/>
          </w:tcPr>
          <w:p w14:paraId="72325D45">
            <w:pPr>
              <w:tabs>
                <w:tab w:val="left" w:pos="1260"/>
              </w:tabs>
              <w:jc w:val="center"/>
              <w:rPr>
                <w:rFonts w:hint="eastAsia" w:ascii="宋体" w:hAnsi="宋体"/>
                <w:b/>
                <w:color w:val="auto"/>
                <w:sz w:val="22"/>
                <w:lang w:val="en-GB"/>
              </w:rPr>
            </w:pPr>
            <w:r>
              <w:rPr>
                <w:rFonts w:hint="eastAsia" w:ascii="宋体" w:hAnsi="宋体"/>
                <w:b/>
                <w:color w:val="auto"/>
                <w:sz w:val="22"/>
                <w:lang w:val="en-GB"/>
              </w:rPr>
              <w:t>主要产品/技术名称</w:t>
            </w:r>
          </w:p>
          <w:p w14:paraId="57B48B04">
            <w:pPr>
              <w:tabs>
                <w:tab w:val="left" w:pos="1260"/>
              </w:tabs>
              <w:jc w:val="center"/>
              <w:rPr>
                <w:rFonts w:hint="eastAsia" w:ascii="宋体" w:hAnsi="宋体"/>
                <w:b/>
                <w:color w:val="auto"/>
                <w:sz w:val="22"/>
                <w:lang w:val="en-GB"/>
              </w:rPr>
            </w:pPr>
            <w:r>
              <w:rPr>
                <w:rFonts w:hint="eastAsia" w:ascii="宋体" w:hAnsi="宋体"/>
                <w:b/>
                <w:color w:val="auto"/>
                <w:sz w:val="22"/>
                <w:lang w:val="en-GB"/>
              </w:rPr>
              <w:t>（规格型号、注册商标）</w:t>
            </w:r>
          </w:p>
        </w:tc>
        <w:tc>
          <w:tcPr>
            <w:tcW w:w="2095" w:type="dxa"/>
            <w:noWrap w:val="0"/>
            <w:vAlign w:val="center"/>
          </w:tcPr>
          <w:p w14:paraId="550024E0">
            <w:pPr>
              <w:tabs>
                <w:tab w:val="left" w:pos="1260"/>
              </w:tabs>
              <w:jc w:val="center"/>
              <w:rPr>
                <w:rFonts w:hint="eastAsia" w:ascii="宋体" w:hAnsi="宋体"/>
                <w:b/>
                <w:color w:val="auto"/>
                <w:sz w:val="22"/>
                <w:lang w:val="en-GB"/>
              </w:rPr>
            </w:pPr>
            <w:r>
              <w:rPr>
                <w:rFonts w:hint="eastAsia" w:ascii="宋体" w:hAnsi="宋体"/>
                <w:b/>
                <w:color w:val="auto"/>
                <w:sz w:val="22"/>
                <w:lang w:val="en-GB"/>
              </w:rPr>
              <w:t>制造商/开发商</w:t>
            </w:r>
          </w:p>
        </w:tc>
        <w:tc>
          <w:tcPr>
            <w:tcW w:w="1663" w:type="dxa"/>
            <w:noWrap w:val="0"/>
            <w:vAlign w:val="center"/>
          </w:tcPr>
          <w:p w14:paraId="38EDB74E">
            <w:pPr>
              <w:tabs>
                <w:tab w:val="left" w:pos="1260"/>
              </w:tabs>
              <w:jc w:val="center"/>
              <w:rPr>
                <w:rFonts w:hint="eastAsia" w:ascii="宋体" w:hAnsi="宋体"/>
                <w:b/>
                <w:color w:val="auto"/>
                <w:sz w:val="22"/>
                <w:lang w:val="en-GB"/>
              </w:rPr>
            </w:pPr>
            <w:r>
              <w:rPr>
                <w:rFonts w:hint="eastAsia" w:ascii="宋体" w:hAnsi="宋体"/>
                <w:b/>
                <w:color w:val="auto"/>
                <w:sz w:val="22"/>
                <w:lang w:val="en-GB"/>
              </w:rPr>
              <w:t>认证证书编号</w:t>
            </w:r>
          </w:p>
        </w:tc>
        <w:tc>
          <w:tcPr>
            <w:tcW w:w="1651" w:type="dxa"/>
            <w:noWrap w:val="0"/>
            <w:vAlign w:val="center"/>
          </w:tcPr>
          <w:p w14:paraId="49945032">
            <w:pPr>
              <w:tabs>
                <w:tab w:val="left" w:pos="1260"/>
              </w:tabs>
              <w:jc w:val="center"/>
              <w:rPr>
                <w:rFonts w:hint="eastAsia" w:ascii="宋体" w:hAnsi="宋体"/>
                <w:b/>
                <w:color w:val="auto"/>
                <w:sz w:val="22"/>
                <w:lang w:val="en-GB"/>
              </w:rPr>
            </w:pPr>
            <w:r>
              <w:rPr>
                <w:rFonts w:hint="eastAsia" w:ascii="宋体" w:hAnsi="宋体"/>
                <w:b/>
                <w:color w:val="auto"/>
                <w:sz w:val="22"/>
                <w:lang w:val="en-GB"/>
              </w:rPr>
              <w:t>该产品报价占总报价比重</w:t>
            </w:r>
          </w:p>
          <w:p w14:paraId="0CE9DB4E">
            <w:pPr>
              <w:tabs>
                <w:tab w:val="left" w:pos="1260"/>
              </w:tabs>
              <w:jc w:val="center"/>
              <w:rPr>
                <w:rFonts w:hint="eastAsia" w:ascii="宋体" w:hAnsi="宋体"/>
                <w:b/>
                <w:color w:val="auto"/>
                <w:sz w:val="22"/>
                <w:lang w:val="en-GB"/>
              </w:rPr>
            </w:pPr>
            <w:r>
              <w:rPr>
                <w:rFonts w:hint="eastAsia" w:ascii="宋体" w:hAnsi="宋体"/>
                <w:b/>
                <w:color w:val="auto"/>
                <w:sz w:val="22"/>
                <w:lang w:val="en-GB"/>
              </w:rPr>
              <w:t>（累计 %）</w:t>
            </w:r>
          </w:p>
        </w:tc>
      </w:tr>
      <w:tr w14:paraId="5549A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761" w:type="dxa"/>
            <w:vMerge w:val="restart"/>
            <w:noWrap w:val="0"/>
            <w:vAlign w:val="center"/>
          </w:tcPr>
          <w:p w14:paraId="61CD5FE5">
            <w:pPr>
              <w:tabs>
                <w:tab w:val="left" w:pos="1260"/>
              </w:tabs>
              <w:jc w:val="center"/>
              <w:rPr>
                <w:rFonts w:hint="eastAsia" w:ascii="宋体" w:hAnsi="宋体"/>
                <w:color w:val="auto"/>
                <w:sz w:val="22"/>
                <w:lang w:val="en-GB"/>
              </w:rPr>
            </w:pPr>
            <w:r>
              <w:rPr>
                <w:rFonts w:hint="eastAsia" w:ascii="宋体" w:hAnsi="宋体"/>
                <w:color w:val="auto"/>
                <w:sz w:val="22"/>
                <w:lang w:val="en-GB"/>
              </w:rPr>
              <w:t>节能</w:t>
            </w:r>
          </w:p>
          <w:p w14:paraId="5F426898">
            <w:pPr>
              <w:tabs>
                <w:tab w:val="left" w:pos="1260"/>
              </w:tabs>
              <w:jc w:val="center"/>
              <w:rPr>
                <w:rFonts w:hint="eastAsia" w:ascii="宋体" w:hAnsi="宋体"/>
                <w:color w:val="auto"/>
                <w:sz w:val="22"/>
                <w:lang w:val="en-GB"/>
              </w:rPr>
            </w:pPr>
            <w:r>
              <w:rPr>
                <w:rFonts w:hint="eastAsia" w:ascii="宋体" w:hAnsi="宋体"/>
                <w:color w:val="auto"/>
                <w:sz w:val="22"/>
                <w:lang w:val="en-GB"/>
              </w:rPr>
              <w:t>产品</w:t>
            </w:r>
          </w:p>
        </w:tc>
        <w:tc>
          <w:tcPr>
            <w:tcW w:w="2668" w:type="dxa"/>
            <w:noWrap w:val="0"/>
            <w:vAlign w:val="center"/>
          </w:tcPr>
          <w:p w14:paraId="5F04DE66">
            <w:pPr>
              <w:tabs>
                <w:tab w:val="left" w:pos="1260"/>
              </w:tabs>
              <w:jc w:val="center"/>
              <w:rPr>
                <w:rFonts w:hint="eastAsia" w:ascii="宋体" w:hAnsi="宋体"/>
                <w:color w:val="auto"/>
                <w:sz w:val="22"/>
                <w:lang w:val="en-GB"/>
              </w:rPr>
            </w:pPr>
          </w:p>
        </w:tc>
        <w:tc>
          <w:tcPr>
            <w:tcW w:w="2095" w:type="dxa"/>
            <w:noWrap w:val="0"/>
            <w:vAlign w:val="center"/>
          </w:tcPr>
          <w:p w14:paraId="10E3DF1B">
            <w:pPr>
              <w:tabs>
                <w:tab w:val="left" w:pos="1260"/>
              </w:tabs>
              <w:jc w:val="center"/>
              <w:rPr>
                <w:rFonts w:hint="eastAsia" w:ascii="宋体" w:hAnsi="宋体"/>
                <w:color w:val="auto"/>
                <w:sz w:val="22"/>
                <w:lang w:val="en-GB"/>
              </w:rPr>
            </w:pPr>
          </w:p>
        </w:tc>
        <w:tc>
          <w:tcPr>
            <w:tcW w:w="1663" w:type="dxa"/>
            <w:noWrap w:val="0"/>
            <w:vAlign w:val="center"/>
          </w:tcPr>
          <w:p w14:paraId="18FEE99C">
            <w:pPr>
              <w:tabs>
                <w:tab w:val="left" w:pos="1260"/>
              </w:tabs>
              <w:jc w:val="center"/>
              <w:rPr>
                <w:rFonts w:hint="eastAsia" w:ascii="宋体" w:hAnsi="宋体"/>
                <w:color w:val="auto"/>
                <w:sz w:val="22"/>
                <w:lang w:val="en-GB"/>
              </w:rPr>
            </w:pPr>
          </w:p>
        </w:tc>
        <w:tc>
          <w:tcPr>
            <w:tcW w:w="1651" w:type="dxa"/>
            <w:noWrap w:val="0"/>
            <w:vAlign w:val="center"/>
          </w:tcPr>
          <w:p w14:paraId="07FA5B3F">
            <w:pPr>
              <w:tabs>
                <w:tab w:val="left" w:pos="1260"/>
              </w:tabs>
              <w:jc w:val="center"/>
              <w:rPr>
                <w:rFonts w:hint="eastAsia" w:ascii="宋体" w:hAnsi="宋体"/>
                <w:color w:val="auto"/>
                <w:sz w:val="22"/>
                <w:lang w:val="en-GB"/>
              </w:rPr>
            </w:pPr>
          </w:p>
        </w:tc>
      </w:tr>
      <w:tr w14:paraId="3D927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761" w:type="dxa"/>
            <w:vMerge w:val="continue"/>
            <w:noWrap w:val="0"/>
            <w:vAlign w:val="center"/>
          </w:tcPr>
          <w:p w14:paraId="63201DF9">
            <w:pPr>
              <w:tabs>
                <w:tab w:val="left" w:pos="1260"/>
              </w:tabs>
              <w:jc w:val="center"/>
              <w:rPr>
                <w:rFonts w:hint="eastAsia" w:ascii="宋体" w:hAnsi="宋体"/>
                <w:color w:val="auto"/>
                <w:sz w:val="22"/>
                <w:lang w:val="en-GB"/>
              </w:rPr>
            </w:pPr>
          </w:p>
        </w:tc>
        <w:tc>
          <w:tcPr>
            <w:tcW w:w="2668" w:type="dxa"/>
            <w:noWrap w:val="0"/>
            <w:vAlign w:val="center"/>
          </w:tcPr>
          <w:p w14:paraId="1A6DC757">
            <w:pPr>
              <w:tabs>
                <w:tab w:val="left" w:pos="1260"/>
              </w:tabs>
              <w:jc w:val="center"/>
              <w:rPr>
                <w:rFonts w:hint="eastAsia" w:ascii="宋体" w:hAnsi="宋体"/>
                <w:color w:val="auto"/>
                <w:sz w:val="22"/>
                <w:lang w:val="en-GB"/>
              </w:rPr>
            </w:pPr>
          </w:p>
        </w:tc>
        <w:tc>
          <w:tcPr>
            <w:tcW w:w="2095" w:type="dxa"/>
            <w:noWrap w:val="0"/>
            <w:vAlign w:val="center"/>
          </w:tcPr>
          <w:p w14:paraId="2E025693">
            <w:pPr>
              <w:tabs>
                <w:tab w:val="left" w:pos="1260"/>
              </w:tabs>
              <w:jc w:val="center"/>
              <w:rPr>
                <w:rFonts w:hint="eastAsia" w:ascii="宋体" w:hAnsi="宋体"/>
                <w:color w:val="auto"/>
                <w:sz w:val="22"/>
                <w:lang w:val="en-GB"/>
              </w:rPr>
            </w:pPr>
          </w:p>
        </w:tc>
        <w:tc>
          <w:tcPr>
            <w:tcW w:w="1663" w:type="dxa"/>
            <w:noWrap w:val="0"/>
            <w:vAlign w:val="center"/>
          </w:tcPr>
          <w:p w14:paraId="3B3CC66C">
            <w:pPr>
              <w:tabs>
                <w:tab w:val="left" w:pos="1260"/>
              </w:tabs>
              <w:jc w:val="center"/>
              <w:rPr>
                <w:rFonts w:hint="eastAsia" w:ascii="宋体" w:hAnsi="宋体"/>
                <w:color w:val="auto"/>
                <w:sz w:val="22"/>
                <w:lang w:val="en-GB"/>
              </w:rPr>
            </w:pPr>
          </w:p>
        </w:tc>
        <w:tc>
          <w:tcPr>
            <w:tcW w:w="1651" w:type="dxa"/>
            <w:noWrap w:val="0"/>
            <w:vAlign w:val="center"/>
          </w:tcPr>
          <w:p w14:paraId="77110532">
            <w:pPr>
              <w:tabs>
                <w:tab w:val="left" w:pos="1260"/>
              </w:tabs>
              <w:jc w:val="center"/>
              <w:rPr>
                <w:rFonts w:hint="eastAsia" w:ascii="宋体" w:hAnsi="宋体"/>
                <w:color w:val="auto"/>
                <w:sz w:val="22"/>
                <w:lang w:val="en-GB"/>
              </w:rPr>
            </w:pPr>
          </w:p>
        </w:tc>
      </w:tr>
      <w:tr w14:paraId="23C29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761" w:type="dxa"/>
            <w:vMerge w:val="continue"/>
            <w:noWrap w:val="0"/>
            <w:vAlign w:val="center"/>
          </w:tcPr>
          <w:p w14:paraId="0A51FC4B">
            <w:pPr>
              <w:tabs>
                <w:tab w:val="left" w:pos="1260"/>
              </w:tabs>
              <w:jc w:val="center"/>
              <w:rPr>
                <w:rFonts w:hint="eastAsia" w:ascii="宋体" w:hAnsi="宋体"/>
                <w:color w:val="auto"/>
                <w:sz w:val="22"/>
                <w:lang w:val="en-GB"/>
              </w:rPr>
            </w:pPr>
          </w:p>
        </w:tc>
        <w:tc>
          <w:tcPr>
            <w:tcW w:w="2668" w:type="dxa"/>
            <w:noWrap w:val="0"/>
            <w:vAlign w:val="center"/>
          </w:tcPr>
          <w:p w14:paraId="22E47078">
            <w:pPr>
              <w:tabs>
                <w:tab w:val="left" w:pos="1260"/>
              </w:tabs>
              <w:jc w:val="center"/>
              <w:rPr>
                <w:rFonts w:hint="eastAsia" w:ascii="宋体" w:hAnsi="宋体"/>
                <w:color w:val="auto"/>
                <w:sz w:val="22"/>
                <w:lang w:val="en-GB"/>
              </w:rPr>
            </w:pPr>
          </w:p>
        </w:tc>
        <w:tc>
          <w:tcPr>
            <w:tcW w:w="2095" w:type="dxa"/>
            <w:noWrap w:val="0"/>
            <w:vAlign w:val="center"/>
          </w:tcPr>
          <w:p w14:paraId="60011230">
            <w:pPr>
              <w:tabs>
                <w:tab w:val="left" w:pos="1260"/>
              </w:tabs>
              <w:jc w:val="center"/>
              <w:rPr>
                <w:rFonts w:hint="eastAsia" w:ascii="宋体" w:hAnsi="宋体"/>
                <w:color w:val="auto"/>
                <w:sz w:val="22"/>
                <w:lang w:val="en-GB"/>
              </w:rPr>
            </w:pPr>
          </w:p>
        </w:tc>
        <w:tc>
          <w:tcPr>
            <w:tcW w:w="1663" w:type="dxa"/>
            <w:noWrap w:val="0"/>
            <w:vAlign w:val="center"/>
          </w:tcPr>
          <w:p w14:paraId="22A52DE1">
            <w:pPr>
              <w:tabs>
                <w:tab w:val="left" w:pos="1260"/>
              </w:tabs>
              <w:jc w:val="center"/>
              <w:rPr>
                <w:rFonts w:hint="eastAsia" w:ascii="宋体" w:hAnsi="宋体"/>
                <w:color w:val="auto"/>
                <w:sz w:val="22"/>
                <w:lang w:val="en-GB"/>
              </w:rPr>
            </w:pPr>
          </w:p>
        </w:tc>
        <w:tc>
          <w:tcPr>
            <w:tcW w:w="1651" w:type="dxa"/>
            <w:noWrap w:val="0"/>
            <w:vAlign w:val="center"/>
          </w:tcPr>
          <w:p w14:paraId="1C254B44">
            <w:pPr>
              <w:tabs>
                <w:tab w:val="left" w:pos="1260"/>
              </w:tabs>
              <w:jc w:val="center"/>
              <w:rPr>
                <w:rFonts w:hint="eastAsia" w:ascii="宋体" w:hAnsi="宋体"/>
                <w:color w:val="auto"/>
                <w:sz w:val="22"/>
                <w:lang w:val="en-GB"/>
              </w:rPr>
            </w:pPr>
          </w:p>
        </w:tc>
      </w:tr>
      <w:tr w14:paraId="65102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761" w:type="dxa"/>
            <w:vMerge w:val="restart"/>
            <w:noWrap w:val="0"/>
            <w:vAlign w:val="center"/>
          </w:tcPr>
          <w:p w14:paraId="48C3B096">
            <w:pPr>
              <w:tabs>
                <w:tab w:val="left" w:pos="1260"/>
              </w:tabs>
              <w:jc w:val="center"/>
              <w:rPr>
                <w:rFonts w:hint="eastAsia" w:ascii="宋体" w:hAnsi="宋体"/>
                <w:color w:val="auto"/>
                <w:sz w:val="22"/>
                <w:lang w:val="en-GB"/>
              </w:rPr>
            </w:pPr>
            <w:r>
              <w:rPr>
                <w:rFonts w:hint="eastAsia" w:ascii="宋体" w:hAnsi="宋体"/>
                <w:color w:val="auto"/>
                <w:sz w:val="22"/>
                <w:lang w:val="en-GB"/>
              </w:rPr>
              <w:t>环保</w:t>
            </w:r>
          </w:p>
          <w:p w14:paraId="6DDE1440">
            <w:pPr>
              <w:tabs>
                <w:tab w:val="left" w:pos="1260"/>
              </w:tabs>
              <w:jc w:val="center"/>
              <w:rPr>
                <w:rFonts w:hint="eastAsia" w:ascii="宋体" w:hAnsi="宋体"/>
                <w:color w:val="auto"/>
                <w:sz w:val="22"/>
                <w:lang w:val="en-GB"/>
              </w:rPr>
            </w:pPr>
            <w:r>
              <w:rPr>
                <w:rFonts w:hint="eastAsia" w:ascii="宋体" w:hAnsi="宋体"/>
                <w:color w:val="auto"/>
                <w:sz w:val="22"/>
                <w:lang w:val="en-GB"/>
              </w:rPr>
              <w:t>标志</w:t>
            </w:r>
          </w:p>
          <w:p w14:paraId="20127D63">
            <w:pPr>
              <w:tabs>
                <w:tab w:val="left" w:pos="1260"/>
              </w:tabs>
              <w:jc w:val="center"/>
              <w:rPr>
                <w:rFonts w:hint="eastAsia" w:ascii="宋体" w:hAnsi="宋体"/>
                <w:color w:val="auto"/>
                <w:sz w:val="22"/>
                <w:lang w:val="en-GB"/>
              </w:rPr>
            </w:pPr>
            <w:r>
              <w:rPr>
                <w:rFonts w:hint="eastAsia" w:ascii="宋体" w:hAnsi="宋体"/>
                <w:color w:val="auto"/>
                <w:sz w:val="22"/>
                <w:lang w:val="en-GB"/>
              </w:rPr>
              <w:t>产品</w:t>
            </w:r>
          </w:p>
        </w:tc>
        <w:tc>
          <w:tcPr>
            <w:tcW w:w="2668" w:type="dxa"/>
            <w:noWrap w:val="0"/>
            <w:vAlign w:val="center"/>
          </w:tcPr>
          <w:p w14:paraId="5B01F1CE">
            <w:pPr>
              <w:tabs>
                <w:tab w:val="left" w:pos="1260"/>
              </w:tabs>
              <w:jc w:val="center"/>
              <w:rPr>
                <w:rFonts w:hint="eastAsia" w:ascii="宋体" w:hAnsi="宋体"/>
                <w:color w:val="auto"/>
                <w:sz w:val="22"/>
                <w:lang w:val="en-GB"/>
              </w:rPr>
            </w:pPr>
          </w:p>
        </w:tc>
        <w:tc>
          <w:tcPr>
            <w:tcW w:w="2095" w:type="dxa"/>
            <w:noWrap w:val="0"/>
            <w:vAlign w:val="center"/>
          </w:tcPr>
          <w:p w14:paraId="1596F785">
            <w:pPr>
              <w:tabs>
                <w:tab w:val="left" w:pos="1260"/>
              </w:tabs>
              <w:jc w:val="center"/>
              <w:rPr>
                <w:rFonts w:hint="eastAsia" w:ascii="宋体" w:hAnsi="宋体"/>
                <w:color w:val="auto"/>
                <w:sz w:val="22"/>
                <w:lang w:val="en-GB"/>
              </w:rPr>
            </w:pPr>
          </w:p>
        </w:tc>
        <w:tc>
          <w:tcPr>
            <w:tcW w:w="1663" w:type="dxa"/>
            <w:noWrap w:val="0"/>
            <w:vAlign w:val="center"/>
          </w:tcPr>
          <w:p w14:paraId="505584B6">
            <w:pPr>
              <w:tabs>
                <w:tab w:val="left" w:pos="1260"/>
              </w:tabs>
              <w:jc w:val="center"/>
              <w:rPr>
                <w:rFonts w:hint="eastAsia" w:ascii="宋体" w:hAnsi="宋体"/>
                <w:color w:val="auto"/>
                <w:sz w:val="22"/>
                <w:lang w:val="en-GB"/>
              </w:rPr>
            </w:pPr>
          </w:p>
        </w:tc>
        <w:tc>
          <w:tcPr>
            <w:tcW w:w="1651" w:type="dxa"/>
            <w:noWrap w:val="0"/>
            <w:vAlign w:val="center"/>
          </w:tcPr>
          <w:p w14:paraId="690A1A73">
            <w:pPr>
              <w:tabs>
                <w:tab w:val="left" w:pos="1260"/>
              </w:tabs>
              <w:jc w:val="center"/>
              <w:rPr>
                <w:rFonts w:hint="eastAsia" w:ascii="宋体" w:hAnsi="宋体"/>
                <w:color w:val="auto"/>
                <w:sz w:val="22"/>
                <w:lang w:val="en-GB"/>
              </w:rPr>
            </w:pPr>
          </w:p>
        </w:tc>
      </w:tr>
      <w:tr w14:paraId="0D797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761" w:type="dxa"/>
            <w:vMerge w:val="continue"/>
            <w:noWrap w:val="0"/>
            <w:vAlign w:val="center"/>
          </w:tcPr>
          <w:p w14:paraId="6C2C14DF">
            <w:pPr>
              <w:tabs>
                <w:tab w:val="left" w:pos="1260"/>
              </w:tabs>
              <w:jc w:val="center"/>
              <w:rPr>
                <w:rFonts w:hint="eastAsia" w:ascii="宋体" w:hAnsi="宋体"/>
                <w:color w:val="auto"/>
                <w:sz w:val="22"/>
                <w:lang w:val="en-GB"/>
              </w:rPr>
            </w:pPr>
          </w:p>
        </w:tc>
        <w:tc>
          <w:tcPr>
            <w:tcW w:w="2668" w:type="dxa"/>
            <w:noWrap w:val="0"/>
            <w:vAlign w:val="center"/>
          </w:tcPr>
          <w:p w14:paraId="2342D821">
            <w:pPr>
              <w:tabs>
                <w:tab w:val="left" w:pos="1260"/>
              </w:tabs>
              <w:jc w:val="center"/>
              <w:rPr>
                <w:rFonts w:hint="eastAsia" w:ascii="宋体" w:hAnsi="宋体"/>
                <w:color w:val="auto"/>
                <w:sz w:val="22"/>
                <w:lang w:val="en-GB"/>
              </w:rPr>
            </w:pPr>
          </w:p>
        </w:tc>
        <w:tc>
          <w:tcPr>
            <w:tcW w:w="2095" w:type="dxa"/>
            <w:noWrap w:val="0"/>
            <w:vAlign w:val="center"/>
          </w:tcPr>
          <w:p w14:paraId="3DCCD6E7">
            <w:pPr>
              <w:tabs>
                <w:tab w:val="left" w:pos="1260"/>
              </w:tabs>
              <w:jc w:val="center"/>
              <w:rPr>
                <w:rFonts w:hint="eastAsia" w:ascii="宋体" w:hAnsi="宋体"/>
                <w:color w:val="auto"/>
                <w:sz w:val="22"/>
                <w:lang w:val="en-GB"/>
              </w:rPr>
            </w:pPr>
          </w:p>
        </w:tc>
        <w:tc>
          <w:tcPr>
            <w:tcW w:w="1663" w:type="dxa"/>
            <w:noWrap w:val="0"/>
            <w:vAlign w:val="center"/>
          </w:tcPr>
          <w:p w14:paraId="4BBF19F9">
            <w:pPr>
              <w:tabs>
                <w:tab w:val="left" w:pos="1260"/>
              </w:tabs>
              <w:jc w:val="center"/>
              <w:rPr>
                <w:rFonts w:hint="eastAsia" w:ascii="宋体" w:hAnsi="宋体"/>
                <w:color w:val="auto"/>
                <w:sz w:val="22"/>
                <w:lang w:val="en-GB"/>
              </w:rPr>
            </w:pPr>
          </w:p>
        </w:tc>
        <w:tc>
          <w:tcPr>
            <w:tcW w:w="1651" w:type="dxa"/>
            <w:noWrap w:val="0"/>
            <w:vAlign w:val="center"/>
          </w:tcPr>
          <w:p w14:paraId="0CFCB76F">
            <w:pPr>
              <w:tabs>
                <w:tab w:val="left" w:pos="1260"/>
              </w:tabs>
              <w:jc w:val="center"/>
              <w:rPr>
                <w:rFonts w:hint="eastAsia" w:ascii="宋体" w:hAnsi="宋体"/>
                <w:color w:val="auto"/>
                <w:sz w:val="22"/>
                <w:lang w:val="en-GB"/>
              </w:rPr>
            </w:pPr>
          </w:p>
        </w:tc>
      </w:tr>
      <w:tr w14:paraId="16B81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761" w:type="dxa"/>
            <w:vMerge w:val="continue"/>
            <w:noWrap w:val="0"/>
            <w:vAlign w:val="center"/>
          </w:tcPr>
          <w:p w14:paraId="58055DE1">
            <w:pPr>
              <w:tabs>
                <w:tab w:val="left" w:pos="1260"/>
              </w:tabs>
              <w:jc w:val="center"/>
              <w:rPr>
                <w:rFonts w:hint="eastAsia" w:ascii="宋体" w:hAnsi="宋体"/>
                <w:color w:val="auto"/>
                <w:sz w:val="22"/>
                <w:lang w:val="en-GB"/>
              </w:rPr>
            </w:pPr>
          </w:p>
        </w:tc>
        <w:tc>
          <w:tcPr>
            <w:tcW w:w="2668" w:type="dxa"/>
            <w:noWrap w:val="0"/>
            <w:vAlign w:val="center"/>
          </w:tcPr>
          <w:p w14:paraId="3B063A53">
            <w:pPr>
              <w:tabs>
                <w:tab w:val="left" w:pos="1260"/>
              </w:tabs>
              <w:jc w:val="center"/>
              <w:rPr>
                <w:rFonts w:hint="eastAsia" w:ascii="宋体" w:hAnsi="宋体"/>
                <w:color w:val="auto"/>
                <w:sz w:val="22"/>
                <w:lang w:val="en-GB"/>
              </w:rPr>
            </w:pPr>
          </w:p>
        </w:tc>
        <w:tc>
          <w:tcPr>
            <w:tcW w:w="2095" w:type="dxa"/>
            <w:noWrap w:val="0"/>
            <w:vAlign w:val="center"/>
          </w:tcPr>
          <w:p w14:paraId="0D494EE8">
            <w:pPr>
              <w:tabs>
                <w:tab w:val="left" w:pos="1260"/>
              </w:tabs>
              <w:jc w:val="center"/>
              <w:rPr>
                <w:rFonts w:hint="eastAsia" w:ascii="宋体" w:hAnsi="宋体"/>
                <w:color w:val="auto"/>
                <w:sz w:val="22"/>
                <w:lang w:val="en-GB"/>
              </w:rPr>
            </w:pPr>
          </w:p>
        </w:tc>
        <w:tc>
          <w:tcPr>
            <w:tcW w:w="1663" w:type="dxa"/>
            <w:noWrap w:val="0"/>
            <w:vAlign w:val="center"/>
          </w:tcPr>
          <w:p w14:paraId="066E1ED5">
            <w:pPr>
              <w:tabs>
                <w:tab w:val="left" w:pos="1260"/>
              </w:tabs>
              <w:jc w:val="center"/>
              <w:rPr>
                <w:rFonts w:hint="eastAsia" w:ascii="宋体" w:hAnsi="宋体"/>
                <w:color w:val="auto"/>
                <w:sz w:val="22"/>
                <w:lang w:val="en-GB"/>
              </w:rPr>
            </w:pPr>
          </w:p>
        </w:tc>
        <w:tc>
          <w:tcPr>
            <w:tcW w:w="1651" w:type="dxa"/>
            <w:noWrap w:val="0"/>
            <w:vAlign w:val="center"/>
          </w:tcPr>
          <w:p w14:paraId="5C449381">
            <w:pPr>
              <w:tabs>
                <w:tab w:val="left" w:pos="1260"/>
              </w:tabs>
              <w:jc w:val="center"/>
              <w:rPr>
                <w:rFonts w:hint="eastAsia" w:ascii="宋体" w:hAnsi="宋体"/>
                <w:color w:val="auto"/>
                <w:sz w:val="22"/>
                <w:lang w:val="en-GB"/>
              </w:rPr>
            </w:pPr>
          </w:p>
        </w:tc>
      </w:tr>
      <w:tr w14:paraId="6766C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761" w:type="dxa"/>
            <w:noWrap w:val="0"/>
            <w:vAlign w:val="center"/>
          </w:tcPr>
          <w:p w14:paraId="3B8A60A6">
            <w:pPr>
              <w:tabs>
                <w:tab w:val="left" w:pos="1260"/>
              </w:tabs>
              <w:jc w:val="center"/>
              <w:rPr>
                <w:rFonts w:hint="eastAsia" w:ascii="宋体" w:hAnsi="宋体"/>
                <w:color w:val="auto"/>
                <w:sz w:val="22"/>
                <w:lang w:val="en-GB"/>
              </w:rPr>
            </w:pPr>
            <w:r>
              <w:rPr>
                <w:rFonts w:hint="eastAsia" w:ascii="宋体" w:hAnsi="宋体"/>
                <w:color w:val="auto"/>
                <w:sz w:val="22"/>
                <w:lang w:val="en-GB"/>
              </w:rPr>
              <w:t>说明</w:t>
            </w:r>
          </w:p>
        </w:tc>
        <w:tc>
          <w:tcPr>
            <w:tcW w:w="8077" w:type="dxa"/>
            <w:gridSpan w:val="4"/>
            <w:noWrap w:val="0"/>
            <w:vAlign w:val="center"/>
          </w:tcPr>
          <w:p w14:paraId="2B501F79">
            <w:pPr>
              <w:tabs>
                <w:tab w:val="left" w:pos="1260"/>
              </w:tabs>
              <w:rPr>
                <w:rFonts w:hint="eastAsia" w:ascii="宋体" w:hAnsi="宋体"/>
                <w:color w:val="auto"/>
                <w:sz w:val="22"/>
                <w:lang w:val="en-GB"/>
              </w:rPr>
            </w:pPr>
          </w:p>
        </w:tc>
      </w:tr>
    </w:tbl>
    <w:p w14:paraId="7AD17DD8">
      <w:pPr>
        <w:autoSpaceDE w:val="0"/>
        <w:autoSpaceDN w:val="0"/>
        <w:adjustRightInd w:val="0"/>
        <w:snapToGrid w:val="0"/>
        <w:spacing w:line="360" w:lineRule="auto"/>
        <w:ind w:firstLine="480" w:firstLineChars="200"/>
        <w:jc w:val="left"/>
        <w:rPr>
          <w:rFonts w:hint="eastAsia" w:ascii="宋体" w:hAnsi="宋体"/>
          <w:color w:val="auto"/>
          <w:szCs w:val="21"/>
        </w:rPr>
      </w:pPr>
      <w:r>
        <w:rPr>
          <w:rFonts w:hint="eastAsia" w:ascii="宋体" w:hAnsi="宋体"/>
          <w:color w:val="auto"/>
          <w:szCs w:val="21"/>
        </w:rPr>
        <w:t>注：1. “节能产品、环保标志产品”是属于国家行业主管部门颁布的清单目录中的产品，须填写认证证书编号，并同时提供有效期内的证书复印件附后，同时提供下述文件（均为复印件，加盖报价投标人公章）：</w:t>
      </w:r>
    </w:p>
    <w:p w14:paraId="608D385E">
      <w:pPr>
        <w:autoSpaceDE w:val="0"/>
        <w:autoSpaceDN w:val="0"/>
        <w:adjustRightInd w:val="0"/>
        <w:snapToGrid w:val="0"/>
        <w:spacing w:line="360" w:lineRule="auto"/>
        <w:ind w:firstLine="480" w:firstLineChars="200"/>
        <w:jc w:val="left"/>
        <w:rPr>
          <w:rFonts w:hint="eastAsia" w:ascii="宋体" w:hAnsi="宋体"/>
          <w:color w:val="auto"/>
          <w:szCs w:val="21"/>
        </w:rPr>
      </w:pPr>
      <w:r>
        <w:rPr>
          <w:rFonts w:hint="eastAsia" w:ascii="宋体" w:hAnsi="宋体"/>
          <w:color w:val="auto"/>
          <w:szCs w:val="21"/>
        </w:rPr>
        <w:t>（</w:t>
      </w:r>
      <w:r>
        <w:rPr>
          <w:rFonts w:ascii="宋体" w:hAnsi="宋体"/>
          <w:color w:val="auto"/>
          <w:szCs w:val="21"/>
        </w:rPr>
        <w:t>1</w:t>
      </w:r>
      <w:r>
        <w:rPr>
          <w:rFonts w:hint="eastAsia" w:ascii="宋体" w:hAnsi="宋体"/>
          <w:color w:val="auto"/>
          <w:szCs w:val="21"/>
        </w:rPr>
        <w:t>）属于“节能产品政府采购清单</w:t>
      </w:r>
      <w:r>
        <w:rPr>
          <w:rFonts w:ascii="宋体" w:hAnsi="宋体"/>
          <w:color w:val="auto"/>
          <w:szCs w:val="21"/>
        </w:rPr>
        <w:t>”</w:t>
      </w:r>
      <w:r>
        <w:rPr>
          <w:rFonts w:hint="eastAsia" w:ascii="宋体" w:hAnsi="宋体"/>
          <w:color w:val="auto"/>
          <w:szCs w:val="21"/>
        </w:rPr>
        <w:t>中品目的产品，提供</w:t>
      </w:r>
      <w:r>
        <w:rPr>
          <w:rFonts w:ascii="宋体" w:hAnsi="宋体"/>
          <w:color w:val="auto"/>
          <w:szCs w:val="21"/>
        </w:rPr>
        <w:t>“</w:t>
      </w:r>
      <w:r>
        <w:rPr>
          <w:rFonts w:hint="eastAsia" w:ascii="宋体" w:hAnsi="宋体"/>
          <w:color w:val="auto"/>
          <w:szCs w:val="21"/>
        </w:rPr>
        <w:t>节能产品政府采购清单（第___期）”中投标产品所在清单页并加盖报价投标人公章，节能清单在中国政府采购网（http：//www.ccgp.gov .cn/）、国家发展改革委网站（</w:t>
      </w:r>
      <w:r>
        <w:rPr>
          <w:rFonts w:ascii="宋体" w:hAnsi="宋体"/>
          <w:color w:val="auto"/>
          <w:szCs w:val="21"/>
        </w:rPr>
        <w:fldChar w:fldCharType="begin"/>
      </w:r>
      <w:r>
        <w:rPr>
          <w:rFonts w:ascii="宋体" w:hAnsi="宋体"/>
          <w:color w:val="auto"/>
          <w:szCs w:val="21"/>
        </w:rPr>
        <w:instrText xml:space="preserve"> HYPERLINK "</w:instrText>
      </w:r>
      <w:r>
        <w:rPr>
          <w:rFonts w:hint="eastAsia" w:ascii="宋体" w:hAnsi="宋体"/>
          <w:color w:val="auto"/>
          <w:szCs w:val="21"/>
        </w:rPr>
        <w:instrText xml:space="preserve">http://hzs.nd</w:instrText>
      </w:r>
      <w:r>
        <w:rPr>
          <w:rFonts w:ascii="宋体" w:hAnsi="宋体"/>
          <w:color w:val="auto"/>
          <w:szCs w:val="21"/>
        </w:rPr>
        <w:instrText xml:space="preserve">" </w:instrText>
      </w:r>
      <w:r>
        <w:rPr>
          <w:rFonts w:ascii="宋体" w:hAnsi="宋体"/>
          <w:color w:val="auto"/>
          <w:szCs w:val="21"/>
        </w:rPr>
        <w:fldChar w:fldCharType="separate"/>
      </w:r>
      <w:r>
        <w:rPr>
          <w:rFonts w:hint="eastAsia" w:ascii="宋体" w:hAnsi="宋体"/>
          <w:color w:val="auto"/>
          <w:szCs w:val="21"/>
        </w:rPr>
        <w:t>http://hzs.nd</w:t>
      </w:r>
      <w:r>
        <w:rPr>
          <w:rFonts w:ascii="宋体" w:hAnsi="宋体"/>
          <w:color w:val="auto"/>
          <w:szCs w:val="21"/>
        </w:rPr>
        <w:fldChar w:fldCharType="end"/>
      </w:r>
      <w:r>
        <w:rPr>
          <w:rFonts w:hint="eastAsia" w:ascii="宋体" w:hAnsi="宋体"/>
          <w:color w:val="auto"/>
          <w:szCs w:val="21"/>
        </w:rPr>
        <w:t xml:space="preserve"> rc.gv.cn/）和中国质量认证中心网站（http://www.cqc.com.cn/）上发布；</w:t>
      </w:r>
    </w:p>
    <w:p w14:paraId="6F6369B6">
      <w:pPr>
        <w:autoSpaceDE w:val="0"/>
        <w:autoSpaceDN w:val="0"/>
        <w:adjustRightInd w:val="0"/>
        <w:snapToGrid w:val="0"/>
        <w:spacing w:line="360" w:lineRule="auto"/>
        <w:ind w:firstLine="480" w:firstLineChars="200"/>
        <w:jc w:val="left"/>
        <w:rPr>
          <w:rFonts w:hint="eastAsia" w:ascii="宋体" w:hAnsi="宋体"/>
          <w:color w:val="auto"/>
          <w:szCs w:val="21"/>
        </w:rPr>
      </w:pPr>
      <w:r>
        <w:rPr>
          <w:rFonts w:hint="eastAsia" w:ascii="宋体" w:hAnsi="宋体"/>
          <w:color w:val="auto"/>
          <w:szCs w:val="21"/>
        </w:rPr>
        <w:t>（2）属于“环境标志产品政府采购清单”中品目的产品，提供最新“环境标志产品政府采购清单”中投标产品所在清单页并加盖报价投标人公章，清单在中国政府采购网（http://www.ccgp.gov.cn/）、国家环境保护总局网（http://www.sepa.gov.cn/）、中国绿色采购网（http://www.cgpn. cn/）上发布。</w:t>
      </w:r>
    </w:p>
    <w:p w14:paraId="680610FD">
      <w:pPr>
        <w:autoSpaceDE w:val="0"/>
        <w:autoSpaceDN w:val="0"/>
        <w:adjustRightInd w:val="0"/>
        <w:snapToGrid w:val="0"/>
        <w:spacing w:line="360" w:lineRule="auto"/>
        <w:ind w:firstLine="480" w:firstLineChars="200"/>
        <w:jc w:val="left"/>
        <w:rPr>
          <w:rFonts w:hint="eastAsia" w:ascii="宋体" w:hAnsi="宋体"/>
          <w:color w:val="auto"/>
        </w:rPr>
      </w:pPr>
      <w:r>
        <w:rPr>
          <w:rFonts w:hint="eastAsia" w:ascii="宋体" w:hAnsi="宋体"/>
          <w:color w:val="auto"/>
          <w:szCs w:val="21"/>
        </w:rPr>
        <w:t>2、报价中“该产品报价占总报价比重”视作不变。</w:t>
      </w:r>
    </w:p>
    <w:p w14:paraId="05F110FB">
      <w:pPr>
        <w:autoSpaceDE w:val="0"/>
        <w:autoSpaceDN w:val="0"/>
        <w:adjustRightInd w:val="0"/>
        <w:snapToGrid w:val="0"/>
        <w:spacing w:line="360" w:lineRule="auto"/>
        <w:ind w:firstLine="4680" w:firstLineChars="1950"/>
        <w:jc w:val="left"/>
        <w:rPr>
          <w:rFonts w:ascii="宋体" w:hAnsi="宋体"/>
          <w:color w:val="auto"/>
          <w:szCs w:val="21"/>
        </w:rPr>
      </w:pPr>
      <w:r>
        <w:rPr>
          <w:rFonts w:hint="eastAsia" w:ascii="宋体" w:hAnsi="宋体"/>
          <w:color w:val="auto"/>
          <w:szCs w:val="21"/>
        </w:rPr>
        <w:t>投标人：（投标人公章）</w:t>
      </w:r>
    </w:p>
    <w:p w14:paraId="16B298B8">
      <w:pPr>
        <w:autoSpaceDE w:val="0"/>
        <w:autoSpaceDN w:val="0"/>
        <w:adjustRightInd w:val="0"/>
        <w:snapToGrid w:val="0"/>
        <w:spacing w:line="360" w:lineRule="auto"/>
        <w:ind w:firstLine="4680" w:firstLineChars="1950"/>
        <w:jc w:val="left"/>
        <w:rPr>
          <w:rFonts w:ascii="宋体" w:hAnsi="宋体"/>
          <w:color w:val="auto"/>
          <w:szCs w:val="21"/>
        </w:rPr>
      </w:pPr>
      <w:r>
        <w:rPr>
          <w:rFonts w:hint="eastAsia" w:ascii="宋体" w:hAnsi="宋体"/>
          <w:color w:val="auto"/>
          <w:szCs w:val="21"/>
        </w:rPr>
        <w:t>法定代表人或其授权代表签名：</w:t>
      </w:r>
    </w:p>
    <w:p w14:paraId="11844282">
      <w:pPr>
        <w:autoSpaceDE w:val="0"/>
        <w:autoSpaceDN w:val="0"/>
        <w:adjustRightInd w:val="0"/>
        <w:snapToGrid w:val="0"/>
        <w:spacing w:line="360" w:lineRule="auto"/>
        <w:ind w:firstLine="4680" w:firstLineChars="1950"/>
        <w:jc w:val="left"/>
        <w:rPr>
          <w:color w:val="auto"/>
        </w:rPr>
      </w:pPr>
      <w:r>
        <w:rPr>
          <w:rFonts w:hint="eastAsia" w:ascii="宋体" w:hAnsi="宋体"/>
          <w:color w:val="auto"/>
          <w:szCs w:val="21"/>
        </w:rPr>
        <w:t>日期 ：</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 xml:space="preserve">  </w:t>
      </w:r>
      <w:r>
        <w:rPr>
          <w:rFonts w:hint="eastAsia" w:ascii="宋体" w:hAnsi="宋体"/>
          <w:color w:val="auto"/>
          <w:szCs w:val="21"/>
        </w:rPr>
        <w:t>年</w:t>
      </w:r>
      <w:r>
        <w:rPr>
          <w:rFonts w:ascii="宋体" w:hAnsi="宋体"/>
          <w:color w:val="auto"/>
          <w:szCs w:val="21"/>
        </w:rPr>
        <w:t xml:space="preserve">    </w:t>
      </w:r>
      <w:r>
        <w:rPr>
          <w:rFonts w:hint="eastAsia" w:ascii="宋体" w:hAnsi="宋体"/>
          <w:color w:val="auto"/>
          <w:szCs w:val="21"/>
        </w:rPr>
        <w:t>月</w:t>
      </w:r>
      <w:r>
        <w:rPr>
          <w:rFonts w:ascii="宋体" w:hAnsi="宋体"/>
          <w:color w:val="auto"/>
          <w:szCs w:val="21"/>
        </w:rPr>
        <w:t xml:space="preserve"> </w:t>
      </w:r>
      <w:r>
        <w:rPr>
          <w:rFonts w:hint="eastAsia" w:ascii="宋体" w:hAnsi="宋体"/>
          <w:color w:val="auto"/>
          <w:szCs w:val="21"/>
        </w:rPr>
        <w:t xml:space="preserve"> </w:t>
      </w:r>
      <w:r>
        <w:rPr>
          <w:rFonts w:ascii="宋体" w:hAnsi="宋体"/>
          <w:color w:val="auto"/>
          <w:szCs w:val="21"/>
        </w:rPr>
        <w:t xml:space="preserve">  </w:t>
      </w:r>
      <w:r>
        <w:rPr>
          <w:rFonts w:hint="eastAsia" w:ascii="宋体" w:hAnsi="宋体"/>
          <w:color w:val="auto"/>
          <w:szCs w:val="21"/>
        </w:rPr>
        <w:t>日</w:t>
      </w:r>
    </w:p>
    <w:p w14:paraId="232F1CFB">
      <w:pPr>
        <w:spacing w:line="300" w:lineRule="auto"/>
        <w:jc w:val="center"/>
        <w:rPr>
          <w:rFonts w:hint="eastAsia" w:ascii="宋体" w:hAnsi="宋体"/>
          <w:b/>
          <w:bCs/>
          <w:color w:val="auto"/>
          <w:sz w:val="48"/>
          <w:szCs w:val="48"/>
          <w:lang w:val="zh-CN"/>
        </w:rPr>
      </w:pPr>
    </w:p>
    <w:p w14:paraId="6E2891BE">
      <w:pPr>
        <w:spacing w:line="300" w:lineRule="auto"/>
        <w:jc w:val="center"/>
        <w:rPr>
          <w:rFonts w:hint="eastAsia" w:ascii="宋体" w:hAnsi="宋体"/>
          <w:b/>
          <w:bCs/>
          <w:color w:val="auto"/>
          <w:sz w:val="48"/>
          <w:szCs w:val="48"/>
          <w:lang w:val="zh-CN"/>
        </w:rPr>
      </w:pPr>
    </w:p>
    <w:p w14:paraId="29DFA674">
      <w:pPr>
        <w:spacing w:line="300" w:lineRule="auto"/>
        <w:jc w:val="center"/>
        <w:rPr>
          <w:rFonts w:hint="eastAsia" w:ascii="宋体" w:hAnsi="宋体"/>
          <w:color w:val="auto"/>
          <w:sz w:val="48"/>
          <w:szCs w:val="48"/>
        </w:rPr>
      </w:pPr>
      <w:r>
        <w:rPr>
          <w:rFonts w:hint="eastAsia" w:ascii="宋体" w:hAnsi="宋体"/>
          <w:b/>
          <w:bCs/>
          <w:color w:val="auto"/>
          <w:sz w:val="48"/>
          <w:szCs w:val="48"/>
          <w:lang w:val="zh-CN"/>
        </w:rPr>
        <w:t>商务部分</w:t>
      </w:r>
    </w:p>
    <w:p w14:paraId="017DCD10">
      <w:pPr>
        <w:keepNext/>
        <w:keepLines/>
        <w:numPr>
          <w:ilvl w:val="0"/>
          <w:numId w:val="20"/>
        </w:numPr>
        <w:spacing w:line="360" w:lineRule="auto"/>
        <w:rPr>
          <w:rFonts w:hint="eastAsia" w:ascii="宋体" w:hAnsi="宋体"/>
          <w:b/>
          <w:bCs/>
          <w:color w:val="auto"/>
          <w:sz w:val="32"/>
          <w:szCs w:val="32"/>
          <w:lang w:val="zh-CN"/>
        </w:rPr>
      </w:pPr>
      <w:r>
        <w:rPr>
          <w:rFonts w:hint="eastAsia" w:ascii="宋体" w:hAnsi="宋体"/>
          <w:b/>
          <w:bCs/>
          <w:color w:val="auto"/>
          <w:sz w:val="32"/>
          <w:szCs w:val="32"/>
          <w:lang w:val="zh-CN"/>
        </w:rPr>
        <w:t>投标函</w:t>
      </w:r>
    </w:p>
    <w:p w14:paraId="1F456607">
      <w:pPr>
        <w:pStyle w:val="56"/>
        <w:rPr>
          <w:color w:val="auto"/>
          <w:lang w:val="zh-CN"/>
        </w:rPr>
      </w:pPr>
    </w:p>
    <w:p w14:paraId="5319A088">
      <w:pPr>
        <w:spacing w:line="280" w:lineRule="exact"/>
        <w:jc w:val="center"/>
        <w:rPr>
          <w:rFonts w:ascii="宋体" w:hAnsi="宋体"/>
          <w:b/>
          <w:bCs/>
          <w:color w:val="auto"/>
          <w:sz w:val="30"/>
          <w:szCs w:val="30"/>
          <w:lang w:val="zh-CN"/>
        </w:rPr>
      </w:pPr>
      <w:r>
        <w:rPr>
          <w:rFonts w:hint="eastAsia" w:ascii="宋体" w:hAnsi="宋体"/>
          <w:b/>
          <w:bCs/>
          <w:color w:val="auto"/>
          <w:sz w:val="30"/>
          <w:szCs w:val="30"/>
          <w:lang w:val="zh-CN"/>
        </w:rPr>
        <w:t>投</w:t>
      </w:r>
      <w:r>
        <w:rPr>
          <w:rFonts w:ascii="宋体" w:hAnsi="宋体"/>
          <w:b/>
          <w:bCs/>
          <w:color w:val="auto"/>
          <w:sz w:val="30"/>
          <w:szCs w:val="30"/>
          <w:lang w:val="zh-CN"/>
        </w:rPr>
        <w:t xml:space="preserve"> </w:t>
      </w:r>
      <w:r>
        <w:rPr>
          <w:rFonts w:hint="eastAsia" w:ascii="宋体" w:hAnsi="宋体"/>
          <w:b/>
          <w:bCs/>
          <w:color w:val="auto"/>
          <w:sz w:val="30"/>
          <w:szCs w:val="30"/>
          <w:lang w:val="zh-CN"/>
        </w:rPr>
        <w:t>标</w:t>
      </w:r>
      <w:r>
        <w:rPr>
          <w:rFonts w:ascii="宋体" w:hAnsi="宋体"/>
          <w:b/>
          <w:bCs/>
          <w:color w:val="auto"/>
          <w:sz w:val="30"/>
          <w:szCs w:val="30"/>
          <w:lang w:val="zh-CN"/>
        </w:rPr>
        <w:t xml:space="preserve"> </w:t>
      </w:r>
      <w:r>
        <w:rPr>
          <w:rFonts w:hint="eastAsia" w:ascii="宋体" w:hAnsi="宋体"/>
          <w:b/>
          <w:bCs/>
          <w:color w:val="auto"/>
          <w:sz w:val="30"/>
          <w:szCs w:val="30"/>
          <w:lang w:val="zh-CN"/>
        </w:rPr>
        <w:t>函</w:t>
      </w:r>
    </w:p>
    <w:p w14:paraId="5F973C98">
      <w:pPr>
        <w:spacing w:line="320" w:lineRule="exact"/>
        <w:rPr>
          <w:rFonts w:ascii="宋体" w:hAnsi="宋体"/>
          <w:color w:val="auto"/>
          <w:szCs w:val="21"/>
        </w:rPr>
      </w:pPr>
      <w:r>
        <w:rPr>
          <w:rFonts w:hint="eastAsia" w:ascii="宋体" w:hAnsi="宋体"/>
          <w:color w:val="auto"/>
          <w:szCs w:val="21"/>
          <w:lang w:val="zh-CN"/>
        </w:rPr>
        <w:t>致：广州穗科建设管理有限公司汕头分公司</w:t>
      </w:r>
    </w:p>
    <w:p w14:paraId="1EB96863">
      <w:pPr>
        <w:spacing w:line="320" w:lineRule="exact"/>
        <w:ind w:firstLine="420"/>
        <w:rPr>
          <w:rFonts w:ascii="宋体" w:hAnsi="宋体"/>
          <w:color w:val="auto"/>
          <w:szCs w:val="21"/>
          <w:lang w:val="zh-CN"/>
        </w:rPr>
      </w:pPr>
      <w:r>
        <w:rPr>
          <w:rFonts w:hint="eastAsia" w:ascii="宋体" w:hAnsi="宋体"/>
          <w:color w:val="auto"/>
          <w:szCs w:val="21"/>
          <w:lang w:val="zh-CN"/>
        </w:rPr>
        <w:t>根据贵方为 国家税务总局汕头市澄海区税务局2025年度食堂食品食材配送项目 （项目编号：</w:t>
      </w:r>
      <w:r>
        <w:rPr>
          <w:rFonts w:hint="eastAsia" w:ascii="宋体" w:hAnsi="宋体"/>
          <w:color w:val="auto"/>
          <w:szCs w:val="21"/>
          <w:u w:val="single"/>
        </w:rPr>
        <w:t xml:space="preserve">             </w:t>
      </w:r>
      <w:r>
        <w:rPr>
          <w:rFonts w:hint="eastAsia" w:ascii="宋体" w:hAnsi="宋体"/>
          <w:color w:val="auto"/>
          <w:szCs w:val="21"/>
          <w:lang w:val="zh-CN"/>
        </w:rPr>
        <w:t xml:space="preserve"> ）的投标邀请，我方</w:t>
      </w:r>
      <w:r>
        <w:rPr>
          <w:rFonts w:hint="eastAsia" w:ascii="宋体" w:hAnsi="宋体"/>
          <w:color w:val="auto"/>
          <w:szCs w:val="21"/>
          <w:u w:val="single"/>
          <w:lang w:val="zh-CN"/>
        </w:rPr>
        <w:t>（投标人名称）</w:t>
      </w:r>
      <w:r>
        <w:rPr>
          <w:rFonts w:hint="eastAsia" w:ascii="宋体" w:hAnsi="宋体"/>
          <w:color w:val="auto"/>
          <w:szCs w:val="21"/>
          <w:lang w:val="zh-CN"/>
        </w:rPr>
        <w:t>作为投标人正式授权（</w:t>
      </w:r>
      <w:r>
        <w:rPr>
          <w:rFonts w:hint="eastAsia" w:ascii="宋体" w:hAnsi="宋体"/>
          <w:color w:val="auto"/>
          <w:szCs w:val="21"/>
          <w:u w:val="single"/>
          <w:lang w:val="zh-CN"/>
        </w:rPr>
        <w:t>授权代表全名，职务</w:t>
      </w:r>
      <w:r>
        <w:rPr>
          <w:rFonts w:hint="eastAsia" w:ascii="宋体" w:hAnsi="宋体"/>
          <w:color w:val="auto"/>
          <w:szCs w:val="21"/>
          <w:lang w:val="zh-CN"/>
        </w:rPr>
        <w:t>）代表我方进行有关本投标的一切事宜。</w:t>
      </w:r>
    </w:p>
    <w:p w14:paraId="0BD27402">
      <w:pPr>
        <w:spacing w:line="320" w:lineRule="exact"/>
        <w:ind w:firstLine="420"/>
        <w:rPr>
          <w:rFonts w:ascii="宋体" w:hAnsi="宋体"/>
          <w:color w:val="auto"/>
          <w:szCs w:val="21"/>
          <w:lang w:val="zh-CN"/>
        </w:rPr>
      </w:pPr>
      <w:r>
        <w:rPr>
          <w:rFonts w:hint="eastAsia" w:ascii="宋体" w:hAnsi="宋体"/>
          <w:color w:val="auto"/>
          <w:szCs w:val="21"/>
          <w:lang w:val="zh-CN"/>
        </w:rPr>
        <w:t>在此提交的投标文件，包括如下等内容，并已单独密封封装：</w:t>
      </w:r>
    </w:p>
    <w:p w14:paraId="3FD725DC">
      <w:pPr>
        <w:spacing w:line="320" w:lineRule="exact"/>
        <w:ind w:left="718"/>
        <w:rPr>
          <w:rFonts w:ascii="宋体" w:hAnsi="宋体"/>
          <w:color w:val="auto"/>
          <w:szCs w:val="21"/>
          <w:lang w:val="zh-CN"/>
        </w:rPr>
      </w:pPr>
      <w:r>
        <w:rPr>
          <w:rFonts w:hint="eastAsia" w:ascii="宋体" w:hAnsi="宋体"/>
          <w:color w:val="auto"/>
          <w:szCs w:val="21"/>
          <w:lang w:val="zh-CN"/>
        </w:rPr>
        <w:t>1、唱标信封【一份】（按采购文件要求的内容）；</w:t>
      </w:r>
    </w:p>
    <w:p w14:paraId="5A1529D8">
      <w:pPr>
        <w:spacing w:line="320" w:lineRule="exact"/>
        <w:ind w:left="718"/>
        <w:rPr>
          <w:rFonts w:ascii="宋体" w:hAnsi="宋体"/>
          <w:color w:val="auto"/>
          <w:szCs w:val="21"/>
          <w:lang w:val="zh-CN"/>
        </w:rPr>
      </w:pPr>
      <w:r>
        <w:rPr>
          <w:rFonts w:hint="eastAsia" w:ascii="宋体" w:hAnsi="宋体"/>
          <w:color w:val="auto"/>
          <w:szCs w:val="21"/>
          <w:lang w:val="zh-CN"/>
        </w:rPr>
        <w:t>2、投标文件（商务部分、经济部分、技术部分）【正本一份，副本</w:t>
      </w:r>
      <w:r>
        <w:rPr>
          <w:rFonts w:hint="eastAsia" w:ascii="宋体" w:hAnsi="宋体"/>
          <w:color w:val="auto"/>
          <w:szCs w:val="21"/>
        </w:rPr>
        <w:t>五</w:t>
      </w:r>
      <w:r>
        <w:rPr>
          <w:rFonts w:hint="eastAsia" w:ascii="宋体" w:hAnsi="宋体"/>
          <w:color w:val="auto"/>
          <w:szCs w:val="21"/>
          <w:lang w:val="zh-CN"/>
        </w:rPr>
        <w:t>份】；</w:t>
      </w:r>
    </w:p>
    <w:p w14:paraId="074F9D44">
      <w:pPr>
        <w:spacing w:line="320" w:lineRule="exact"/>
        <w:ind w:firstLine="420"/>
        <w:rPr>
          <w:rFonts w:ascii="宋体" w:hAnsi="宋体"/>
          <w:color w:val="auto"/>
          <w:szCs w:val="21"/>
          <w:lang w:val="zh-CN"/>
        </w:rPr>
      </w:pPr>
      <w:r>
        <w:rPr>
          <w:rFonts w:hint="eastAsia" w:ascii="宋体" w:hAnsi="宋体"/>
          <w:color w:val="auto"/>
          <w:szCs w:val="21"/>
          <w:lang w:val="zh-CN"/>
        </w:rPr>
        <w:t>我方己完全明白采购文件的所有条款要求，并重申以下几点：</w:t>
      </w:r>
    </w:p>
    <w:p w14:paraId="123AF64A">
      <w:pPr>
        <w:spacing w:line="320" w:lineRule="exact"/>
        <w:ind w:left="359"/>
        <w:rPr>
          <w:rFonts w:ascii="宋体" w:hAnsi="宋体"/>
          <w:color w:val="auto"/>
          <w:szCs w:val="21"/>
          <w:lang w:val="zh-CN"/>
        </w:rPr>
      </w:pPr>
      <w:r>
        <w:rPr>
          <w:rFonts w:hint="eastAsia" w:ascii="宋体" w:hAnsi="宋体"/>
          <w:color w:val="auto"/>
          <w:szCs w:val="21"/>
          <w:lang w:val="zh-CN"/>
        </w:rPr>
        <w:t>（</w:t>
      </w:r>
      <w:r>
        <w:rPr>
          <w:rFonts w:ascii="宋体" w:hAnsi="宋体"/>
          <w:color w:val="auto"/>
          <w:szCs w:val="21"/>
          <w:lang w:val="zh-CN"/>
        </w:rPr>
        <w:t>—</w:t>
      </w:r>
      <w:r>
        <w:rPr>
          <w:rFonts w:hint="eastAsia" w:ascii="宋体" w:hAnsi="宋体"/>
          <w:color w:val="auto"/>
          <w:szCs w:val="21"/>
          <w:lang w:val="zh-CN"/>
        </w:rPr>
        <w:t>）我方决定参加项目编号为</w:t>
      </w:r>
      <w:r>
        <w:rPr>
          <w:rFonts w:hint="eastAsia" w:ascii="宋体" w:hAnsi="宋体"/>
          <w:color w:val="auto"/>
          <w:szCs w:val="21"/>
          <w:u w:val="single"/>
          <w:lang w:val="zh-CN"/>
        </w:rPr>
        <w:t xml:space="preserve">  </w:t>
      </w:r>
      <w:r>
        <w:rPr>
          <w:rFonts w:hint="eastAsia" w:ascii="宋体" w:hAnsi="宋体"/>
          <w:color w:val="auto"/>
          <w:szCs w:val="21"/>
          <w:u w:val="single"/>
        </w:rPr>
        <w:t xml:space="preserve">           </w:t>
      </w:r>
      <w:r>
        <w:rPr>
          <w:rFonts w:hint="eastAsia" w:ascii="宋体" w:hAnsi="宋体"/>
          <w:color w:val="auto"/>
          <w:szCs w:val="21"/>
          <w:lang w:val="zh-CN"/>
        </w:rPr>
        <w:t>投标；</w:t>
      </w:r>
    </w:p>
    <w:p w14:paraId="4EA110CF">
      <w:pPr>
        <w:spacing w:line="320" w:lineRule="exact"/>
        <w:ind w:left="359"/>
        <w:rPr>
          <w:rFonts w:ascii="宋体" w:hAnsi="宋体"/>
          <w:color w:val="auto"/>
          <w:szCs w:val="21"/>
          <w:lang w:val="zh-CN"/>
        </w:rPr>
      </w:pPr>
      <w:r>
        <w:rPr>
          <w:rFonts w:hint="eastAsia" w:ascii="宋体" w:hAnsi="宋体"/>
          <w:color w:val="auto"/>
          <w:szCs w:val="21"/>
          <w:lang w:val="zh-CN"/>
        </w:rPr>
        <w:t>（二）全部货物之供应和有关服务的投标总价（详见投标报价表）；</w:t>
      </w:r>
    </w:p>
    <w:p w14:paraId="74FDFF7E">
      <w:pPr>
        <w:spacing w:line="320" w:lineRule="exact"/>
        <w:ind w:left="359"/>
        <w:rPr>
          <w:rFonts w:ascii="宋体" w:hAnsi="宋体"/>
          <w:color w:val="auto"/>
          <w:szCs w:val="21"/>
          <w:lang w:val="zh-CN"/>
        </w:rPr>
      </w:pPr>
      <w:r>
        <w:rPr>
          <w:rFonts w:hint="eastAsia" w:ascii="宋体" w:hAnsi="宋体"/>
          <w:color w:val="auto"/>
          <w:szCs w:val="21"/>
          <w:lang w:val="zh-CN"/>
        </w:rPr>
        <w:t>（三）本投标文件的有效期自投标截止日后</w:t>
      </w:r>
      <w:r>
        <w:rPr>
          <w:rFonts w:ascii="宋体" w:hAnsi="宋体"/>
          <w:b/>
          <w:color w:val="auto"/>
          <w:szCs w:val="21"/>
          <w:u w:val="single"/>
          <w:lang w:val="zh-CN"/>
        </w:rPr>
        <w:t>90</w:t>
      </w:r>
      <w:r>
        <w:rPr>
          <w:rFonts w:hint="eastAsia" w:ascii="宋体" w:hAnsi="宋体"/>
          <w:color w:val="auto"/>
          <w:szCs w:val="21"/>
          <w:lang w:val="zh-CN"/>
        </w:rPr>
        <w:t>天有效，如中标，有效期将延至合同终止日为止；</w:t>
      </w:r>
    </w:p>
    <w:p w14:paraId="44A6629E">
      <w:pPr>
        <w:spacing w:line="320" w:lineRule="exact"/>
        <w:ind w:left="359"/>
        <w:rPr>
          <w:rFonts w:ascii="宋体" w:hAnsi="宋体"/>
          <w:color w:val="auto"/>
          <w:szCs w:val="21"/>
          <w:lang w:val="zh-CN"/>
        </w:rPr>
      </w:pPr>
      <w:r>
        <w:rPr>
          <w:rFonts w:hint="eastAsia" w:ascii="宋体" w:hAnsi="宋体"/>
          <w:color w:val="auto"/>
          <w:szCs w:val="21"/>
          <w:lang w:val="zh-CN"/>
        </w:rPr>
        <w:t>（四）我方已详细研究了采购文件的所有内容包括修正文（如有）和所有已提供的参考资料以及有关附件并完全明白且无任何异议；</w:t>
      </w:r>
    </w:p>
    <w:p w14:paraId="1BF2411C">
      <w:pPr>
        <w:spacing w:line="320" w:lineRule="exact"/>
        <w:ind w:left="359"/>
        <w:rPr>
          <w:rFonts w:ascii="宋体" w:hAnsi="宋体"/>
          <w:color w:val="auto"/>
          <w:szCs w:val="21"/>
          <w:lang w:val="zh-CN"/>
        </w:rPr>
      </w:pPr>
      <w:r>
        <w:rPr>
          <w:rFonts w:hint="eastAsia" w:ascii="宋体" w:hAnsi="宋体"/>
          <w:color w:val="auto"/>
          <w:szCs w:val="21"/>
          <w:lang w:val="zh-CN"/>
        </w:rPr>
        <w:t>（五）我方明白并愿意在规定的开标时间和日期之后，投标有效期之内撤回投标，则投标保证金将被贵方没收；</w:t>
      </w:r>
    </w:p>
    <w:p w14:paraId="50FE5871">
      <w:pPr>
        <w:spacing w:line="320" w:lineRule="exact"/>
        <w:ind w:left="359"/>
        <w:rPr>
          <w:rFonts w:ascii="宋体" w:hAnsi="宋体"/>
          <w:color w:val="auto"/>
          <w:szCs w:val="21"/>
          <w:lang w:val="zh-CN"/>
        </w:rPr>
      </w:pPr>
      <w:r>
        <w:rPr>
          <w:rFonts w:hint="eastAsia" w:ascii="宋体" w:hAnsi="宋体"/>
          <w:color w:val="auto"/>
          <w:szCs w:val="21"/>
          <w:lang w:val="zh-CN"/>
        </w:rPr>
        <w:t>（六）我方同意按照贵方可能提出的要求而提供与投标有关的任何其它数据或信息；</w:t>
      </w:r>
    </w:p>
    <w:p w14:paraId="3DC66860">
      <w:pPr>
        <w:spacing w:line="320" w:lineRule="exact"/>
        <w:ind w:left="359"/>
        <w:rPr>
          <w:rFonts w:ascii="宋体" w:hAnsi="宋体"/>
          <w:color w:val="auto"/>
          <w:szCs w:val="21"/>
          <w:lang w:val="zh-CN"/>
        </w:rPr>
      </w:pPr>
      <w:r>
        <w:rPr>
          <w:rFonts w:hint="eastAsia" w:ascii="宋体" w:hAnsi="宋体"/>
          <w:color w:val="auto"/>
          <w:szCs w:val="21"/>
          <w:lang w:val="zh-CN"/>
        </w:rPr>
        <w:t>（七）我方理解贵方不一定接受最低标价或任何贵方可能收到的投标；</w:t>
      </w:r>
    </w:p>
    <w:p w14:paraId="452879F7">
      <w:pPr>
        <w:spacing w:line="320" w:lineRule="exact"/>
        <w:ind w:left="359"/>
        <w:rPr>
          <w:rFonts w:hint="eastAsia" w:ascii="宋体" w:hAnsi="宋体"/>
          <w:color w:val="auto"/>
          <w:szCs w:val="21"/>
          <w:lang w:val="zh-CN"/>
        </w:rPr>
      </w:pPr>
      <w:r>
        <w:rPr>
          <w:rFonts w:hint="eastAsia" w:ascii="宋体" w:hAnsi="宋体"/>
          <w:color w:val="auto"/>
          <w:szCs w:val="21"/>
          <w:lang w:val="zh-CN"/>
        </w:rPr>
        <w:t>（八）我方如果中标，将保证履行采购文件以及采购文件修改书（如有）中的全部责任和义务，按质、按量、按期完成《合同书》中的全部任务；</w:t>
      </w:r>
    </w:p>
    <w:p w14:paraId="5CAF9DBD">
      <w:pPr>
        <w:spacing w:line="320" w:lineRule="exact"/>
        <w:ind w:left="359"/>
        <w:rPr>
          <w:rFonts w:hint="eastAsia" w:ascii="宋体" w:hAnsi="宋体"/>
          <w:color w:val="auto"/>
          <w:szCs w:val="21"/>
          <w:lang w:val="zh-CN"/>
        </w:rPr>
      </w:pPr>
      <w:r>
        <w:rPr>
          <w:rFonts w:hint="eastAsia" w:ascii="宋体" w:hAnsi="宋体"/>
          <w:bCs/>
          <w:color w:val="auto"/>
          <w:szCs w:val="21"/>
        </w:rPr>
        <w:t>（九）我方郑重承诺：技术响应表中所响应的内容描述，为真实可靠，若有弄虚作假，我方愿承担其法律、经济等有关责任。</w:t>
      </w:r>
    </w:p>
    <w:p w14:paraId="36824EF9">
      <w:pPr>
        <w:spacing w:line="320" w:lineRule="exact"/>
        <w:ind w:left="359"/>
        <w:rPr>
          <w:rFonts w:ascii="宋体" w:hAnsi="宋体"/>
          <w:color w:val="auto"/>
          <w:szCs w:val="21"/>
          <w:lang w:val="zh-CN"/>
        </w:rPr>
      </w:pPr>
      <w:r>
        <w:rPr>
          <w:rFonts w:hint="eastAsia" w:ascii="宋体" w:hAnsi="宋体"/>
          <w:color w:val="auto"/>
          <w:szCs w:val="21"/>
          <w:lang w:val="zh-CN"/>
        </w:rPr>
        <w:t>（十）所有与本投标有关的函件请发往下列地址：</w:t>
      </w:r>
    </w:p>
    <w:p w14:paraId="2D71D31D">
      <w:pPr>
        <w:spacing w:line="360" w:lineRule="exact"/>
        <w:rPr>
          <w:rFonts w:ascii="宋体" w:hAnsi="宋体"/>
          <w:color w:val="auto"/>
          <w:szCs w:val="21"/>
          <w:u w:val="single"/>
          <w:lang w:val="zh-CN"/>
        </w:rPr>
      </w:pPr>
      <w:r>
        <w:rPr>
          <w:rFonts w:hint="eastAsia" w:ascii="宋体" w:hAnsi="宋体"/>
          <w:color w:val="auto"/>
          <w:szCs w:val="21"/>
          <w:lang w:val="zh-CN"/>
        </w:rPr>
        <w:t>地</w:t>
      </w:r>
      <w:r>
        <w:rPr>
          <w:rFonts w:ascii="宋体" w:hAnsi="宋体"/>
          <w:color w:val="auto"/>
          <w:szCs w:val="21"/>
          <w:lang w:val="zh-CN"/>
        </w:rPr>
        <w:t xml:space="preserve">  </w:t>
      </w:r>
      <w:r>
        <w:rPr>
          <w:rFonts w:hint="eastAsia" w:ascii="宋体" w:hAnsi="宋体"/>
          <w:color w:val="auto"/>
          <w:szCs w:val="21"/>
          <w:lang w:val="zh-CN"/>
        </w:rPr>
        <w:t>　址：</w:t>
      </w:r>
      <w:r>
        <w:rPr>
          <w:rFonts w:hint="eastAsia" w:ascii="宋体" w:hAnsi="宋体"/>
          <w:color w:val="auto"/>
          <w:szCs w:val="21"/>
          <w:u w:val="single"/>
          <w:lang w:val="zh-CN"/>
        </w:rPr>
        <w:t>　　　　　　　　　　　</w:t>
      </w:r>
      <w:r>
        <w:rPr>
          <w:rFonts w:ascii="宋体" w:hAnsi="宋体"/>
          <w:color w:val="auto"/>
          <w:szCs w:val="21"/>
          <w:lang w:val="zh-CN"/>
        </w:rPr>
        <w:tab/>
      </w:r>
      <w:r>
        <w:rPr>
          <w:rFonts w:ascii="宋体" w:hAnsi="宋体"/>
          <w:color w:val="auto"/>
          <w:szCs w:val="21"/>
          <w:lang w:val="zh-CN"/>
        </w:rPr>
        <w:tab/>
      </w:r>
      <w:r>
        <w:rPr>
          <w:rFonts w:hint="eastAsia" w:ascii="宋体" w:hAnsi="宋体"/>
          <w:color w:val="auto"/>
          <w:szCs w:val="21"/>
          <w:lang w:val="zh-CN"/>
        </w:rPr>
        <w:t xml:space="preserve"> 邮政编码：</w:t>
      </w:r>
      <w:r>
        <w:rPr>
          <w:rFonts w:hint="eastAsia" w:ascii="宋体" w:hAnsi="宋体"/>
          <w:color w:val="auto"/>
          <w:szCs w:val="21"/>
          <w:u w:val="single"/>
          <w:lang w:val="zh-CN"/>
        </w:rPr>
        <w:t>　　　　　　　　　　</w:t>
      </w:r>
    </w:p>
    <w:p w14:paraId="478AA21F">
      <w:pPr>
        <w:spacing w:line="360" w:lineRule="exact"/>
        <w:rPr>
          <w:rFonts w:ascii="宋体" w:hAnsi="宋体"/>
          <w:color w:val="auto"/>
          <w:szCs w:val="21"/>
          <w:lang w:val="zh-CN"/>
        </w:rPr>
      </w:pPr>
      <w:r>
        <w:rPr>
          <w:rFonts w:hint="eastAsia" w:ascii="宋体" w:hAnsi="宋体"/>
          <w:color w:val="auto"/>
          <w:szCs w:val="21"/>
          <w:lang w:val="zh-CN"/>
        </w:rPr>
        <w:t>电　　话：</w:t>
      </w:r>
      <w:r>
        <w:rPr>
          <w:rFonts w:hint="eastAsia" w:ascii="宋体" w:hAnsi="宋体"/>
          <w:color w:val="auto"/>
          <w:szCs w:val="21"/>
          <w:u w:val="single"/>
          <w:lang w:val="zh-CN"/>
        </w:rPr>
        <w:t>　　　　　　　　　　　</w:t>
      </w:r>
      <w:r>
        <w:rPr>
          <w:rFonts w:ascii="宋体" w:hAnsi="宋体"/>
          <w:color w:val="auto"/>
          <w:szCs w:val="21"/>
          <w:lang w:val="zh-CN"/>
        </w:rPr>
        <w:tab/>
      </w:r>
      <w:r>
        <w:rPr>
          <w:rFonts w:ascii="宋体" w:hAnsi="宋体"/>
          <w:color w:val="auto"/>
          <w:szCs w:val="21"/>
          <w:lang w:val="zh-CN"/>
        </w:rPr>
        <w:tab/>
      </w:r>
      <w:r>
        <w:rPr>
          <w:rFonts w:hint="eastAsia" w:ascii="宋体" w:hAnsi="宋体"/>
          <w:color w:val="auto"/>
          <w:szCs w:val="21"/>
          <w:lang w:val="zh-CN"/>
        </w:rPr>
        <w:t xml:space="preserve"> 代表姓名：</w:t>
      </w:r>
      <w:r>
        <w:rPr>
          <w:rFonts w:hint="eastAsia" w:ascii="宋体" w:hAnsi="宋体"/>
          <w:color w:val="auto"/>
          <w:szCs w:val="21"/>
          <w:u w:val="single"/>
          <w:lang w:val="zh-CN"/>
        </w:rPr>
        <w:t>　　　　　　　　　　　</w:t>
      </w:r>
    </w:p>
    <w:p w14:paraId="6FE00C8E">
      <w:pPr>
        <w:spacing w:line="360" w:lineRule="exact"/>
        <w:rPr>
          <w:rFonts w:ascii="宋体" w:hAnsi="宋体"/>
          <w:color w:val="auto"/>
          <w:szCs w:val="21"/>
          <w:lang w:val="zh-CN"/>
        </w:rPr>
      </w:pPr>
      <w:r>
        <w:rPr>
          <w:rFonts w:hint="eastAsia" w:ascii="宋体" w:hAnsi="宋体"/>
          <w:color w:val="auto"/>
          <w:szCs w:val="21"/>
          <w:lang w:val="zh-CN"/>
        </w:rPr>
        <w:t>传　　真：</w:t>
      </w:r>
      <w:r>
        <w:rPr>
          <w:rFonts w:hint="eastAsia" w:ascii="宋体" w:hAnsi="宋体"/>
          <w:color w:val="auto"/>
          <w:szCs w:val="21"/>
          <w:u w:val="single"/>
          <w:lang w:val="zh-CN"/>
        </w:rPr>
        <w:t>　　　　　　　　　　　</w:t>
      </w:r>
      <w:r>
        <w:rPr>
          <w:rFonts w:hint="eastAsia" w:ascii="宋体" w:hAnsi="宋体"/>
          <w:color w:val="auto"/>
          <w:szCs w:val="21"/>
          <w:lang w:val="zh-CN"/>
        </w:rPr>
        <w:t xml:space="preserve">         职　　务：</w:t>
      </w:r>
      <w:r>
        <w:rPr>
          <w:rFonts w:hint="eastAsia" w:ascii="宋体" w:hAnsi="宋体"/>
          <w:color w:val="auto"/>
          <w:szCs w:val="21"/>
          <w:u w:val="single"/>
          <w:lang w:val="zh-CN"/>
        </w:rPr>
        <w:t>　　　　　　　　　　</w:t>
      </w:r>
    </w:p>
    <w:p w14:paraId="17A0225D">
      <w:pPr>
        <w:spacing w:line="360" w:lineRule="exact"/>
        <w:rPr>
          <w:rFonts w:hint="eastAsia" w:ascii="宋体" w:hAnsi="宋体"/>
          <w:color w:val="auto"/>
          <w:szCs w:val="21"/>
          <w:u w:val="single"/>
          <w:lang w:val="zh-CN"/>
        </w:rPr>
      </w:pPr>
    </w:p>
    <w:p w14:paraId="2F417120">
      <w:pPr>
        <w:spacing w:line="360" w:lineRule="exact"/>
        <w:rPr>
          <w:rFonts w:hint="eastAsia" w:ascii="宋体" w:hAnsi="宋体"/>
          <w:color w:val="auto"/>
          <w:szCs w:val="21"/>
          <w:u w:val="single"/>
          <w:lang w:val="zh-CN"/>
        </w:rPr>
      </w:pPr>
    </w:p>
    <w:p w14:paraId="5F7BEEFF">
      <w:pPr>
        <w:spacing w:line="360" w:lineRule="exact"/>
        <w:ind w:left="3780"/>
        <w:rPr>
          <w:rFonts w:hint="eastAsia" w:ascii="宋体" w:hAnsi="宋体"/>
          <w:color w:val="auto"/>
          <w:szCs w:val="21"/>
          <w:lang w:val="zh-CN"/>
        </w:rPr>
      </w:pPr>
      <w:r>
        <w:rPr>
          <w:rFonts w:hint="eastAsia" w:ascii="宋体" w:hAnsi="宋体"/>
          <w:color w:val="auto"/>
          <w:szCs w:val="21"/>
          <w:lang w:val="zh-CN"/>
        </w:rPr>
        <w:t>投标人：（投标人公章）</w:t>
      </w:r>
    </w:p>
    <w:p w14:paraId="24E1B5BC">
      <w:pPr>
        <w:spacing w:line="360" w:lineRule="exact"/>
        <w:ind w:left="3780"/>
        <w:rPr>
          <w:rFonts w:ascii="宋体" w:hAnsi="宋体"/>
          <w:color w:val="auto"/>
          <w:szCs w:val="21"/>
          <w:lang w:val="zh-CN"/>
        </w:rPr>
      </w:pPr>
    </w:p>
    <w:p w14:paraId="16905F39">
      <w:pPr>
        <w:spacing w:line="360" w:lineRule="exact"/>
        <w:ind w:left="3780"/>
        <w:rPr>
          <w:rFonts w:hint="eastAsia" w:ascii="宋体" w:hAnsi="宋体"/>
          <w:color w:val="auto"/>
          <w:szCs w:val="21"/>
          <w:lang w:val="zh-CN"/>
        </w:rPr>
      </w:pPr>
      <w:r>
        <w:rPr>
          <w:rFonts w:hint="eastAsia" w:ascii="宋体" w:hAnsi="宋体"/>
          <w:color w:val="auto"/>
          <w:szCs w:val="21"/>
          <w:lang w:val="zh-CN"/>
        </w:rPr>
        <w:t>法定代表人或其授权代表签名：</w:t>
      </w:r>
    </w:p>
    <w:p w14:paraId="329DB5C6">
      <w:pPr>
        <w:spacing w:line="360" w:lineRule="exact"/>
        <w:ind w:left="3780"/>
        <w:rPr>
          <w:rFonts w:ascii="宋体" w:hAnsi="宋体"/>
          <w:color w:val="auto"/>
          <w:szCs w:val="21"/>
          <w:lang w:val="zh-CN"/>
        </w:rPr>
      </w:pPr>
    </w:p>
    <w:p w14:paraId="2F66A53A">
      <w:pPr>
        <w:spacing w:line="360" w:lineRule="exact"/>
        <w:ind w:left="3780"/>
        <w:rPr>
          <w:rFonts w:hint="eastAsia" w:ascii="宋体" w:hAnsi="宋体"/>
          <w:color w:val="auto"/>
          <w:szCs w:val="21"/>
          <w:lang w:val="zh-CN"/>
        </w:rPr>
      </w:pPr>
      <w:r>
        <w:rPr>
          <w:rFonts w:hint="eastAsia" w:ascii="宋体" w:hAnsi="宋体"/>
          <w:color w:val="auto"/>
          <w:szCs w:val="21"/>
          <w:lang w:val="zh-CN"/>
        </w:rPr>
        <w:t>日　　　期：</w:t>
      </w:r>
    </w:p>
    <w:p w14:paraId="2957C854">
      <w:pPr>
        <w:pStyle w:val="56"/>
        <w:rPr>
          <w:rFonts w:hint="eastAsia"/>
          <w:color w:val="auto"/>
          <w:lang w:val="zh-CN"/>
        </w:rPr>
      </w:pPr>
    </w:p>
    <w:p w14:paraId="3ADBD45D">
      <w:pPr>
        <w:pStyle w:val="56"/>
        <w:rPr>
          <w:rFonts w:hint="eastAsia"/>
          <w:color w:val="auto"/>
          <w:lang w:val="zh-CN"/>
        </w:rPr>
      </w:pPr>
    </w:p>
    <w:p w14:paraId="3A7E23B4">
      <w:pPr>
        <w:keepNext/>
        <w:keepLines/>
        <w:spacing w:line="360" w:lineRule="auto"/>
        <w:rPr>
          <w:rFonts w:ascii="宋体" w:hAnsi="宋体"/>
          <w:color w:val="auto"/>
          <w:sz w:val="28"/>
          <w:szCs w:val="28"/>
        </w:rPr>
      </w:pPr>
      <w:r>
        <w:rPr>
          <w:rFonts w:hint="eastAsia" w:ascii="宋体" w:hAnsi="宋体"/>
          <w:b/>
          <w:bCs/>
          <w:color w:val="auto"/>
          <w:sz w:val="32"/>
          <w:szCs w:val="32"/>
        </w:rPr>
        <w:t>二、</w:t>
      </w:r>
      <w:r>
        <w:rPr>
          <w:rFonts w:hint="eastAsia" w:ascii="宋体" w:hAnsi="宋体"/>
          <w:b/>
          <w:bCs/>
          <w:color w:val="auto"/>
          <w:sz w:val="32"/>
          <w:szCs w:val="32"/>
          <w:lang w:val="zh-CN"/>
        </w:rPr>
        <w:t>中华人民共和国境内注册的法人或其他组织的营业执照，如投标人为自然人的需提供自然人身份证明（加盖投标人投标人公章）</w:t>
      </w:r>
      <w:r>
        <w:rPr>
          <w:rFonts w:hint="eastAsia" w:ascii="宋体" w:hAnsi="宋体"/>
          <w:color w:val="auto"/>
          <w:sz w:val="28"/>
          <w:szCs w:val="28"/>
        </w:rPr>
        <w:t xml:space="preserve"> </w:t>
      </w:r>
    </w:p>
    <w:p w14:paraId="3615B3D7">
      <w:pPr>
        <w:rPr>
          <w:rFonts w:hint="eastAsia"/>
          <w:color w:val="auto"/>
          <w:lang w:val="zh-CN"/>
        </w:rPr>
      </w:pPr>
    </w:p>
    <w:p w14:paraId="34FD9670">
      <w:pPr>
        <w:rPr>
          <w:rFonts w:hint="eastAsia"/>
          <w:color w:val="auto"/>
          <w:lang w:val="zh-CN"/>
        </w:rPr>
      </w:pPr>
    </w:p>
    <w:p w14:paraId="660C09CD">
      <w:pPr>
        <w:rPr>
          <w:rFonts w:hint="eastAsia"/>
          <w:color w:val="auto"/>
          <w:lang w:val="zh-CN"/>
        </w:rPr>
      </w:pPr>
    </w:p>
    <w:p w14:paraId="25D3B8D0">
      <w:pPr>
        <w:adjustRightInd w:val="0"/>
        <w:snapToGrid w:val="0"/>
        <w:spacing w:line="408" w:lineRule="auto"/>
        <w:rPr>
          <w:rFonts w:hint="eastAsia" w:ascii="宋体" w:hAnsi="宋体"/>
          <w:b/>
          <w:bCs/>
          <w:color w:val="auto"/>
          <w:sz w:val="32"/>
          <w:szCs w:val="32"/>
          <w:lang w:val="zh-CN"/>
        </w:rPr>
      </w:pPr>
    </w:p>
    <w:p w14:paraId="1E07E5C3">
      <w:pPr>
        <w:adjustRightInd w:val="0"/>
        <w:snapToGrid w:val="0"/>
        <w:spacing w:line="408" w:lineRule="auto"/>
        <w:rPr>
          <w:rFonts w:hint="eastAsia" w:ascii="宋体" w:hAnsi="宋体"/>
          <w:b/>
          <w:bCs/>
          <w:color w:val="auto"/>
          <w:sz w:val="32"/>
          <w:szCs w:val="32"/>
          <w:lang w:val="zh-CN"/>
        </w:rPr>
      </w:pPr>
    </w:p>
    <w:p w14:paraId="13BA9974">
      <w:pPr>
        <w:adjustRightInd w:val="0"/>
        <w:snapToGrid w:val="0"/>
        <w:spacing w:line="408" w:lineRule="auto"/>
        <w:rPr>
          <w:rFonts w:hint="eastAsia" w:ascii="宋体" w:hAnsi="宋体"/>
          <w:b/>
          <w:bCs/>
          <w:color w:val="auto"/>
          <w:sz w:val="32"/>
          <w:szCs w:val="32"/>
          <w:lang w:val="zh-CN"/>
        </w:rPr>
      </w:pPr>
    </w:p>
    <w:p w14:paraId="13B9C579">
      <w:pPr>
        <w:adjustRightInd w:val="0"/>
        <w:snapToGrid w:val="0"/>
        <w:spacing w:line="408" w:lineRule="auto"/>
        <w:rPr>
          <w:rFonts w:hint="eastAsia" w:ascii="宋体" w:hAnsi="宋体"/>
          <w:b/>
          <w:bCs/>
          <w:color w:val="auto"/>
          <w:sz w:val="32"/>
          <w:szCs w:val="32"/>
          <w:lang w:val="zh-CN"/>
        </w:rPr>
      </w:pPr>
    </w:p>
    <w:p w14:paraId="4C1CB0E0">
      <w:pPr>
        <w:adjustRightInd w:val="0"/>
        <w:snapToGrid w:val="0"/>
        <w:spacing w:line="408" w:lineRule="auto"/>
        <w:rPr>
          <w:rFonts w:hint="eastAsia" w:ascii="宋体" w:hAnsi="宋体"/>
          <w:b/>
          <w:bCs/>
          <w:color w:val="auto"/>
          <w:sz w:val="32"/>
          <w:szCs w:val="32"/>
          <w:lang w:val="zh-CN"/>
        </w:rPr>
      </w:pPr>
    </w:p>
    <w:p w14:paraId="2CEE02B2">
      <w:pPr>
        <w:adjustRightInd w:val="0"/>
        <w:snapToGrid w:val="0"/>
        <w:spacing w:line="408" w:lineRule="auto"/>
        <w:rPr>
          <w:rFonts w:hint="eastAsia" w:ascii="宋体" w:hAnsi="宋体"/>
          <w:b/>
          <w:bCs/>
          <w:color w:val="auto"/>
          <w:sz w:val="32"/>
          <w:szCs w:val="32"/>
          <w:lang w:val="zh-CN"/>
        </w:rPr>
      </w:pPr>
    </w:p>
    <w:p w14:paraId="60B9B56F">
      <w:pPr>
        <w:adjustRightInd w:val="0"/>
        <w:snapToGrid w:val="0"/>
        <w:spacing w:line="408" w:lineRule="auto"/>
        <w:rPr>
          <w:rFonts w:hint="eastAsia" w:ascii="宋体" w:hAnsi="宋体"/>
          <w:b/>
          <w:bCs/>
          <w:color w:val="auto"/>
          <w:sz w:val="32"/>
          <w:szCs w:val="32"/>
          <w:lang w:val="zh-CN"/>
        </w:rPr>
      </w:pPr>
    </w:p>
    <w:p w14:paraId="22E2E673">
      <w:pPr>
        <w:adjustRightInd w:val="0"/>
        <w:snapToGrid w:val="0"/>
        <w:spacing w:line="408" w:lineRule="auto"/>
        <w:rPr>
          <w:rFonts w:hint="eastAsia" w:ascii="宋体" w:hAnsi="宋体"/>
          <w:b/>
          <w:bCs/>
          <w:color w:val="auto"/>
          <w:sz w:val="32"/>
          <w:szCs w:val="32"/>
          <w:lang w:val="zh-CN"/>
        </w:rPr>
      </w:pPr>
    </w:p>
    <w:p w14:paraId="3298188E">
      <w:pPr>
        <w:adjustRightInd w:val="0"/>
        <w:snapToGrid w:val="0"/>
        <w:spacing w:line="408" w:lineRule="auto"/>
        <w:rPr>
          <w:rFonts w:hint="eastAsia" w:ascii="宋体" w:hAnsi="宋体"/>
          <w:b/>
          <w:bCs/>
          <w:color w:val="auto"/>
          <w:sz w:val="32"/>
          <w:szCs w:val="32"/>
          <w:lang w:val="zh-CN"/>
        </w:rPr>
      </w:pPr>
    </w:p>
    <w:p w14:paraId="45D5AAFC">
      <w:pPr>
        <w:adjustRightInd w:val="0"/>
        <w:snapToGrid w:val="0"/>
        <w:spacing w:line="408" w:lineRule="auto"/>
        <w:rPr>
          <w:rFonts w:hint="eastAsia" w:ascii="宋体" w:hAnsi="宋体"/>
          <w:b/>
          <w:bCs/>
          <w:color w:val="auto"/>
          <w:sz w:val="32"/>
          <w:szCs w:val="32"/>
          <w:lang w:val="zh-CN"/>
        </w:rPr>
      </w:pPr>
    </w:p>
    <w:p w14:paraId="1121FE76">
      <w:pPr>
        <w:adjustRightInd w:val="0"/>
        <w:snapToGrid w:val="0"/>
        <w:spacing w:line="408" w:lineRule="auto"/>
        <w:rPr>
          <w:rFonts w:hint="eastAsia" w:ascii="宋体" w:hAnsi="宋体"/>
          <w:b/>
          <w:bCs/>
          <w:color w:val="auto"/>
          <w:sz w:val="32"/>
          <w:szCs w:val="32"/>
          <w:lang w:val="zh-CN"/>
        </w:rPr>
      </w:pPr>
    </w:p>
    <w:p w14:paraId="3551EDA3">
      <w:pPr>
        <w:adjustRightInd w:val="0"/>
        <w:snapToGrid w:val="0"/>
        <w:spacing w:line="408" w:lineRule="auto"/>
        <w:rPr>
          <w:rFonts w:hint="eastAsia" w:ascii="宋体" w:hAnsi="宋体"/>
          <w:b/>
          <w:bCs/>
          <w:color w:val="auto"/>
          <w:sz w:val="32"/>
          <w:szCs w:val="32"/>
          <w:lang w:val="zh-CN"/>
        </w:rPr>
      </w:pPr>
    </w:p>
    <w:p w14:paraId="5B0800A4">
      <w:pPr>
        <w:adjustRightInd w:val="0"/>
        <w:snapToGrid w:val="0"/>
        <w:spacing w:line="408" w:lineRule="auto"/>
        <w:rPr>
          <w:rFonts w:hint="eastAsia" w:ascii="宋体" w:hAnsi="宋体"/>
          <w:b/>
          <w:bCs/>
          <w:color w:val="auto"/>
          <w:sz w:val="32"/>
          <w:szCs w:val="32"/>
          <w:lang w:val="zh-CN"/>
        </w:rPr>
      </w:pPr>
    </w:p>
    <w:p w14:paraId="11B8F4CC">
      <w:pPr>
        <w:adjustRightInd w:val="0"/>
        <w:snapToGrid w:val="0"/>
        <w:spacing w:line="408" w:lineRule="auto"/>
        <w:rPr>
          <w:rFonts w:hint="eastAsia" w:ascii="宋体" w:hAnsi="宋体"/>
          <w:b/>
          <w:bCs/>
          <w:color w:val="auto"/>
          <w:sz w:val="32"/>
          <w:szCs w:val="32"/>
          <w:lang w:val="zh-CN"/>
        </w:rPr>
      </w:pPr>
    </w:p>
    <w:p w14:paraId="14FA18C8">
      <w:pPr>
        <w:pStyle w:val="56"/>
        <w:rPr>
          <w:rFonts w:hint="eastAsia"/>
          <w:color w:val="auto"/>
          <w:lang w:val="zh-CN"/>
        </w:rPr>
      </w:pPr>
    </w:p>
    <w:p w14:paraId="10D5E54A">
      <w:pPr>
        <w:pStyle w:val="56"/>
        <w:rPr>
          <w:rFonts w:hint="eastAsia"/>
          <w:color w:val="auto"/>
          <w:lang w:val="zh-CN"/>
        </w:rPr>
      </w:pPr>
    </w:p>
    <w:p w14:paraId="6494CE63">
      <w:pPr>
        <w:pStyle w:val="56"/>
        <w:rPr>
          <w:rFonts w:hint="eastAsia"/>
          <w:color w:val="auto"/>
          <w:lang w:val="zh-CN"/>
        </w:rPr>
      </w:pPr>
    </w:p>
    <w:p w14:paraId="3608E58D">
      <w:pPr>
        <w:pStyle w:val="56"/>
        <w:rPr>
          <w:rFonts w:hint="eastAsia"/>
          <w:color w:val="auto"/>
          <w:lang w:val="zh-CN"/>
        </w:rPr>
      </w:pPr>
    </w:p>
    <w:p w14:paraId="07523144">
      <w:pPr>
        <w:pStyle w:val="56"/>
        <w:rPr>
          <w:rFonts w:hint="eastAsia"/>
          <w:color w:val="auto"/>
          <w:lang w:val="zh-CN"/>
        </w:rPr>
      </w:pPr>
    </w:p>
    <w:p w14:paraId="42A0842C">
      <w:pPr>
        <w:pStyle w:val="56"/>
        <w:rPr>
          <w:rFonts w:hint="eastAsia"/>
          <w:color w:val="auto"/>
          <w:lang w:val="zh-CN"/>
        </w:rPr>
      </w:pPr>
    </w:p>
    <w:p w14:paraId="2BE6DF9B">
      <w:pPr>
        <w:adjustRightInd w:val="0"/>
        <w:snapToGrid w:val="0"/>
        <w:spacing w:line="408" w:lineRule="auto"/>
        <w:rPr>
          <w:rFonts w:hint="eastAsia" w:ascii="宋体" w:hAnsi="宋体"/>
          <w:b/>
          <w:bCs/>
          <w:color w:val="auto"/>
          <w:sz w:val="32"/>
          <w:szCs w:val="32"/>
          <w:lang w:val="zh-CN"/>
        </w:rPr>
      </w:pPr>
      <w:r>
        <w:rPr>
          <w:rFonts w:hint="eastAsia" w:ascii="宋体" w:hAnsi="宋体"/>
          <w:b/>
          <w:bCs/>
          <w:color w:val="auto"/>
          <w:sz w:val="32"/>
          <w:szCs w:val="32"/>
        </w:rPr>
        <w:t>三</w:t>
      </w:r>
      <w:r>
        <w:rPr>
          <w:rFonts w:hint="eastAsia" w:ascii="宋体" w:hAnsi="宋体"/>
          <w:b/>
          <w:bCs/>
          <w:color w:val="auto"/>
          <w:sz w:val="32"/>
          <w:szCs w:val="32"/>
          <w:lang w:val="zh-CN"/>
        </w:rPr>
        <w:t>、法定代表人身份证明书及法定代表人身份证复印件（加盖投标人投标人公章）</w:t>
      </w:r>
    </w:p>
    <w:p w14:paraId="1CFFEE81">
      <w:pPr>
        <w:spacing w:line="360" w:lineRule="auto"/>
        <w:jc w:val="center"/>
        <w:rPr>
          <w:rFonts w:hint="eastAsia" w:ascii="宋体" w:hAnsi="宋体"/>
          <w:b/>
          <w:color w:val="auto"/>
          <w:sz w:val="13"/>
          <w:szCs w:val="13"/>
          <w:lang w:val="zh-CN"/>
        </w:rPr>
      </w:pPr>
    </w:p>
    <w:p w14:paraId="708D8FF7">
      <w:pPr>
        <w:spacing w:line="360" w:lineRule="auto"/>
        <w:jc w:val="center"/>
        <w:rPr>
          <w:rFonts w:hint="eastAsia" w:ascii="宋体" w:hAnsi="宋体"/>
          <w:b/>
          <w:color w:val="auto"/>
          <w:sz w:val="32"/>
          <w:szCs w:val="32"/>
          <w:lang w:val="zh-CN"/>
        </w:rPr>
      </w:pPr>
      <w:r>
        <w:rPr>
          <w:rFonts w:hint="eastAsia" w:ascii="宋体" w:hAnsi="宋体"/>
          <w:b/>
          <w:color w:val="auto"/>
          <w:sz w:val="32"/>
          <w:szCs w:val="32"/>
          <w:lang w:val="zh-CN"/>
        </w:rPr>
        <w:t>法定代表人身份证明书</w:t>
      </w:r>
    </w:p>
    <w:p w14:paraId="35B677A2">
      <w:pPr>
        <w:adjustRightInd w:val="0"/>
        <w:snapToGrid w:val="0"/>
        <w:spacing w:line="480" w:lineRule="auto"/>
        <w:rPr>
          <w:rFonts w:hint="eastAsia" w:ascii="宋体" w:hAnsi="宋体"/>
          <w:color w:val="auto"/>
          <w:lang w:val="zh-CN"/>
        </w:rPr>
      </w:pPr>
    </w:p>
    <w:p w14:paraId="557A4477">
      <w:pPr>
        <w:adjustRightInd w:val="0"/>
        <w:snapToGrid w:val="0"/>
        <w:spacing w:line="480" w:lineRule="auto"/>
        <w:rPr>
          <w:rFonts w:hint="eastAsia" w:ascii="宋体" w:hAnsi="宋体"/>
          <w:color w:val="auto"/>
          <w:lang w:val="zh-CN"/>
        </w:rPr>
      </w:pPr>
      <w:r>
        <w:rPr>
          <w:rFonts w:hint="eastAsia" w:ascii="宋体" w:hAnsi="宋体"/>
          <w:color w:val="auto"/>
          <w:lang w:val="zh-CN"/>
        </w:rPr>
        <w:t>致：</w:t>
      </w:r>
    </w:p>
    <w:p w14:paraId="7658DEE2">
      <w:pPr>
        <w:spacing w:line="360" w:lineRule="auto"/>
        <w:rPr>
          <w:rFonts w:hint="eastAsia" w:ascii="宋体" w:hAnsi="宋体"/>
          <w:color w:val="auto"/>
          <w:lang w:val="zh-CN"/>
        </w:rPr>
      </w:pPr>
      <w:r>
        <w:rPr>
          <w:rFonts w:hint="eastAsia" w:ascii="宋体" w:hAnsi="宋体"/>
          <w:color w:val="auto"/>
          <w:lang w:val="zh-CN"/>
        </w:rPr>
        <w:t xml:space="preserve">         先生/女士，现任我公司</w:t>
      </w:r>
      <w:r>
        <w:rPr>
          <w:rFonts w:hint="eastAsia" w:ascii="宋体" w:hAnsi="宋体"/>
          <w:color w:val="auto"/>
          <w:u w:val="single"/>
          <w:lang w:val="zh-CN"/>
        </w:rPr>
        <w:t xml:space="preserve">         </w:t>
      </w:r>
      <w:r>
        <w:rPr>
          <w:rFonts w:hint="eastAsia" w:ascii="宋体" w:hAnsi="宋体"/>
          <w:color w:val="auto"/>
          <w:lang w:val="zh-CN"/>
        </w:rPr>
        <w:t>职务，为法定代表人，特此证明。</w:t>
      </w:r>
    </w:p>
    <w:p w14:paraId="38BE8A9C">
      <w:pPr>
        <w:spacing w:line="360" w:lineRule="auto"/>
        <w:rPr>
          <w:rFonts w:hint="eastAsia" w:ascii="宋体" w:hAnsi="宋体"/>
          <w:color w:val="auto"/>
          <w:lang w:val="zh-CN"/>
        </w:rPr>
      </w:pPr>
    </w:p>
    <w:p w14:paraId="2EBAB117">
      <w:pPr>
        <w:adjustRightInd w:val="0"/>
        <w:snapToGrid w:val="0"/>
        <w:spacing w:line="408" w:lineRule="auto"/>
        <w:rPr>
          <w:rFonts w:hint="eastAsia" w:ascii="宋体" w:hAnsi="宋体"/>
          <w:color w:val="auto"/>
          <w:lang w:val="zh-CN"/>
        </w:rPr>
      </w:pPr>
      <w:r>
        <w:rPr>
          <w:rFonts w:hint="eastAsia" w:ascii="宋体" w:hAnsi="宋体"/>
          <w:color w:val="auto"/>
          <w:lang w:val="zh-CN"/>
        </w:rPr>
        <w:t>附：</w:t>
      </w:r>
    </w:p>
    <w:p w14:paraId="0C2D616C">
      <w:pPr>
        <w:adjustRightInd w:val="0"/>
        <w:snapToGrid w:val="0"/>
        <w:spacing w:line="408" w:lineRule="auto"/>
        <w:rPr>
          <w:rFonts w:hint="eastAsia" w:ascii="宋体" w:hAnsi="宋体"/>
          <w:color w:val="auto"/>
          <w:lang w:val="zh-CN"/>
        </w:rPr>
      </w:pPr>
      <w:r>
        <w:rPr>
          <w:rFonts w:hint="eastAsia" w:ascii="宋体" w:hAnsi="宋体"/>
          <w:color w:val="auto"/>
          <w:lang w:val="zh-CN"/>
        </w:rPr>
        <w:t xml:space="preserve">代表人性别：                             </w:t>
      </w:r>
    </w:p>
    <w:p w14:paraId="027ED329">
      <w:pPr>
        <w:adjustRightInd w:val="0"/>
        <w:snapToGrid w:val="0"/>
        <w:spacing w:line="408" w:lineRule="auto"/>
        <w:rPr>
          <w:rFonts w:hint="eastAsia" w:ascii="宋体" w:hAnsi="宋体"/>
          <w:color w:val="auto"/>
          <w:lang w:val="zh-CN"/>
        </w:rPr>
      </w:pPr>
      <w:r>
        <w:rPr>
          <w:rFonts w:hint="eastAsia" w:ascii="宋体" w:hAnsi="宋体"/>
          <w:color w:val="auto"/>
          <w:lang w:val="zh-CN"/>
        </w:rPr>
        <w:t xml:space="preserve">年龄：                                   </w:t>
      </w:r>
    </w:p>
    <w:p w14:paraId="10A51B36">
      <w:pPr>
        <w:adjustRightInd w:val="0"/>
        <w:snapToGrid w:val="0"/>
        <w:spacing w:line="408" w:lineRule="auto"/>
        <w:rPr>
          <w:rFonts w:hint="eastAsia" w:ascii="宋体" w:hAnsi="宋体"/>
          <w:color w:val="auto"/>
          <w:lang w:val="zh-CN"/>
        </w:rPr>
      </w:pPr>
      <w:r>
        <w:rPr>
          <w:rFonts w:hint="eastAsia" w:ascii="宋体" w:hAnsi="宋体"/>
          <w:color w:val="auto"/>
          <w:lang w:val="zh-CN"/>
        </w:rPr>
        <w:t xml:space="preserve">身份证号码：                             </w:t>
      </w:r>
    </w:p>
    <w:p w14:paraId="4FD91E61">
      <w:pPr>
        <w:adjustRightInd w:val="0"/>
        <w:snapToGrid w:val="0"/>
        <w:spacing w:line="408" w:lineRule="auto"/>
        <w:rPr>
          <w:rFonts w:hint="eastAsia" w:ascii="宋体" w:hAnsi="宋体"/>
          <w:color w:val="auto"/>
          <w:lang w:val="zh-CN"/>
        </w:rPr>
      </w:pPr>
      <w:r>
        <w:rPr>
          <w:rFonts w:hint="eastAsia" w:ascii="宋体" w:hAnsi="宋体"/>
          <w:color w:val="auto"/>
          <w:lang w:val="zh-CN"/>
        </w:rPr>
        <w:t xml:space="preserve">营业执照或事业单位法人证书（注册号）：    </w:t>
      </w:r>
    </w:p>
    <w:p w14:paraId="20964425">
      <w:pPr>
        <w:adjustRightInd w:val="0"/>
        <w:snapToGrid w:val="0"/>
        <w:spacing w:line="408" w:lineRule="auto"/>
        <w:rPr>
          <w:rFonts w:hint="eastAsia" w:ascii="宋体" w:hAnsi="宋体"/>
          <w:color w:val="auto"/>
          <w:lang w:val="zh-CN"/>
        </w:rPr>
      </w:pPr>
      <w:r>
        <w:rPr>
          <w:rFonts w:hint="eastAsia" w:ascii="宋体" w:hAnsi="宋体"/>
          <w:color w:val="auto"/>
          <w:lang w:val="zh-CN"/>
        </w:rPr>
        <w:t xml:space="preserve">经济性质：                               </w:t>
      </w:r>
    </w:p>
    <w:p w14:paraId="5F37F796">
      <w:pPr>
        <w:adjustRightInd w:val="0"/>
        <w:snapToGrid w:val="0"/>
        <w:spacing w:line="408" w:lineRule="auto"/>
        <w:rPr>
          <w:rFonts w:hint="eastAsia" w:ascii="宋体" w:hAnsi="宋体"/>
          <w:color w:val="auto"/>
          <w:lang w:val="zh-CN"/>
        </w:rPr>
      </w:pPr>
      <w:r>
        <w:rPr>
          <w:rFonts w:hint="eastAsia" w:ascii="宋体" w:hAnsi="宋体"/>
          <w:color w:val="auto"/>
          <w:lang w:val="zh-CN"/>
        </w:rPr>
        <w:t xml:space="preserve">主营（产）：                              </w:t>
      </w:r>
    </w:p>
    <w:p w14:paraId="4C42A183">
      <w:pPr>
        <w:spacing w:line="360" w:lineRule="auto"/>
        <w:ind w:left="5040"/>
        <w:rPr>
          <w:rFonts w:hint="eastAsia" w:ascii="宋体" w:hAnsi="宋体"/>
          <w:color w:val="auto"/>
          <w:lang w:val="zh-CN"/>
        </w:rPr>
      </w:pPr>
    </w:p>
    <w:p w14:paraId="525809A3">
      <w:pPr>
        <w:spacing w:line="360" w:lineRule="auto"/>
        <w:ind w:left="5040"/>
        <w:rPr>
          <w:rFonts w:hint="eastAsia" w:ascii="宋体" w:hAnsi="宋体"/>
          <w:color w:val="auto"/>
          <w:lang w:val="zh-CN"/>
        </w:rPr>
      </w:pPr>
    </w:p>
    <w:p w14:paraId="7E6118CB">
      <w:pPr>
        <w:adjustRightInd w:val="0"/>
        <w:snapToGrid w:val="0"/>
        <w:spacing w:line="480" w:lineRule="auto"/>
        <w:ind w:left="5041"/>
        <w:rPr>
          <w:rFonts w:hint="eastAsia" w:ascii="宋体" w:hAnsi="宋体"/>
          <w:color w:val="auto"/>
          <w:lang w:val="zh-CN"/>
        </w:rPr>
      </w:pPr>
      <w:r>
        <w:rPr>
          <w:rFonts w:hint="eastAsia" w:ascii="宋体" w:hAnsi="宋体"/>
          <w:color w:val="auto"/>
          <w:lang w:val="zh-CN"/>
        </w:rPr>
        <w:t>投标人（投标人公章）：</w:t>
      </w:r>
    </w:p>
    <w:p w14:paraId="5D6A0920">
      <w:pPr>
        <w:adjustRightInd w:val="0"/>
        <w:snapToGrid w:val="0"/>
        <w:spacing w:line="480" w:lineRule="auto"/>
        <w:ind w:left="5041"/>
        <w:rPr>
          <w:rFonts w:hint="eastAsia" w:ascii="宋体" w:hAnsi="宋体"/>
          <w:color w:val="auto"/>
          <w:lang w:val="zh-CN"/>
        </w:rPr>
      </w:pPr>
      <w:r>
        <w:rPr>
          <w:rFonts w:hint="eastAsia" w:ascii="宋体" w:hAnsi="宋体"/>
          <w:color w:val="auto"/>
          <w:lang w:val="zh-CN"/>
        </w:rPr>
        <w:t>签发日期：</w:t>
      </w:r>
    </w:p>
    <w:p w14:paraId="1285A4BB">
      <w:pPr>
        <w:adjustRightInd w:val="0"/>
        <w:snapToGrid w:val="0"/>
        <w:spacing w:line="480" w:lineRule="auto"/>
        <w:rPr>
          <w:rFonts w:hint="eastAsia" w:ascii="宋体" w:hAnsi="宋体"/>
          <w:color w:val="auto"/>
          <w:lang w:val="zh-CN"/>
        </w:rPr>
      </w:pPr>
      <w:r>
        <w:rPr>
          <w:rFonts w:hint="eastAsia" w:ascii="宋体" w:hAnsi="宋体"/>
          <w:color w:val="auto"/>
          <w:lang w:val="zh-CN"/>
        </w:rPr>
        <w:t xml:space="preserve"> </w:t>
      </w:r>
    </w:p>
    <w:p w14:paraId="04D6F188">
      <w:pPr>
        <w:spacing w:line="360" w:lineRule="auto"/>
        <w:rPr>
          <w:rFonts w:hint="eastAsia" w:ascii="宋体" w:hAnsi="宋体"/>
          <w:color w:val="auto"/>
          <w:lang w:val="zh-CN"/>
        </w:rPr>
      </w:pPr>
      <w:r>
        <w:rPr>
          <w:rFonts w:hint="eastAsia" w:ascii="宋体" w:hAnsi="宋体"/>
          <w:color w:val="auto"/>
          <w:lang w:val="zh-CN"/>
        </w:rPr>
        <w:t>注：法定代表人的姓名必须与营业执照或事业单位法人证书法定代表人姓名完全一致。</w:t>
      </w:r>
    </w:p>
    <w:p w14:paraId="73AC5F16">
      <w:pPr>
        <w:spacing w:line="360" w:lineRule="auto"/>
        <w:rPr>
          <w:rFonts w:hint="eastAsia" w:ascii="宋体" w:hAnsi="宋体"/>
          <w:color w:val="auto"/>
          <w:lang w:val="zh-CN"/>
        </w:rPr>
      </w:pPr>
    </w:p>
    <w:p w14:paraId="31585C95">
      <w:pPr>
        <w:spacing w:after="100" w:line="360" w:lineRule="auto"/>
        <w:rPr>
          <w:rFonts w:hint="eastAsia" w:ascii="宋体" w:hAnsi="宋体"/>
          <w:b/>
          <w:color w:val="auto"/>
          <w:lang w:val="zh-CN"/>
        </w:rPr>
      </w:pPr>
      <w:r>
        <w:rPr>
          <w:rFonts w:hint="eastAsia" w:ascii="宋体" w:hAnsi="宋体"/>
          <w:b/>
          <w:color w:val="auto"/>
          <w:lang w:val="zh-CN"/>
        </w:rPr>
        <w:t>以下空白处请附上法定代表人身份证复印件（双面）</w:t>
      </w:r>
    </w:p>
    <w:p w14:paraId="5CEA2F35">
      <w:pPr>
        <w:keepNext/>
        <w:keepLines/>
        <w:spacing w:line="360" w:lineRule="auto"/>
        <w:rPr>
          <w:rFonts w:hint="eastAsia" w:ascii="宋体" w:hAnsi="宋体"/>
          <w:b/>
          <w:bCs/>
          <w:color w:val="auto"/>
          <w:sz w:val="32"/>
          <w:szCs w:val="32"/>
          <w:lang w:val="zh-CN"/>
        </w:rPr>
      </w:pPr>
      <w:r>
        <w:rPr>
          <w:rFonts w:ascii="宋体" w:hAnsi="宋体"/>
          <w:b/>
          <w:color w:val="auto"/>
          <w:sz w:val="32"/>
          <w:szCs w:val="32"/>
          <w:lang w:val="zh-CN"/>
        </w:rPr>
        <w:br w:type="page"/>
      </w:r>
      <w:r>
        <w:rPr>
          <w:rFonts w:hint="eastAsia" w:ascii="宋体" w:hAnsi="宋体"/>
          <w:b/>
          <w:bCs/>
          <w:color w:val="auto"/>
          <w:sz w:val="32"/>
          <w:szCs w:val="32"/>
        </w:rPr>
        <w:t>四</w:t>
      </w:r>
      <w:r>
        <w:rPr>
          <w:rFonts w:hint="eastAsia" w:ascii="宋体" w:hAnsi="宋体"/>
          <w:b/>
          <w:bCs/>
          <w:color w:val="auto"/>
          <w:sz w:val="32"/>
          <w:szCs w:val="32"/>
          <w:lang w:val="zh-CN"/>
        </w:rPr>
        <w:t>、法定代表人授权委托书及被授权人身份证复印件（加盖投标人投标人公章）</w:t>
      </w:r>
    </w:p>
    <w:p w14:paraId="3D214ABC">
      <w:pPr>
        <w:spacing w:line="360" w:lineRule="auto"/>
        <w:rPr>
          <w:rFonts w:hint="eastAsia" w:ascii="宋体" w:hAnsi="宋体"/>
          <w:b/>
          <w:color w:val="auto"/>
          <w:sz w:val="13"/>
          <w:szCs w:val="13"/>
          <w:lang w:val="zh-CN"/>
        </w:rPr>
      </w:pPr>
    </w:p>
    <w:p w14:paraId="36154D40">
      <w:pPr>
        <w:spacing w:line="360" w:lineRule="auto"/>
        <w:jc w:val="center"/>
        <w:rPr>
          <w:rFonts w:hint="eastAsia" w:ascii="宋体" w:hAnsi="宋体"/>
          <w:b/>
          <w:color w:val="auto"/>
          <w:sz w:val="32"/>
          <w:szCs w:val="32"/>
          <w:lang w:val="zh-CN"/>
        </w:rPr>
      </w:pPr>
      <w:r>
        <w:rPr>
          <w:rFonts w:hint="eastAsia" w:ascii="宋体" w:hAnsi="宋体"/>
          <w:b/>
          <w:color w:val="auto"/>
          <w:sz w:val="32"/>
          <w:szCs w:val="32"/>
          <w:lang w:val="zh-CN"/>
        </w:rPr>
        <w:t>法定代表人授权委托书</w:t>
      </w:r>
    </w:p>
    <w:p w14:paraId="0F37F026">
      <w:pPr>
        <w:adjustRightInd w:val="0"/>
        <w:snapToGrid w:val="0"/>
        <w:spacing w:line="360" w:lineRule="auto"/>
        <w:rPr>
          <w:rFonts w:hint="eastAsia" w:ascii="宋体" w:hAnsi="宋体"/>
          <w:color w:val="auto"/>
          <w:lang w:val="zh-CN"/>
        </w:rPr>
      </w:pPr>
    </w:p>
    <w:p w14:paraId="6B210345">
      <w:pPr>
        <w:adjustRightInd w:val="0"/>
        <w:snapToGrid w:val="0"/>
        <w:spacing w:line="360" w:lineRule="auto"/>
        <w:rPr>
          <w:rFonts w:ascii="宋体" w:hAnsi="宋体"/>
          <w:color w:val="auto"/>
          <w:lang w:val="zh-CN"/>
        </w:rPr>
      </w:pPr>
      <w:r>
        <w:rPr>
          <w:rFonts w:hint="eastAsia" w:ascii="宋体" w:hAnsi="宋体"/>
          <w:color w:val="auto"/>
          <w:lang w:val="zh-CN"/>
        </w:rPr>
        <w:t>致：</w:t>
      </w:r>
    </w:p>
    <w:p w14:paraId="10AA3D69">
      <w:pPr>
        <w:adjustRightInd w:val="0"/>
        <w:snapToGrid w:val="0"/>
        <w:spacing w:line="360" w:lineRule="auto"/>
        <w:rPr>
          <w:rFonts w:hint="eastAsia" w:ascii="宋体" w:hAnsi="宋体"/>
          <w:color w:val="auto"/>
          <w:lang w:val="zh-CN"/>
        </w:rPr>
      </w:pPr>
    </w:p>
    <w:p w14:paraId="0A4AD8F7">
      <w:pPr>
        <w:adjustRightInd w:val="0"/>
        <w:snapToGrid w:val="0"/>
        <w:spacing w:line="360" w:lineRule="auto"/>
        <w:ind w:firstLine="482"/>
        <w:rPr>
          <w:rFonts w:hint="eastAsia" w:ascii="宋体" w:hAnsi="宋体"/>
          <w:color w:val="auto"/>
          <w:lang w:val="zh-CN"/>
        </w:rPr>
      </w:pPr>
      <w:r>
        <w:rPr>
          <w:rFonts w:hint="eastAsia" w:ascii="宋体" w:hAnsi="宋体"/>
          <w:color w:val="auto"/>
          <w:szCs w:val="21"/>
        </w:rPr>
        <w:t>本授权书声明：注册于中华人民共和国的</w:t>
      </w:r>
      <w:r>
        <w:rPr>
          <w:rFonts w:hint="eastAsia" w:ascii="宋体" w:hAnsi="宋体"/>
          <w:color w:val="auto"/>
          <w:szCs w:val="21"/>
          <w:u w:val="single"/>
        </w:rPr>
        <w:t>　　　               　　　</w:t>
      </w:r>
      <w:r>
        <w:rPr>
          <w:rFonts w:hint="eastAsia" w:ascii="宋体" w:hAnsi="宋体"/>
          <w:color w:val="auto"/>
          <w:szCs w:val="21"/>
        </w:rPr>
        <w:t>（投标人名称）在下面签字的</w:t>
      </w:r>
      <w:r>
        <w:rPr>
          <w:rFonts w:hint="eastAsia" w:ascii="宋体" w:hAnsi="宋体"/>
          <w:color w:val="auto"/>
          <w:szCs w:val="21"/>
          <w:u w:val="single"/>
        </w:rPr>
        <w:t>　　　　　　</w:t>
      </w:r>
      <w:r>
        <w:rPr>
          <w:rFonts w:hint="eastAsia" w:ascii="宋体" w:hAnsi="宋体"/>
          <w:color w:val="auto"/>
          <w:szCs w:val="21"/>
        </w:rPr>
        <w:t>（法定代表人姓名、职务）代表本公司授权在下面签字的</w:t>
      </w:r>
      <w:r>
        <w:rPr>
          <w:rFonts w:hint="eastAsia" w:ascii="宋体" w:hAnsi="宋体"/>
          <w:color w:val="auto"/>
          <w:szCs w:val="21"/>
          <w:u w:val="single"/>
        </w:rPr>
        <w:t>　　　　　　</w:t>
      </w:r>
      <w:r>
        <w:rPr>
          <w:rFonts w:hint="eastAsia" w:ascii="宋体" w:hAnsi="宋体"/>
          <w:color w:val="auto"/>
          <w:szCs w:val="21"/>
        </w:rPr>
        <w:t>（被授权人的姓名、职务）为本公司的合法代表人，就</w:t>
      </w:r>
      <w:r>
        <w:rPr>
          <w:rFonts w:hint="eastAsia" w:ascii="宋体" w:hAnsi="宋体"/>
          <w:color w:val="auto"/>
          <w:szCs w:val="21"/>
          <w:u w:val="single"/>
          <w:lang w:eastAsia="zh-CN"/>
        </w:rPr>
        <w:t xml:space="preserve">国家税务总局汕头市澄海区税务局2025年度食堂食品食材配送项目 </w:t>
      </w:r>
      <w:r>
        <w:rPr>
          <w:rFonts w:hint="eastAsia" w:ascii="宋体" w:hAnsi="宋体"/>
          <w:color w:val="auto"/>
          <w:u w:val="single"/>
          <w:lang w:val="zh-CN"/>
        </w:rPr>
        <w:t>（项目编号：</w:t>
      </w:r>
      <w:r>
        <w:rPr>
          <w:rFonts w:hint="eastAsia" w:ascii="宋体" w:hAnsi="宋体"/>
          <w:color w:val="auto"/>
          <w:szCs w:val="21"/>
          <w:u w:val="single"/>
        </w:rPr>
        <w:t xml:space="preserve">          </w:t>
      </w:r>
      <w:r>
        <w:rPr>
          <w:rFonts w:hint="eastAsia" w:ascii="宋体" w:hAnsi="宋体"/>
          <w:color w:val="auto"/>
          <w:szCs w:val="21"/>
          <w:u w:val="single"/>
          <w:lang w:val="zh-CN"/>
        </w:rPr>
        <w:t xml:space="preserve"> </w:t>
      </w:r>
      <w:r>
        <w:rPr>
          <w:rFonts w:hint="eastAsia" w:ascii="宋体" w:hAnsi="宋体"/>
          <w:color w:val="auto"/>
          <w:u w:val="single"/>
          <w:lang w:val="zh-CN"/>
        </w:rPr>
        <w:t>）</w:t>
      </w:r>
      <w:r>
        <w:rPr>
          <w:rFonts w:hint="eastAsia" w:ascii="宋体" w:hAnsi="宋体"/>
          <w:color w:val="auto"/>
          <w:szCs w:val="21"/>
        </w:rPr>
        <w:t>的建设、供货及安装等相关服务的投标和合同执行，以我方的名义处理一切与之有关的事宜。</w:t>
      </w:r>
    </w:p>
    <w:p w14:paraId="3164FE25">
      <w:pPr>
        <w:adjustRightInd w:val="0"/>
        <w:snapToGrid w:val="0"/>
        <w:spacing w:line="360" w:lineRule="auto"/>
        <w:ind w:firstLine="482"/>
        <w:rPr>
          <w:rFonts w:ascii="宋体" w:hAnsi="宋体"/>
          <w:color w:val="auto"/>
          <w:lang w:val="zh-CN"/>
        </w:rPr>
      </w:pPr>
    </w:p>
    <w:p w14:paraId="6849EADA">
      <w:pPr>
        <w:adjustRightInd w:val="0"/>
        <w:snapToGrid w:val="0"/>
        <w:spacing w:line="360" w:lineRule="auto"/>
        <w:ind w:firstLine="482"/>
        <w:rPr>
          <w:rFonts w:hint="eastAsia" w:ascii="宋体" w:hAnsi="宋体"/>
          <w:color w:val="auto"/>
          <w:lang w:val="zh-CN"/>
        </w:rPr>
      </w:pPr>
      <w:r>
        <w:rPr>
          <w:rFonts w:hint="eastAsia" w:ascii="宋体" w:hAnsi="宋体"/>
          <w:color w:val="auto"/>
          <w:lang w:val="zh-CN"/>
        </w:rPr>
        <w:t>本授权书于</w:t>
      </w:r>
      <w:r>
        <w:rPr>
          <w:rFonts w:hint="eastAsia" w:ascii="宋体" w:hAnsi="宋体"/>
          <w:color w:val="auto"/>
          <w:u w:val="single"/>
          <w:lang w:val="zh-CN"/>
        </w:rPr>
        <w:t>　　　　</w:t>
      </w:r>
      <w:r>
        <w:rPr>
          <w:rFonts w:hint="eastAsia" w:ascii="宋体" w:hAnsi="宋体"/>
          <w:color w:val="auto"/>
          <w:lang w:val="zh-CN"/>
        </w:rPr>
        <w:t>年</w:t>
      </w:r>
      <w:r>
        <w:rPr>
          <w:rFonts w:hint="eastAsia" w:ascii="宋体" w:hAnsi="宋体"/>
          <w:color w:val="auto"/>
          <w:u w:val="single"/>
          <w:lang w:val="zh-CN"/>
        </w:rPr>
        <w:t>　　</w:t>
      </w:r>
      <w:r>
        <w:rPr>
          <w:rFonts w:hint="eastAsia" w:ascii="宋体" w:hAnsi="宋体"/>
          <w:color w:val="auto"/>
          <w:lang w:val="zh-CN"/>
        </w:rPr>
        <w:t>月</w:t>
      </w:r>
      <w:r>
        <w:rPr>
          <w:rFonts w:hint="eastAsia" w:ascii="宋体" w:hAnsi="宋体"/>
          <w:color w:val="auto"/>
          <w:u w:val="single"/>
          <w:lang w:val="zh-CN"/>
        </w:rPr>
        <w:t>　　</w:t>
      </w:r>
      <w:r>
        <w:rPr>
          <w:rFonts w:hint="eastAsia" w:ascii="宋体" w:hAnsi="宋体"/>
          <w:color w:val="auto"/>
          <w:lang w:val="zh-CN"/>
        </w:rPr>
        <w:t>日签字生效，有效期至</w:t>
      </w:r>
      <w:r>
        <w:rPr>
          <w:rFonts w:hint="eastAsia" w:ascii="宋体" w:hAnsi="宋体"/>
          <w:color w:val="auto"/>
          <w:u w:val="single"/>
          <w:lang w:val="zh-CN"/>
        </w:rPr>
        <w:t>　　　　</w:t>
      </w:r>
      <w:r>
        <w:rPr>
          <w:rFonts w:hint="eastAsia" w:ascii="宋体" w:hAnsi="宋体"/>
          <w:color w:val="auto"/>
          <w:lang w:val="zh-CN"/>
        </w:rPr>
        <w:t>年</w:t>
      </w:r>
      <w:r>
        <w:rPr>
          <w:rFonts w:hint="eastAsia" w:ascii="宋体" w:hAnsi="宋体"/>
          <w:color w:val="auto"/>
          <w:u w:val="single"/>
          <w:lang w:val="zh-CN"/>
        </w:rPr>
        <w:t>　　</w:t>
      </w:r>
      <w:r>
        <w:rPr>
          <w:rFonts w:hint="eastAsia" w:ascii="宋体" w:hAnsi="宋体"/>
          <w:color w:val="auto"/>
          <w:lang w:val="zh-CN"/>
        </w:rPr>
        <w:t>月</w:t>
      </w:r>
      <w:r>
        <w:rPr>
          <w:rFonts w:hint="eastAsia" w:ascii="宋体" w:hAnsi="宋体"/>
          <w:color w:val="auto"/>
          <w:u w:val="single"/>
          <w:lang w:val="zh-CN"/>
        </w:rPr>
        <w:t>　　</w:t>
      </w:r>
      <w:r>
        <w:rPr>
          <w:rFonts w:hint="eastAsia" w:ascii="宋体" w:hAnsi="宋体"/>
          <w:color w:val="auto"/>
          <w:lang w:val="zh-CN"/>
        </w:rPr>
        <w:t>日，特此声明。</w:t>
      </w:r>
    </w:p>
    <w:p w14:paraId="031AB181">
      <w:pPr>
        <w:adjustRightInd w:val="0"/>
        <w:snapToGrid w:val="0"/>
        <w:spacing w:line="360" w:lineRule="auto"/>
        <w:ind w:left="5040"/>
        <w:rPr>
          <w:rFonts w:hint="eastAsia" w:ascii="宋体" w:hAnsi="宋体"/>
          <w:color w:val="auto"/>
          <w:lang w:val="zh-CN"/>
        </w:rPr>
      </w:pPr>
    </w:p>
    <w:p w14:paraId="4E7C4CCE">
      <w:pPr>
        <w:adjustRightInd w:val="0"/>
        <w:snapToGrid w:val="0"/>
        <w:spacing w:line="360" w:lineRule="auto"/>
        <w:ind w:left="5040"/>
        <w:rPr>
          <w:rFonts w:hint="eastAsia" w:ascii="宋体" w:hAnsi="宋体"/>
          <w:color w:val="auto"/>
          <w:lang w:val="zh-CN"/>
        </w:rPr>
      </w:pPr>
    </w:p>
    <w:p w14:paraId="60588815">
      <w:pPr>
        <w:adjustRightInd w:val="0"/>
        <w:snapToGrid w:val="0"/>
        <w:spacing w:line="360" w:lineRule="auto"/>
        <w:ind w:left="5040"/>
        <w:rPr>
          <w:rFonts w:ascii="宋体" w:hAnsi="宋体"/>
          <w:color w:val="auto"/>
          <w:lang w:val="zh-CN"/>
        </w:rPr>
      </w:pPr>
      <w:r>
        <w:rPr>
          <w:rFonts w:hint="eastAsia" w:ascii="宋体" w:hAnsi="宋体"/>
          <w:color w:val="auto"/>
          <w:lang w:val="zh-CN"/>
        </w:rPr>
        <w:t>投标人（投标人公章）：</w:t>
      </w:r>
    </w:p>
    <w:p w14:paraId="6844A3D5">
      <w:pPr>
        <w:adjustRightInd w:val="0"/>
        <w:snapToGrid w:val="0"/>
        <w:spacing w:line="360" w:lineRule="auto"/>
        <w:ind w:left="5040"/>
        <w:rPr>
          <w:rFonts w:ascii="宋体" w:hAnsi="宋体"/>
          <w:color w:val="auto"/>
          <w:lang w:val="zh-CN"/>
        </w:rPr>
      </w:pPr>
      <w:r>
        <w:rPr>
          <w:rFonts w:hint="eastAsia" w:ascii="宋体" w:hAnsi="宋体"/>
          <w:color w:val="auto"/>
          <w:lang w:val="zh-CN"/>
        </w:rPr>
        <w:t>投标人地址：</w:t>
      </w:r>
    </w:p>
    <w:p w14:paraId="7F0091E6">
      <w:pPr>
        <w:adjustRightInd w:val="0"/>
        <w:snapToGrid w:val="0"/>
        <w:spacing w:before="100" w:line="360" w:lineRule="auto"/>
        <w:ind w:left="5040"/>
        <w:rPr>
          <w:rFonts w:ascii="宋体" w:hAnsi="宋体"/>
          <w:color w:val="auto"/>
          <w:lang w:val="zh-CN"/>
        </w:rPr>
      </w:pPr>
      <w:r>
        <w:rPr>
          <w:rFonts w:hint="eastAsia" w:ascii="宋体" w:hAnsi="宋体"/>
          <w:color w:val="auto"/>
          <w:lang w:val="zh-CN"/>
        </w:rPr>
        <w:t>法定代表人（签字或盖章）：</w:t>
      </w:r>
    </w:p>
    <w:p w14:paraId="4588040C">
      <w:pPr>
        <w:adjustRightInd w:val="0"/>
        <w:snapToGrid w:val="0"/>
        <w:spacing w:after="100" w:line="360" w:lineRule="auto"/>
        <w:ind w:left="5040"/>
        <w:rPr>
          <w:rFonts w:ascii="宋体" w:hAnsi="宋体"/>
          <w:color w:val="auto"/>
          <w:lang w:val="zh-CN"/>
        </w:rPr>
      </w:pPr>
      <w:r>
        <w:rPr>
          <w:rFonts w:hint="eastAsia" w:ascii="宋体" w:hAnsi="宋体"/>
          <w:color w:val="auto"/>
          <w:lang w:val="zh-CN"/>
        </w:rPr>
        <w:t>职　务：</w:t>
      </w:r>
    </w:p>
    <w:p w14:paraId="12E07C3E">
      <w:pPr>
        <w:adjustRightInd w:val="0"/>
        <w:snapToGrid w:val="0"/>
        <w:spacing w:before="100" w:line="360" w:lineRule="auto"/>
        <w:ind w:left="5040"/>
        <w:rPr>
          <w:rFonts w:ascii="宋体" w:hAnsi="宋体"/>
          <w:color w:val="auto"/>
          <w:lang w:val="zh-CN"/>
        </w:rPr>
      </w:pPr>
      <w:r>
        <w:rPr>
          <w:rFonts w:hint="eastAsia" w:ascii="宋体" w:hAnsi="宋体"/>
          <w:color w:val="auto"/>
          <w:lang w:val="zh-CN"/>
        </w:rPr>
        <w:t>被授权人（签字）：</w:t>
      </w:r>
    </w:p>
    <w:p w14:paraId="29C63E42">
      <w:pPr>
        <w:adjustRightInd w:val="0"/>
        <w:snapToGrid w:val="0"/>
        <w:spacing w:after="100" w:line="360" w:lineRule="auto"/>
        <w:ind w:left="5040"/>
        <w:rPr>
          <w:rFonts w:hint="eastAsia" w:ascii="宋体" w:hAnsi="宋体"/>
          <w:color w:val="auto"/>
          <w:lang w:val="zh-CN"/>
        </w:rPr>
      </w:pPr>
      <w:r>
        <w:rPr>
          <w:rFonts w:hint="eastAsia" w:ascii="宋体" w:hAnsi="宋体"/>
          <w:color w:val="auto"/>
          <w:lang w:val="zh-CN"/>
        </w:rPr>
        <w:t>职　务：</w:t>
      </w:r>
    </w:p>
    <w:p w14:paraId="421A19CF">
      <w:pPr>
        <w:spacing w:after="100" w:line="360" w:lineRule="auto"/>
        <w:rPr>
          <w:rFonts w:hint="eastAsia" w:ascii="宋体" w:hAnsi="宋体"/>
          <w:color w:val="auto"/>
          <w:lang w:val="zh-CN"/>
        </w:rPr>
      </w:pPr>
    </w:p>
    <w:p w14:paraId="0B65D03D">
      <w:pPr>
        <w:spacing w:after="100" w:line="360" w:lineRule="auto"/>
        <w:rPr>
          <w:rFonts w:hint="eastAsia" w:ascii="宋体" w:hAnsi="宋体"/>
          <w:b/>
          <w:color w:val="auto"/>
          <w:lang w:val="zh-CN"/>
        </w:rPr>
      </w:pPr>
      <w:r>
        <w:rPr>
          <w:rFonts w:hint="eastAsia" w:ascii="宋体" w:hAnsi="宋体"/>
          <w:color w:val="auto"/>
          <w:lang w:val="zh-CN"/>
        </w:rPr>
        <w:t>注：法定代表人授权委托书实际有效期应不少于本投标文件有效期。</w:t>
      </w:r>
    </w:p>
    <w:p w14:paraId="2DB16F2D">
      <w:pPr>
        <w:spacing w:after="100" w:line="360" w:lineRule="auto"/>
        <w:rPr>
          <w:rFonts w:hint="eastAsia" w:ascii="宋体" w:hAnsi="宋体"/>
          <w:b/>
          <w:color w:val="auto"/>
          <w:lang w:val="zh-CN"/>
        </w:rPr>
      </w:pPr>
    </w:p>
    <w:p w14:paraId="6638DA82">
      <w:pPr>
        <w:spacing w:after="100" w:line="360" w:lineRule="auto"/>
        <w:rPr>
          <w:rFonts w:ascii="宋体" w:hAnsi="宋体"/>
          <w:color w:val="auto"/>
          <w:lang w:val="zh-CN"/>
        </w:rPr>
      </w:pPr>
      <w:r>
        <w:rPr>
          <w:rFonts w:hint="eastAsia" w:ascii="宋体" w:hAnsi="宋体"/>
          <w:b/>
          <w:color w:val="auto"/>
          <w:lang w:val="zh-CN"/>
        </w:rPr>
        <w:t>以下空白处请附上被授权人身份证复印件（双面）</w:t>
      </w:r>
    </w:p>
    <w:p w14:paraId="6496F977">
      <w:pPr>
        <w:adjustRightInd w:val="0"/>
        <w:snapToGrid w:val="0"/>
        <w:spacing w:line="360" w:lineRule="auto"/>
        <w:rPr>
          <w:rFonts w:hint="eastAsia" w:ascii="宋体" w:hAnsi="宋体"/>
          <w:color w:val="auto"/>
          <w:lang w:val="zh-CN"/>
        </w:rPr>
      </w:pPr>
    </w:p>
    <w:p w14:paraId="75017C6F">
      <w:pPr>
        <w:keepNext/>
        <w:keepLines/>
        <w:spacing w:line="360" w:lineRule="auto"/>
        <w:rPr>
          <w:rFonts w:hint="eastAsia" w:ascii="宋体" w:hAnsi="宋体" w:eastAsia="宋体"/>
          <w:b/>
          <w:bCs/>
          <w:color w:val="auto"/>
          <w:sz w:val="32"/>
          <w:szCs w:val="32"/>
          <w:lang w:val="en-US" w:eastAsia="zh-CN"/>
        </w:rPr>
      </w:pPr>
      <w:r>
        <w:rPr>
          <w:rFonts w:hint="eastAsia" w:ascii="宋体" w:hAnsi="宋体" w:eastAsia="宋体"/>
          <w:b/>
          <w:bCs/>
          <w:color w:val="auto"/>
          <w:sz w:val="32"/>
          <w:szCs w:val="32"/>
          <w:lang w:val="en-US" w:eastAsia="zh-CN"/>
        </w:rPr>
        <w:t>五、</w:t>
      </w:r>
      <w:r>
        <w:rPr>
          <w:rFonts w:hint="eastAsia" w:ascii="宋体" w:hAnsi="宋体"/>
          <w:b/>
          <w:bCs/>
          <w:color w:val="auto"/>
          <w:sz w:val="32"/>
          <w:szCs w:val="32"/>
          <w:lang w:val="en-US" w:eastAsia="zh-CN"/>
        </w:rPr>
        <w:t>投标人应具有有效的《食品经营许可证》或《食品生产许可证》。</w:t>
      </w:r>
    </w:p>
    <w:p w14:paraId="3A92EF2D">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32A5AC41">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62DE415E">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0DEB1763">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581F4AA2">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76059B20">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148EE9F3">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2A02E434">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65137E2E">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361F91D4">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49ADBA4F">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2987514A">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61E75B86">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227FBBC3">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64BD316A">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7D9318FB">
      <w:pPr>
        <w:keepNext/>
        <w:keepLines/>
        <w:tabs>
          <w:tab w:val="left" w:pos="525"/>
        </w:tabs>
        <w:adjustRightInd w:val="0"/>
        <w:snapToGrid w:val="0"/>
        <w:spacing w:before="120" w:after="120" w:line="360" w:lineRule="auto"/>
        <w:rPr>
          <w:rFonts w:hint="eastAsia" w:ascii="宋体" w:hAnsi="宋体"/>
          <w:b/>
          <w:bCs/>
          <w:color w:val="auto"/>
          <w:sz w:val="32"/>
          <w:szCs w:val="32"/>
        </w:rPr>
      </w:pPr>
    </w:p>
    <w:p w14:paraId="3F69E73F">
      <w:pPr>
        <w:keepNext/>
        <w:keepLines/>
        <w:tabs>
          <w:tab w:val="left" w:pos="525"/>
        </w:tabs>
        <w:adjustRightInd w:val="0"/>
        <w:snapToGrid w:val="0"/>
        <w:spacing w:before="120" w:after="120" w:line="360" w:lineRule="auto"/>
        <w:rPr>
          <w:rFonts w:hint="eastAsia" w:ascii="宋体" w:hAnsi="宋体"/>
          <w:b/>
          <w:bCs/>
          <w:color w:val="auto"/>
          <w:sz w:val="32"/>
          <w:szCs w:val="32"/>
          <w:lang w:val="en-US" w:eastAsia="zh-CN"/>
        </w:rPr>
      </w:pPr>
    </w:p>
    <w:p w14:paraId="68746D53">
      <w:pPr>
        <w:keepNext/>
        <w:keepLines/>
        <w:numPr>
          <w:ilvl w:val="0"/>
          <w:numId w:val="21"/>
        </w:numPr>
        <w:tabs>
          <w:tab w:val="left" w:pos="525"/>
        </w:tabs>
        <w:adjustRightInd w:val="0"/>
        <w:snapToGrid w:val="0"/>
        <w:spacing w:before="120" w:after="120" w:line="360" w:lineRule="auto"/>
        <w:rPr>
          <w:rFonts w:hint="eastAsia" w:ascii="宋体" w:hAnsi="宋体"/>
          <w:b/>
          <w:bCs/>
          <w:color w:val="auto"/>
          <w:sz w:val="32"/>
          <w:szCs w:val="32"/>
          <w:lang w:val="zh-CN"/>
        </w:rPr>
      </w:pPr>
      <w:r>
        <w:rPr>
          <w:rFonts w:hint="eastAsia" w:ascii="宋体" w:hAnsi="宋体"/>
          <w:b/>
          <w:bCs/>
          <w:color w:val="auto"/>
          <w:sz w:val="32"/>
          <w:szCs w:val="32"/>
          <w:lang w:val="zh-CN"/>
        </w:rPr>
        <w:t>有依法缴纳税收和社会保障资金的良好记录：提供2024年度任意1个月缴纳税收和社会保险的凭据证明材料复印件；如依法免税或不需要缴纳社会保障资金的，应提供相应文件证明。</w:t>
      </w:r>
    </w:p>
    <w:p w14:paraId="780D7A31">
      <w:pPr>
        <w:pStyle w:val="24"/>
        <w:numPr>
          <w:ilvl w:val="0"/>
          <w:numId w:val="0"/>
        </w:numPr>
        <w:rPr>
          <w:rFonts w:hint="eastAsia"/>
          <w:color w:val="auto"/>
          <w:lang w:val="en-US" w:eastAsia="zh-CN"/>
        </w:rPr>
      </w:pPr>
    </w:p>
    <w:p w14:paraId="1CBBB10C">
      <w:pPr>
        <w:rPr>
          <w:rFonts w:hint="eastAsia"/>
          <w:color w:val="auto"/>
          <w:lang w:val="en-US" w:eastAsia="zh-CN"/>
        </w:rPr>
      </w:pPr>
    </w:p>
    <w:p w14:paraId="55A2CC2B">
      <w:pPr>
        <w:pStyle w:val="24"/>
        <w:rPr>
          <w:rFonts w:hint="eastAsia"/>
          <w:color w:val="auto"/>
          <w:lang w:val="en-US" w:eastAsia="zh-CN"/>
        </w:rPr>
      </w:pPr>
    </w:p>
    <w:p w14:paraId="1570D70F">
      <w:pPr>
        <w:rPr>
          <w:rFonts w:hint="eastAsia"/>
          <w:color w:val="auto"/>
          <w:lang w:val="en-US" w:eastAsia="zh-CN"/>
        </w:rPr>
      </w:pPr>
    </w:p>
    <w:p w14:paraId="1B7C2057">
      <w:pPr>
        <w:pStyle w:val="24"/>
        <w:rPr>
          <w:rFonts w:hint="eastAsia"/>
          <w:color w:val="auto"/>
          <w:lang w:val="en-US" w:eastAsia="zh-CN"/>
        </w:rPr>
      </w:pPr>
    </w:p>
    <w:p w14:paraId="637F5191">
      <w:pPr>
        <w:rPr>
          <w:rFonts w:hint="eastAsia"/>
          <w:color w:val="auto"/>
          <w:lang w:val="en-US" w:eastAsia="zh-CN"/>
        </w:rPr>
      </w:pPr>
    </w:p>
    <w:p w14:paraId="6A6B2F4B">
      <w:pPr>
        <w:pStyle w:val="24"/>
        <w:rPr>
          <w:rFonts w:hint="eastAsia"/>
          <w:color w:val="auto"/>
          <w:lang w:val="en-US" w:eastAsia="zh-CN"/>
        </w:rPr>
      </w:pPr>
    </w:p>
    <w:p w14:paraId="533F70B2">
      <w:pPr>
        <w:rPr>
          <w:rFonts w:hint="eastAsia"/>
          <w:color w:val="auto"/>
          <w:lang w:val="en-US" w:eastAsia="zh-CN"/>
        </w:rPr>
      </w:pPr>
    </w:p>
    <w:p w14:paraId="204C9171">
      <w:pPr>
        <w:pStyle w:val="24"/>
        <w:rPr>
          <w:rFonts w:hint="eastAsia"/>
          <w:color w:val="auto"/>
          <w:lang w:val="en-US" w:eastAsia="zh-CN"/>
        </w:rPr>
      </w:pPr>
    </w:p>
    <w:p w14:paraId="419123AF">
      <w:pPr>
        <w:rPr>
          <w:rFonts w:hint="eastAsia"/>
          <w:color w:val="auto"/>
          <w:lang w:val="en-US" w:eastAsia="zh-CN"/>
        </w:rPr>
      </w:pPr>
    </w:p>
    <w:p w14:paraId="164368C0">
      <w:pPr>
        <w:pStyle w:val="24"/>
        <w:rPr>
          <w:rFonts w:hint="eastAsia"/>
          <w:color w:val="auto"/>
          <w:lang w:val="en-US" w:eastAsia="zh-CN"/>
        </w:rPr>
      </w:pPr>
    </w:p>
    <w:p w14:paraId="7A52082F">
      <w:pPr>
        <w:rPr>
          <w:rFonts w:hint="eastAsia"/>
          <w:color w:val="auto"/>
          <w:lang w:val="en-US" w:eastAsia="zh-CN"/>
        </w:rPr>
      </w:pPr>
    </w:p>
    <w:p w14:paraId="67A62F7F">
      <w:pPr>
        <w:pStyle w:val="24"/>
        <w:rPr>
          <w:rFonts w:hint="eastAsia"/>
          <w:color w:val="auto"/>
          <w:lang w:val="en-US" w:eastAsia="zh-CN"/>
        </w:rPr>
      </w:pPr>
    </w:p>
    <w:p w14:paraId="29A46F0E">
      <w:pPr>
        <w:rPr>
          <w:rFonts w:hint="eastAsia"/>
          <w:color w:val="auto"/>
          <w:lang w:val="en-US" w:eastAsia="zh-CN"/>
        </w:rPr>
      </w:pPr>
    </w:p>
    <w:p w14:paraId="3D50F720">
      <w:pPr>
        <w:pStyle w:val="24"/>
        <w:rPr>
          <w:rFonts w:hint="eastAsia"/>
          <w:color w:val="auto"/>
          <w:lang w:val="en-US" w:eastAsia="zh-CN"/>
        </w:rPr>
      </w:pPr>
    </w:p>
    <w:p w14:paraId="03697FE3">
      <w:pPr>
        <w:rPr>
          <w:rFonts w:hint="eastAsia"/>
          <w:color w:val="auto"/>
          <w:lang w:val="en-US" w:eastAsia="zh-CN"/>
        </w:rPr>
      </w:pPr>
    </w:p>
    <w:p w14:paraId="1CFD2485">
      <w:pPr>
        <w:pStyle w:val="24"/>
        <w:rPr>
          <w:rFonts w:hint="eastAsia"/>
          <w:color w:val="auto"/>
          <w:lang w:val="en-US" w:eastAsia="zh-CN"/>
        </w:rPr>
      </w:pPr>
    </w:p>
    <w:p w14:paraId="37D296A0">
      <w:pPr>
        <w:rPr>
          <w:rFonts w:hint="eastAsia"/>
          <w:color w:val="auto"/>
          <w:lang w:val="en-US" w:eastAsia="zh-CN"/>
        </w:rPr>
      </w:pPr>
    </w:p>
    <w:p w14:paraId="5E083E06">
      <w:pPr>
        <w:pStyle w:val="24"/>
        <w:rPr>
          <w:rFonts w:hint="eastAsia"/>
          <w:color w:val="auto"/>
          <w:lang w:val="en-US" w:eastAsia="zh-CN"/>
        </w:rPr>
      </w:pPr>
    </w:p>
    <w:p w14:paraId="53AB3BE1">
      <w:pPr>
        <w:rPr>
          <w:rFonts w:hint="eastAsia"/>
          <w:color w:val="auto"/>
          <w:lang w:val="en-US" w:eastAsia="zh-CN"/>
        </w:rPr>
      </w:pPr>
    </w:p>
    <w:p w14:paraId="689E4004">
      <w:pPr>
        <w:pStyle w:val="24"/>
        <w:rPr>
          <w:rFonts w:hint="eastAsia"/>
          <w:color w:val="auto"/>
          <w:lang w:val="en-US" w:eastAsia="zh-CN"/>
        </w:rPr>
      </w:pPr>
    </w:p>
    <w:p w14:paraId="78EE6D83">
      <w:pPr>
        <w:rPr>
          <w:rFonts w:hint="eastAsia"/>
          <w:color w:val="auto"/>
          <w:lang w:val="en-US" w:eastAsia="zh-CN"/>
        </w:rPr>
      </w:pPr>
    </w:p>
    <w:p w14:paraId="74F06DE7">
      <w:pPr>
        <w:pStyle w:val="24"/>
        <w:rPr>
          <w:rFonts w:hint="eastAsia"/>
          <w:color w:val="auto"/>
          <w:lang w:val="en-US" w:eastAsia="zh-CN"/>
        </w:rPr>
      </w:pPr>
    </w:p>
    <w:p w14:paraId="5CAECB70">
      <w:pPr>
        <w:rPr>
          <w:rFonts w:hint="eastAsia"/>
          <w:color w:val="auto"/>
          <w:lang w:val="en-US" w:eastAsia="zh-CN"/>
        </w:rPr>
      </w:pPr>
    </w:p>
    <w:p w14:paraId="3C95846E">
      <w:pPr>
        <w:pStyle w:val="24"/>
        <w:rPr>
          <w:rFonts w:hint="eastAsia"/>
          <w:color w:val="auto"/>
          <w:lang w:val="en-US" w:eastAsia="zh-CN"/>
        </w:rPr>
      </w:pPr>
    </w:p>
    <w:p w14:paraId="17480839">
      <w:pPr>
        <w:rPr>
          <w:rFonts w:hint="eastAsia"/>
          <w:color w:val="auto"/>
          <w:lang w:val="en-US" w:eastAsia="zh-CN"/>
        </w:rPr>
      </w:pPr>
    </w:p>
    <w:p w14:paraId="55BFF088">
      <w:pPr>
        <w:pStyle w:val="24"/>
        <w:rPr>
          <w:rFonts w:hint="eastAsia"/>
          <w:color w:val="auto"/>
          <w:lang w:val="en-US" w:eastAsia="zh-CN"/>
        </w:rPr>
      </w:pPr>
    </w:p>
    <w:p w14:paraId="4584BBEB">
      <w:pPr>
        <w:rPr>
          <w:rFonts w:hint="eastAsia"/>
          <w:color w:val="auto"/>
          <w:lang w:val="en-US" w:eastAsia="zh-CN"/>
        </w:rPr>
      </w:pPr>
    </w:p>
    <w:p w14:paraId="1D107FBC">
      <w:pPr>
        <w:pStyle w:val="24"/>
        <w:rPr>
          <w:rFonts w:hint="eastAsia"/>
          <w:color w:val="auto"/>
          <w:lang w:val="en-US" w:eastAsia="zh-CN"/>
        </w:rPr>
      </w:pPr>
    </w:p>
    <w:p w14:paraId="7BD6AFD1">
      <w:pPr>
        <w:keepNext/>
        <w:keepLines/>
        <w:tabs>
          <w:tab w:val="left" w:pos="525"/>
        </w:tabs>
        <w:adjustRightInd w:val="0"/>
        <w:snapToGrid w:val="0"/>
        <w:spacing w:before="120" w:after="120" w:line="360" w:lineRule="auto"/>
        <w:rPr>
          <w:rFonts w:hint="eastAsia" w:ascii="宋体" w:hAnsi="宋体"/>
          <w:b/>
          <w:bCs/>
          <w:color w:val="auto"/>
          <w:sz w:val="32"/>
          <w:szCs w:val="32"/>
          <w:lang w:val="zh-CN"/>
        </w:rPr>
      </w:pPr>
      <w:r>
        <w:rPr>
          <w:rFonts w:hint="eastAsia" w:ascii="宋体" w:hAnsi="宋体"/>
          <w:b/>
          <w:bCs/>
          <w:color w:val="auto"/>
          <w:sz w:val="32"/>
          <w:szCs w:val="32"/>
          <w:lang w:val="en-US" w:eastAsia="zh-CN"/>
        </w:rPr>
        <w:t>七</w:t>
      </w:r>
      <w:r>
        <w:rPr>
          <w:rFonts w:hint="eastAsia" w:ascii="宋体" w:hAnsi="宋体"/>
          <w:b/>
          <w:bCs/>
          <w:color w:val="auto"/>
          <w:sz w:val="32"/>
          <w:szCs w:val="32"/>
        </w:rPr>
        <w:t>、具有良好的商业信誉和健全的财务会计制度：提供2022年度或2023年度财务状况报告或2024年度任意1个月的财务状况报告复印件，或银行出具的资信证明材料复印件 。</w:t>
      </w:r>
    </w:p>
    <w:p w14:paraId="3A4ECB2C">
      <w:pPr>
        <w:keepNext/>
        <w:keepLines/>
        <w:tabs>
          <w:tab w:val="left" w:pos="525"/>
        </w:tabs>
        <w:spacing w:before="260" w:after="260" w:line="360" w:lineRule="auto"/>
        <w:ind w:left="525" w:hanging="525"/>
        <w:rPr>
          <w:rFonts w:ascii="宋体" w:hAnsi="宋体"/>
          <w:color w:val="auto"/>
        </w:rPr>
      </w:pPr>
    </w:p>
    <w:p w14:paraId="2FEC5F1D">
      <w:pPr>
        <w:keepNext/>
        <w:keepLines/>
        <w:tabs>
          <w:tab w:val="left" w:pos="525"/>
        </w:tabs>
        <w:spacing w:before="260" w:after="260" w:line="360" w:lineRule="auto"/>
        <w:ind w:left="525" w:hanging="525"/>
        <w:rPr>
          <w:rFonts w:hint="eastAsia" w:ascii="宋体" w:hAnsi="宋体"/>
          <w:b/>
          <w:bCs/>
          <w:color w:val="auto"/>
          <w:sz w:val="32"/>
          <w:szCs w:val="32"/>
          <w:lang w:val="zh-CN"/>
        </w:rPr>
      </w:pPr>
      <w:r>
        <w:rPr>
          <w:rFonts w:hint="eastAsia" w:ascii="宋体" w:hAnsi="宋体"/>
          <w:b/>
          <w:bCs/>
          <w:color w:val="auto"/>
          <w:sz w:val="32"/>
          <w:szCs w:val="32"/>
          <w:lang w:val="zh-CN"/>
        </w:rPr>
        <w:br w:type="textWrapping"/>
      </w:r>
    </w:p>
    <w:p w14:paraId="0625E142">
      <w:pPr>
        <w:pStyle w:val="56"/>
        <w:rPr>
          <w:rFonts w:hint="eastAsia" w:hAnsi="宋体"/>
          <w:b/>
          <w:bCs/>
          <w:color w:val="auto"/>
          <w:sz w:val="32"/>
          <w:szCs w:val="32"/>
          <w:lang w:val="zh-CN"/>
        </w:rPr>
      </w:pPr>
    </w:p>
    <w:p w14:paraId="10791A8C">
      <w:pPr>
        <w:pStyle w:val="56"/>
        <w:rPr>
          <w:rFonts w:hint="eastAsia" w:hAnsi="宋体"/>
          <w:b/>
          <w:bCs/>
          <w:color w:val="auto"/>
          <w:sz w:val="32"/>
          <w:szCs w:val="32"/>
          <w:lang w:val="zh-CN"/>
        </w:rPr>
      </w:pPr>
    </w:p>
    <w:p w14:paraId="14B846C5">
      <w:pPr>
        <w:pStyle w:val="56"/>
        <w:rPr>
          <w:rFonts w:hint="eastAsia" w:hAnsi="宋体"/>
          <w:b/>
          <w:bCs/>
          <w:color w:val="auto"/>
          <w:sz w:val="32"/>
          <w:szCs w:val="32"/>
          <w:lang w:val="zh-CN"/>
        </w:rPr>
      </w:pPr>
    </w:p>
    <w:p w14:paraId="136ACC7F">
      <w:pPr>
        <w:pStyle w:val="56"/>
        <w:rPr>
          <w:rFonts w:hint="eastAsia" w:hAnsi="宋体"/>
          <w:b/>
          <w:bCs/>
          <w:color w:val="auto"/>
          <w:sz w:val="32"/>
          <w:szCs w:val="32"/>
          <w:lang w:val="zh-CN"/>
        </w:rPr>
      </w:pPr>
    </w:p>
    <w:p w14:paraId="6066E5FB">
      <w:pPr>
        <w:pStyle w:val="56"/>
        <w:rPr>
          <w:rFonts w:hint="eastAsia" w:hAnsi="宋体"/>
          <w:b/>
          <w:bCs/>
          <w:color w:val="auto"/>
          <w:sz w:val="32"/>
          <w:szCs w:val="32"/>
          <w:lang w:val="zh-CN"/>
        </w:rPr>
      </w:pPr>
    </w:p>
    <w:p w14:paraId="7FEE6045">
      <w:pPr>
        <w:pStyle w:val="56"/>
        <w:rPr>
          <w:rFonts w:hint="eastAsia" w:hAnsi="宋体"/>
          <w:b/>
          <w:bCs/>
          <w:color w:val="auto"/>
          <w:sz w:val="32"/>
          <w:szCs w:val="32"/>
          <w:lang w:val="zh-CN"/>
        </w:rPr>
      </w:pPr>
    </w:p>
    <w:p w14:paraId="5326F60A">
      <w:pPr>
        <w:pStyle w:val="56"/>
        <w:rPr>
          <w:rFonts w:hint="eastAsia" w:hAnsi="宋体"/>
          <w:b/>
          <w:bCs/>
          <w:color w:val="auto"/>
          <w:sz w:val="32"/>
          <w:szCs w:val="32"/>
          <w:lang w:val="zh-CN"/>
        </w:rPr>
      </w:pPr>
    </w:p>
    <w:p w14:paraId="152D4AE5">
      <w:pPr>
        <w:pStyle w:val="56"/>
        <w:rPr>
          <w:color w:val="auto"/>
        </w:rPr>
      </w:pPr>
    </w:p>
    <w:p w14:paraId="33E77E4A">
      <w:pPr>
        <w:pStyle w:val="56"/>
        <w:rPr>
          <w:color w:val="auto"/>
        </w:rPr>
      </w:pPr>
    </w:p>
    <w:p w14:paraId="226463A8">
      <w:pPr>
        <w:pStyle w:val="56"/>
        <w:rPr>
          <w:color w:val="auto"/>
        </w:rPr>
      </w:pPr>
    </w:p>
    <w:p w14:paraId="103791CE">
      <w:pPr>
        <w:pStyle w:val="56"/>
        <w:rPr>
          <w:color w:val="auto"/>
        </w:rPr>
      </w:pPr>
    </w:p>
    <w:p w14:paraId="1E2AC36B">
      <w:pPr>
        <w:pStyle w:val="56"/>
        <w:rPr>
          <w:color w:val="auto"/>
        </w:rPr>
      </w:pPr>
    </w:p>
    <w:p w14:paraId="35EFE1DD">
      <w:pPr>
        <w:pStyle w:val="56"/>
        <w:rPr>
          <w:color w:val="auto"/>
        </w:rPr>
      </w:pPr>
    </w:p>
    <w:p w14:paraId="4751F3DF">
      <w:pPr>
        <w:pStyle w:val="56"/>
        <w:rPr>
          <w:color w:val="auto"/>
        </w:rPr>
      </w:pPr>
    </w:p>
    <w:p w14:paraId="65003969">
      <w:pPr>
        <w:pStyle w:val="56"/>
        <w:rPr>
          <w:color w:val="auto"/>
        </w:rPr>
      </w:pPr>
    </w:p>
    <w:p w14:paraId="45D55B17">
      <w:pPr>
        <w:pStyle w:val="56"/>
        <w:rPr>
          <w:color w:val="auto"/>
        </w:rPr>
      </w:pPr>
    </w:p>
    <w:p w14:paraId="1A99A8E5">
      <w:pPr>
        <w:pStyle w:val="56"/>
        <w:rPr>
          <w:color w:val="auto"/>
        </w:rPr>
      </w:pPr>
    </w:p>
    <w:p w14:paraId="379DB436">
      <w:pPr>
        <w:pStyle w:val="56"/>
        <w:rPr>
          <w:color w:val="auto"/>
        </w:rPr>
      </w:pPr>
    </w:p>
    <w:p w14:paraId="1B20AF81">
      <w:pPr>
        <w:pStyle w:val="56"/>
        <w:rPr>
          <w:color w:val="auto"/>
        </w:rPr>
      </w:pPr>
    </w:p>
    <w:p w14:paraId="0B6CD479">
      <w:pPr>
        <w:pStyle w:val="56"/>
        <w:rPr>
          <w:color w:val="auto"/>
        </w:rPr>
      </w:pPr>
    </w:p>
    <w:p w14:paraId="3B89D39D">
      <w:pPr>
        <w:pStyle w:val="56"/>
        <w:rPr>
          <w:color w:val="auto"/>
        </w:rPr>
      </w:pPr>
    </w:p>
    <w:p w14:paraId="55A279C8">
      <w:pPr>
        <w:pStyle w:val="56"/>
        <w:rPr>
          <w:color w:val="auto"/>
        </w:rPr>
      </w:pPr>
    </w:p>
    <w:p w14:paraId="3EB52730">
      <w:pPr>
        <w:pStyle w:val="56"/>
        <w:rPr>
          <w:color w:val="auto"/>
        </w:rPr>
      </w:pPr>
    </w:p>
    <w:p w14:paraId="45E23112">
      <w:pPr>
        <w:keepNext/>
        <w:keepLines/>
        <w:tabs>
          <w:tab w:val="left" w:pos="525"/>
        </w:tabs>
        <w:adjustRightInd w:val="0"/>
        <w:snapToGrid w:val="0"/>
        <w:spacing w:before="120" w:after="120" w:line="360" w:lineRule="auto"/>
        <w:rPr>
          <w:rFonts w:hint="eastAsia" w:ascii="宋体" w:hAnsi="宋体"/>
          <w:b/>
          <w:bCs/>
          <w:color w:val="auto"/>
          <w:sz w:val="32"/>
          <w:szCs w:val="32"/>
          <w:lang w:val="zh-CN"/>
        </w:rPr>
      </w:pPr>
      <w:r>
        <w:rPr>
          <w:rFonts w:hint="eastAsia" w:ascii="宋体" w:hAnsi="宋体"/>
          <w:b/>
          <w:bCs/>
          <w:color w:val="auto"/>
          <w:sz w:val="32"/>
          <w:szCs w:val="32"/>
        </w:rPr>
        <w:t>八、</w:t>
      </w:r>
      <w:r>
        <w:rPr>
          <w:rFonts w:hint="eastAsia" w:ascii="宋体" w:hAnsi="宋体"/>
          <w:b/>
          <w:bCs/>
          <w:color w:val="auto"/>
          <w:sz w:val="32"/>
          <w:szCs w:val="32"/>
          <w:lang w:val="zh-CN"/>
        </w:rPr>
        <w:t>参加政府采购活动前三年内在经营活动中没有重大违法记录的声明函</w:t>
      </w:r>
    </w:p>
    <w:p w14:paraId="3A458F36">
      <w:pPr>
        <w:pStyle w:val="62"/>
        <w:ind w:firstLine="422"/>
        <w:rPr>
          <w:rFonts w:hint="eastAsia"/>
          <w:color w:val="auto"/>
          <w:lang w:val="zh-CN"/>
        </w:rPr>
      </w:pPr>
    </w:p>
    <w:p w14:paraId="03EDAB3C">
      <w:pPr>
        <w:autoSpaceDE w:val="0"/>
        <w:autoSpaceDN w:val="0"/>
        <w:adjustRightInd w:val="0"/>
        <w:snapToGrid w:val="0"/>
        <w:spacing w:line="288" w:lineRule="auto"/>
        <w:jc w:val="center"/>
        <w:rPr>
          <w:rFonts w:hint="eastAsia" w:ascii="宋体" w:hAnsi="宋体"/>
          <w:b/>
          <w:bCs/>
          <w:color w:val="auto"/>
          <w:sz w:val="32"/>
          <w:szCs w:val="32"/>
        </w:rPr>
      </w:pPr>
      <w:r>
        <w:rPr>
          <w:rFonts w:hint="eastAsia" w:ascii="宋体" w:hAnsi="宋体"/>
          <w:b/>
          <w:bCs/>
          <w:color w:val="auto"/>
          <w:sz w:val="32"/>
          <w:szCs w:val="32"/>
        </w:rPr>
        <w:t>参加政府采购活动前三年内在经营活动中</w:t>
      </w:r>
    </w:p>
    <w:p w14:paraId="45814B75">
      <w:pPr>
        <w:autoSpaceDE w:val="0"/>
        <w:autoSpaceDN w:val="0"/>
        <w:adjustRightInd w:val="0"/>
        <w:snapToGrid w:val="0"/>
        <w:spacing w:line="288" w:lineRule="auto"/>
        <w:jc w:val="center"/>
        <w:rPr>
          <w:rFonts w:hint="eastAsia" w:ascii="宋体" w:hAnsi="宋体"/>
          <w:b/>
          <w:bCs/>
          <w:color w:val="auto"/>
          <w:sz w:val="32"/>
          <w:szCs w:val="32"/>
        </w:rPr>
      </w:pPr>
      <w:r>
        <w:rPr>
          <w:rFonts w:hint="eastAsia" w:ascii="宋体" w:hAnsi="宋体"/>
          <w:b/>
          <w:bCs/>
          <w:color w:val="auto"/>
          <w:sz w:val="32"/>
          <w:szCs w:val="32"/>
        </w:rPr>
        <w:t>没有重大违法记录的声明函</w:t>
      </w:r>
    </w:p>
    <w:p w14:paraId="210EDA2B">
      <w:pPr>
        <w:autoSpaceDE w:val="0"/>
        <w:autoSpaceDN w:val="0"/>
        <w:adjustRightInd w:val="0"/>
        <w:snapToGrid w:val="0"/>
        <w:spacing w:line="408" w:lineRule="auto"/>
        <w:jc w:val="left"/>
        <w:rPr>
          <w:rFonts w:hint="eastAsia" w:ascii="宋体" w:hAnsi="宋体"/>
          <w:color w:val="auto"/>
        </w:rPr>
      </w:pPr>
    </w:p>
    <w:p w14:paraId="7F8145C0">
      <w:pPr>
        <w:autoSpaceDE w:val="0"/>
        <w:autoSpaceDN w:val="0"/>
        <w:adjustRightInd w:val="0"/>
        <w:snapToGrid w:val="0"/>
        <w:spacing w:line="408" w:lineRule="auto"/>
        <w:jc w:val="left"/>
        <w:rPr>
          <w:rFonts w:hint="eastAsia" w:ascii="宋体" w:hAnsi="宋体"/>
          <w:color w:val="auto"/>
        </w:rPr>
      </w:pPr>
      <w:r>
        <w:rPr>
          <w:rFonts w:hint="eastAsia" w:ascii="宋体" w:hAnsi="宋体"/>
          <w:color w:val="auto"/>
        </w:rPr>
        <w:t>致采购人、采购代理机构：</w:t>
      </w:r>
    </w:p>
    <w:p w14:paraId="1383CEB2">
      <w:pPr>
        <w:autoSpaceDE w:val="0"/>
        <w:autoSpaceDN w:val="0"/>
        <w:adjustRightInd w:val="0"/>
        <w:snapToGrid w:val="0"/>
        <w:spacing w:line="408" w:lineRule="auto"/>
        <w:jc w:val="left"/>
        <w:rPr>
          <w:rFonts w:hint="eastAsia" w:ascii="宋体" w:hAnsi="宋体"/>
          <w:color w:val="auto"/>
          <w:sz w:val="10"/>
          <w:szCs w:val="10"/>
        </w:rPr>
      </w:pPr>
    </w:p>
    <w:p w14:paraId="6D9E4689">
      <w:pPr>
        <w:autoSpaceDE w:val="0"/>
        <w:autoSpaceDN w:val="0"/>
        <w:adjustRightInd w:val="0"/>
        <w:snapToGrid w:val="0"/>
        <w:spacing w:line="408" w:lineRule="auto"/>
        <w:ind w:firstLine="480" w:firstLineChars="200"/>
        <w:jc w:val="left"/>
        <w:rPr>
          <w:rFonts w:hint="eastAsia" w:ascii="宋体" w:hAnsi="宋体"/>
          <w:color w:val="auto"/>
        </w:rPr>
      </w:pPr>
      <w:r>
        <w:rPr>
          <w:rFonts w:hint="eastAsia" w:ascii="宋体" w:hAnsi="宋体"/>
          <w:color w:val="auto"/>
        </w:rPr>
        <w:t>根据《中华人民共和国政府采购法》第二十二条、《中华人民共和国政府采购法实施条例》第十七条的规定，我司在此郑重声明：</w:t>
      </w:r>
    </w:p>
    <w:p w14:paraId="40772D95">
      <w:pPr>
        <w:autoSpaceDE w:val="0"/>
        <w:autoSpaceDN w:val="0"/>
        <w:adjustRightInd w:val="0"/>
        <w:snapToGrid w:val="0"/>
        <w:spacing w:line="408" w:lineRule="auto"/>
        <w:ind w:firstLine="480" w:firstLineChars="200"/>
        <w:jc w:val="left"/>
        <w:rPr>
          <w:rFonts w:hint="eastAsia" w:ascii="宋体" w:hAnsi="宋体"/>
          <w:color w:val="auto"/>
        </w:rPr>
      </w:pPr>
      <w:r>
        <w:rPr>
          <w:rFonts w:hint="eastAsia" w:ascii="宋体" w:hAnsi="宋体"/>
          <w:color w:val="auto"/>
        </w:rPr>
        <w:t>我司在参加本次政府采购活动前三年内，在经营活动中没有重大违法行为以及记录，未处于任何投标禁止期内。</w:t>
      </w:r>
    </w:p>
    <w:p w14:paraId="1FD415A8">
      <w:pPr>
        <w:autoSpaceDE w:val="0"/>
        <w:autoSpaceDN w:val="0"/>
        <w:adjustRightInd w:val="0"/>
        <w:snapToGrid w:val="0"/>
        <w:spacing w:line="408" w:lineRule="auto"/>
        <w:ind w:firstLine="480" w:firstLineChars="200"/>
        <w:jc w:val="left"/>
        <w:rPr>
          <w:rFonts w:hint="eastAsia" w:ascii="宋体" w:hAnsi="宋体"/>
          <w:color w:val="auto"/>
        </w:rPr>
      </w:pPr>
      <w:r>
        <w:rPr>
          <w:rFonts w:hint="eastAsia" w:ascii="宋体" w:hAnsi="宋体"/>
          <w:color w:val="auto"/>
        </w:rPr>
        <w:t>我司对上述声明的真实性负责，如有虚假，将依法承担相应责任。特此声明！</w:t>
      </w:r>
    </w:p>
    <w:p w14:paraId="0BD404B8">
      <w:pPr>
        <w:autoSpaceDE w:val="0"/>
        <w:autoSpaceDN w:val="0"/>
        <w:adjustRightInd w:val="0"/>
        <w:snapToGrid w:val="0"/>
        <w:spacing w:line="408" w:lineRule="auto"/>
        <w:jc w:val="left"/>
        <w:rPr>
          <w:rFonts w:hint="eastAsia" w:ascii="宋体" w:hAnsi="宋体"/>
          <w:color w:val="auto"/>
        </w:rPr>
      </w:pPr>
    </w:p>
    <w:p w14:paraId="358D7754">
      <w:pPr>
        <w:autoSpaceDE w:val="0"/>
        <w:autoSpaceDN w:val="0"/>
        <w:adjustRightInd w:val="0"/>
        <w:snapToGrid w:val="0"/>
        <w:spacing w:line="408" w:lineRule="auto"/>
        <w:jc w:val="left"/>
        <w:rPr>
          <w:rFonts w:hint="eastAsia" w:ascii="宋体" w:hAnsi="宋体"/>
          <w:color w:val="auto"/>
        </w:rPr>
      </w:pPr>
    </w:p>
    <w:p w14:paraId="00BF3B6D">
      <w:pPr>
        <w:autoSpaceDE w:val="0"/>
        <w:autoSpaceDN w:val="0"/>
        <w:adjustRightInd w:val="0"/>
        <w:snapToGrid w:val="0"/>
        <w:spacing w:line="408" w:lineRule="auto"/>
        <w:ind w:firstLine="3840" w:firstLineChars="1600"/>
        <w:jc w:val="left"/>
        <w:rPr>
          <w:rFonts w:hint="eastAsia" w:ascii="宋体" w:hAnsi="宋体"/>
          <w:color w:val="auto"/>
        </w:rPr>
      </w:pPr>
      <w:r>
        <w:rPr>
          <w:rFonts w:hint="eastAsia" w:ascii="宋体" w:hAnsi="宋体"/>
          <w:color w:val="auto"/>
        </w:rPr>
        <w:t>投标人：（投标人公章）</w:t>
      </w:r>
    </w:p>
    <w:p w14:paraId="7AF0891D">
      <w:pPr>
        <w:autoSpaceDE w:val="0"/>
        <w:autoSpaceDN w:val="0"/>
        <w:adjustRightInd w:val="0"/>
        <w:snapToGrid w:val="0"/>
        <w:spacing w:line="408" w:lineRule="auto"/>
        <w:ind w:firstLine="3840" w:firstLineChars="1600"/>
        <w:jc w:val="left"/>
        <w:rPr>
          <w:rFonts w:hint="eastAsia" w:ascii="宋体" w:hAnsi="宋体"/>
          <w:color w:val="auto"/>
        </w:rPr>
      </w:pPr>
      <w:r>
        <w:rPr>
          <w:rFonts w:hint="eastAsia" w:ascii="宋体" w:hAnsi="宋体"/>
          <w:color w:val="auto"/>
        </w:rPr>
        <w:t>法定代表人或其授权代表签名：</w:t>
      </w:r>
    </w:p>
    <w:p w14:paraId="1832FEE4">
      <w:pPr>
        <w:autoSpaceDE w:val="0"/>
        <w:autoSpaceDN w:val="0"/>
        <w:adjustRightInd w:val="0"/>
        <w:snapToGrid w:val="0"/>
        <w:spacing w:line="408" w:lineRule="auto"/>
        <w:ind w:firstLine="3840" w:firstLineChars="1600"/>
        <w:jc w:val="left"/>
        <w:rPr>
          <w:rFonts w:hint="eastAsia" w:ascii="宋体" w:hAnsi="宋体"/>
          <w:color w:val="auto"/>
        </w:rPr>
      </w:pPr>
      <w:r>
        <w:rPr>
          <w:rFonts w:hint="eastAsia" w:ascii="宋体" w:hAnsi="宋体"/>
          <w:color w:val="auto"/>
        </w:rPr>
        <w:t>日　期：      年    月    日</w:t>
      </w:r>
    </w:p>
    <w:p w14:paraId="1D20E98D">
      <w:pPr>
        <w:pStyle w:val="62"/>
        <w:ind w:left="960" w:leftChars="400" w:firstLine="0" w:firstLineChars="0"/>
        <w:rPr>
          <w:rFonts w:hint="eastAsia"/>
          <w:color w:val="auto"/>
          <w:lang w:val="zh-CN"/>
        </w:rPr>
      </w:pPr>
    </w:p>
    <w:p w14:paraId="548F6BB4">
      <w:pPr>
        <w:rPr>
          <w:rFonts w:hint="eastAsia" w:ascii="宋体" w:hAnsi="宋体"/>
          <w:color w:val="auto"/>
          <w:lang w:val="zh-CN"/>
        </w:rPr>
      </w:pPr>
    </w:p>
    <w:p w14:paraId="64D5AA72">
      <w:pPr>
        <w:rPr>
          <w:rFonts w:hint="eastAsia" w:ascii="宋体" w:hAnsi="宋体"/>
          <w:color w:val="auto"/>
          <w:lang w:val="zh-CN"/>
        </w:rPr>
      </w:pPr>
    </w:p>
    <w:p w14:paraId="5B50F5A4">
      <w:pPr>
        <w:rPr>
          <w:rFonts w:hint="eastAsia" w:ascii="宋体" w:hAnsi="宋体"/>
          <w:color w:val="auto"/>
          <w:lang w:val="zh-CN"/>
        </w:rPr>
      </w:pPr>
    </w:p>
    <w:p w14:paraId="20CE39EB">
      <w:pPr>
        <w:rPr>
          <w:rFonts w:hint="eastAsia" w:ascii="宋体" w:hAnsi="宋体"/>
          <w:color w:val="auto"/>
          <w:lang w:val="zh-CN"/>
        </w:rPr>
      </w:pPr>
    </w:p>
    <w:p w14:paraId="37480335">
      <w:pPr>
        <w:rPr>
          <w:rFonts w:hint="eastAsia" w:ascii="宋体" w:hAnsi="宋体"/>
          <w:color w:val="auto"/>
          <w:lang w:val="zh-CN"/>
        </w:rPr>
      </w:pPr>
    </w:p>
    <w:p w14:paraId="1C0EBBDC">
      <w:pPr>
        <w:rPr>
          <w:rFonts w:hint="eastAsia" w:ascii="宋体" w:hAnsi="宋体"/>
          <w:color w:val="auto"/>
          <w:lang w:val="zh-CN"/>
        </w:rPr>
      </w:pPr>
    </w:p>
    <w:p w14:paraId="30FB08D0">
      <w:pPr>
        <w:pStyle w:val="56"/>
        <w:rPr>
          <w:rFonts w:hint="eastAsia"/>
          <w:color w:val="auto"/>
          <w:lang w:val="zh-CN"/>
        </w:rPr>
      </w:pPr>
    </w:p>
    <w:p w14:paraId="2E5F0251">
      <w:pPr>
        <w:pStyle w:val="56"/>
        <w:rPr>
          <w:rFonts w:hint="eastAsia"/>
          <w:color w:val="auto"/>
          <w:lang w:val="zh-CN"/>
        </w:rPr>
      </w:pPr>
    </w:p>
    <w:p w14:paraId="50F790AD">
      <w:pPr>
        <w:pStyle w:val="56"/>
        <w:rPr>
          <w:rFonts w:hint="eastAsia"/>
          <w:color w:val="auto"/>
          <w:lang w:val="zh-CN"/>
        </w:rPr>
      </w:pPr>
    </w:p>
    <w:p w14:paraId="5A397BFC">
      <w:pPr>
        <w:rPr>
          <w:rFonts w:hint="eastAsia"/>
          <w:color w:val="auto"/>
          <w:lang w:val="zh-CN"/>
        </w:rPr>
      </w:pPr>
    </w:p>
    <w:p w14:paraId="0F909B8D">
      <w:pPr>
        <w:pStyle w:val="56"/>
        <w:rPr>
          <w:rFonts w:hint="eastAsia"/>
          <w:color w:val="auto"/>
          <w:lang w:val="zh-CN"/>
        </w:rPr>
      </w:pPr>
    </w:p>
    <w:p w14:paraId="751EFB41">
      <w:pPr>
        <w:pStyle w:val="56"/>
        <w:rPr>
          <w:rFonts w:hint="eastAsia"/>
          <w:color w:val="auto"/>
          <w:lang w:val="zh-CN"/>
        </w:rPr>
      </w:pPr>
    </w:p>
    <w:p w14:paraId="29105BEA">
      <w:pPr>
        <w:pStyle w:val="56"/>
        <w:rPr>
          <w:rFonts w:hint="eastAsia"/>
          <w:color w:val="auto"/>
          <w:lang w:val="zh-CN"/>
        </w:rPr>
      </w:pPr>
    </w:p>
    <w:p w14:paraId="4A028EF7">
      <w:pPr>
        <w:keepNext/>
        <w:keepLines/>
        <w:tabs>
          <w:tab w:val="left" w:pos="525"/>
        </w:tabs>
        <w:spacing w:before="260" w:after="260" w:line="360" w:lineRule="auto"/>
        <w:ind w:left="525" w:hanging="525"/>
        <w:rPr>
          <w:rFonts w:hint="eastAsia" w:ascii="宋体" w:hAnsi="宋体"/>
          <w:b/>
          <w:bCs/>
          <w:color w:val="auto"/>
          <w:sz w:val="32"/>
          <w:szCs w:val="32"/>
          <w:lang w:val="zh-CN"/>
        </w:rPr>
      </w:pPr>
      <w:bookmarkStart w:id="190" w:name="_Toc268515023"/>
      <w:r>
        <w:rPr>
          <w:rFonts w:hint="eastAsia" w:ascii="宋体" w:hAnsi="宋体"/>
          <w:b/>
          <w:bCs/>
          <w:color w:val="auto"/>
          <w:sz w:val="32"/>
          <w:szCs w:val="32"/>
        </w:rPr>
        <w:t>九</w:t>
      </w:r>
      <w:r>
        <w:rPr>
          <w:rFonts w:hint="eastAsia" w:ascii="宋体" w:hAnsi="宋体"/>
          <w:b/>
          <w:bCs/>
          <w:color w:val="auto"/>
          <w:sz w:val="32"/>
          <w:szCs w:val="32"/>
          <w:lang w:val="zh-CN"/>
        </w:rPr>
        <w:t>、</w:t>
      </w:r>
      <w:bookmarkEnd w:id="190"/>
      <w:r>
        <w:rPr>
          <w:rFonts w:hint="eastAsia" w:ascii="宋体" w:hAnsi="宋体"/>
          <w:b/>
          <w:bCs/>
          <w:color w:val="auto"/>
          <w:sz w:val="32"/>
          <w:szCs w:val="32"/>
          <w:lang w:val="zh-CN"/>
        </w:rPr>
        <w:t>投标人未被列入</w:t>
      </w:r>
      <w:r>
        <w:rPr>
          <w:rFonts w:hint="eastAsia" w:ascii="宋体" w:hAnsi="宋体"/>
          <w:b/>
          <w:bCs/>
          <w:color w:val="auto"/>
          <w:sz w:val="32"/>
          <w:szCs w:val="32"/>
        </w:rPr>
        <w:t>“</w:t>
      </w:r>
      <w:r>
        <w:rPr>
          <w:rFonts w:hint="eastAsia" w:ascii="宋体" w:hAnsi="宋体"/>
          <w:b/>
          <w:bCs/>
          <w:color w:val="auto"/>
          <w:sz w:val="32"/>
          <w:szCs w:val="32"/>
          <w:lang w:val="zh-CN"/>
        </w:rPr>
        <w:t>信用中国</w:t>
      </w:r>
      <w:r>
        <w:rPr>
          <w:rFonts w:hint="eastAsia" w:ascii="宋体" w:hAnsi="宋体"/>
          <w:b/>
          <w:bCs/>
          <w:color w:val="auto"/>
          <w:sz w:val="32"/>
          <w:szCs w:val="32"/>
        </w:rPr>
        <w:t>”</w:t>
      </w:r>
      <w:r>
        <w:rPr>
          <w:rFonts w:hint="eastAsia" w:ascii="宋体" w:hAnsi="宋体"/>
          <w:b/>
          <w:bCs/>
          <w:color w:val="auto"/>
          <w:sz w:val="32"/>
          <w:szCs w:val="32"/>
          <w:lang w:val="zh-CN"/>
        </w:rPr>
        <w:t>网站</w:t>
      </w:r>
      <w:r>
        <w:rPr>
          <w:rFonts w:hint="eastAsia" w:ascii="宋体" w:hAnsi="宋体"/>
          <w:b/>
          <w:bCs/>
          <w:color w:val="auto"/>
          <w:sz w:val="32"/>
          <w:szCs w:val="32"/>
        </w:rPr>
        <w:t>(www.creditchina.gov.cn)“</w:t>
      </w:r>
      <w:r>
        <w:rPr>
          <w:rFonts w:hint="eastAsia" w:ascii="宋体" w:hAnsi="宋体"/>
          <w:b/>
          <w:bCs/>
          <w:color w:val="auto"/>
          <w:sz w:val="32"/>
          <w:szCs w:val="32"/>
          <w:lang w:val="zh-CN"/>
        </w:rPr>
        <w:t>记录失信被执行人或重大税收违法案件当事人名单</w:t>
      </w:r>
      <w:r>
        <w:rPr>
          <w:rFonts w:hint="eastAsia" w:ascii="宋体" w:hAnsi="宋体"/>
          <w:b/>
          <w:bCs/>
          <w:color w:val="auto"/>
          <w:sz w:val="32"/>
          <w:szCs w:val="32"/>
        </w:rPr>
        <w:t>”</w:t>
      </w:r>
      <w:r>
        <w:rPr>
          <w:rFonts w:hint="eastAsia" w:ascii="宋体" w:hAnsi="宋体"/>
          <w:b/>
          <w:bCs/>
          <w:color w:val="auto"/>
          <w:sz w:val="32"/>
          <w:szCs w:val="32"/>
          <w:lang w:val="zh-CN"/>
        </w:rPr>
        <w:t>记录名单</w:t>
      </w:r>
      <w:r>
        <w:rPr>
          <w:rFonts w:hint="eastAsia" w:ascii="宋体" w:hAnsi="宋体"/>
          <w:b/>
          <w:bCs/>
          <w:color w:val="auto"/>
          <w:sz w:val="32"/>
          <w:szCs w:val="32"/>
        </w:rPr>
        <w:t>；</w:t>
      </w:r>
      <w:r>
        <w:rPr>
          <w:rFonts w:hint="eastAsia" w:ascii="宋体" w:hAnsi="宋体"/>
          <w:b/>
          <w:bCs/>
          <w:color w:val="auto"/>
          <w:sz w:val="32"/>
          <w:szCs w:val="32"/>
          <w:lang w:val="zh-CN"/>
        </w:rPr>
        <w:t>不处于中国政府采购网</w:t>
      </w:r>
      <w:r>
        <w:rPr>
          <w:rFonts w:hint="eastAsia" w:ascii="宋体" w:hAnsi="宋体"/>
          <w:b/>
          <w:bCs/>
          <w:color w:val="auto"/>
          <w:sz w:val="32"/>
          <w:szCs w:val="32"/>
        </w:rPr>
        <w:t>(www.ccgp.gov.cn)“</w:t>
      </w:r>
      <w:r>
        <w:rPr>
          <w:rFonts w:hint="eastAsia" w:ascii="宋体" w:hAnsi="宋体"/>
          <w:b/>
          <w:bCs/>
          <w:color w:val="auto"/>
          <w:sz w:val="32"/>
          <w:szCs w:val="32"/>
          <w:lang w:val="zh-CN"/>
        </w:rPr>
        <w:t>政府采购严重违法失信行为信息记录</w:t>
      </w:r>
      <w:r>
        <w:rPr>
          <w:rFonts w:hint="eastAsia" w:ascii="宋体" w:hAnsi="宋体"/>
          <w:b/>
          <w:bCs/>
          <w:color w:val="auto"/>
          <w:sz w:val="32"/>
          <w:szCs w:val="32"/>
        </w:rPr>
        <w:t>”</w:t>
      </w:r>
      <w:r>
        <w:rPr>
          <w:rFonts w:hint="eastAsia" w:ascii="宋体" w:hAnsi="宋体"/>
          <w:b/>
          <w:bCs/>
          <w:color w:val="auto"/>
          <w:sz w:val="32"/>
          <w:szCs w:val="32"/>
          <w:lang w:val="zh-CN"/>
        </w:rPr>
        <w:t>中的禁止参加政府采购活动期间。（加盖投标人投标人公章）</w:t>
      </w:r>
    </w:p>
    <w:p w14:paraId="5C88DA1A">
      <w:pPr>
        <w:spacing w:line="360" w:lineRule="auto"/>
        <w:rPr>
          <w:rFonts w:hint="eastAsia" w:ascii="宋体" w:hAnsi="宋体"/>
          <w:color w:val="auto"/>
          <w:szCs w:val="21"/>
        </w:rPr>
      </w:pPr>
    </w:p>
    <w:p w14:paraId="784EFE61">
      <w:pPr>
        <w:spacing w:line="360" w:lineRule="auto"/>
        <w:rPr>
          <w:rFonts w:hint="eastAsia" w:ascii="宋体" w:hAnsi="宋体"/>
          <w:color w:val="auto"/>
        </w:rPr>
      </w:pPr>
    </w:p>
    <w:p w14:paraId="502AAA1C">
      <w:pPr>
        <w:pStyle w:val="24"/>
        <w:rPr>
          <w:rFonts w:hint="eastAsia" w:ascii="宋体" w:hAnsi="宋体"/>
          <w:color w:val="auto"/>
        </w:rPr>
      </w:pPr>
    </w:p>
    <w:p w14:paraId="70E96DC9">
      <w:pPr>
        <w:rPr>
          <w:rFonts w:hint="eastAsia" w:ascii="宋体" w:hAnsi="宋体"/>
          <w:color w:val="auto"/>
        </w:rPr>
      </w:pPr>
    </w:p>
    <w:p w14:paraId="38381CCF">
      <w:pPr>
        <w:pStyle w:val="24"/>
        <w:rPr>
          <w:rFonts w:hint="eastAsia" w:ascii="宋体" w:hAnsi="宋体"/>
          <w:color w:val="auto"/>
        </w:rPr>
      </w:pPr>
    </w:p>
    <w:p w14:paraId="39519448">
      <w:pPr>
        <w:rPr>
          <w:rFonts w:hint="eastAsia" w:ascii="宋体" w:hAnsi="宋体"/>
          <w:color w:val="auto"/>
        </w:rPr>
      </w:pPr>
    </w:p>
    <w:p w14:paraId="5546F91A">
      <w:pPr>
        <w:pStyle w:val="24"/>
        <w:rPr>
          <w:rFonts w:hint="eastAsia" w:ascii="宋体" w:hAnsi="宋体"/>
          <w:color w:val="auto"/>
        </w:rPr>
      </w:pPr>
    </w:p>
    <w:p w14:paraId="632AC472">
      <w:pPr>
        <w:rPr>
          <w:rFonts w:hint="eastAsia" w:ascii="宋体" w:hAnsi="宋体"/>
          <w:color w:val="auto"/>
        </w:rPr>
      </w:pPr>
    </w:p>
    <w:p w14:paraId="66F4C811">
      <w:pPr>
        <w:pStyle w:val="24"/>
        <w:rPr>
          <w:rFonts w:hint="eastAsia" w:ascii="宋体" w:hAnsi="宋体"/>
          <w:color w:val="auto"/>
        </w:rPr>
      </w:pPr>
    </w:p>
    <w:p w14:paraId="162B05F4">
      <w:pPr>
        <w:rPr>
          <w:rFonts w:hint="eastAsia" w:ascii="宋体" w:hAnsi="宋体"/>
          <w:color w:val="auto"/>
        </w:rPr>
      </w:pPr>
    </w:p>
    <w:p w14:paraId="0D1B04DD">
      <w:pPr>
        <w:pStyle w:val="24"/>
        <w:rPr>
          <w:rFonts w:hint="eastAsia" w:ascii="宋体" w:hAnsi="宋体"/>
          <w:color w:val="auto"/>
        </w:rPr>
      </w:pPr>
    </w:p>
    <w:p w14:paraId="440AAC58">
      <w:pPr>
        <w:rPr>
          <w:rFonts w:hint="eastAsia" w:ascii="宋体" w:hAnsi="宋体"/>
          <w:color w:val="auto"/>
        </w:rPr>
      </w:pPr>
    </w:p>
    <w:p w14:paraId="5FBD0A77">
      <w:pPr>
        <w:pStyle w:val="24"/>
        <w:rPr>
          <w:rFonts w:hint="eastAsia" w:ascii="宋体" w:hAnsi="宋体"/>
          <w:color w:val="auto"/>
        </w:rPr>
      </w:pPr>
    </w:p>
    <w:p w14:paraId="78CA23E5">
      <w:pPr>
        <w:rPr>
          <w:rFonts w:hint="eastAsia" w:ascii="宋体" w:hAnsi="宋体"/>
          <w:color w:val="auto"/>
        </w:rPr>
      </w:pPr>
    </w:p>
    <w:p w14:paraId="47B388B8">
      <w:pPr>
        <w:pStyle w:val="24"/>
        <w:rPr>
          <w:rFonts w:hint="eastAsia" w:ascii="宋体" w:hAnsi="宋体"/>
          <w:color w:val="auto"/>
        </w:rPr>
      </w:pPr>
    </w:p>
    <w:p w14:paraId="6CA97FE8">
      <w:pPr>
        <w:rPr>
          <w:rFonts w:hint="eastAsia" w:ascii="宋体" w:hAnsi="宋体"/>
          <w:color w:val="auto"/>
        </w:rPr>
      </w:pPr>
    </w:p>
    <w:p w14:paraId="7812004E">
      <w:pPr>
        <w:pStyle w:val="24"/>
        <w:rPr>
          <w:rFonts w:hint="eastAsia" w:ascii="宋体" w:hAnsi="宋体"/>
          <w:color w:val="auto"/>
        </w:rPr>
      </w:pPr>
    </w:p>
    <w:p w14:paraId="54ADE62D">
      <w:pPr>
        <w:rPr>
          <w:rFonts w:hint="eastAsia" w:ascii="宋体" w:hAnsi="宋体"/>
          <w:color w:val="auto"/>
        </w:rPr>
      </w:pPr>
    </w:p>
    <w:p w14:paraId="47E54976">
      <w:pPr>
        <w:pStyle w:val="24"/>
        <w:rPr>
          <w:rFonts w:hint="eastAsia" w:ascii="宋体" w:hAnsi="宋体"/>
          <w:color w:val="auto"/>
        </w:rPr>
      </w:pPr>
    </w:p>
    <w:p w14:paraId="77DDB6E7">
      <w:pPr>
        <w:rPr>
          <w:rFonts w:hint="eastAsia" w:ascii="宋体" w:hAnsi="宋体"/>
          <w:color w:val="auto"/>
        </w:rPr>
      </w:pPr>
    </w:p>
    <w:p w14:paraId="1E964B05">
      <w:pPr>
        <w:pStyle w:val="24"/>
        <w:rPr>
          <w:rFonts w:hint="eastAsia" w:ascii="宋体" w:hAnsi="宋体"/>
          <w:color w:val="auto"/>
        </w:rPr>
      </w:pPr>
    </w:p>
    <w:p w14:paraId="311965EC">
      <w:pPr>
        <w:rPr>
          <w:rFonts w:hint="eastAsia" w:ascii="宋体" w:hAnsi="宋体"/>
          <w:color w:val="auto"/>
        </w:rPr>
      </w:pPr>
    </w:p>
    <w:p w14:paraId="11CD2320">
      <w:pPr>
        <w:pStyle w:val="24"/>
        <w:rPr>
          <w:rFonts w:hint="eastAsia" w:ascii="宋体" w:hAnsi="宋体"/>
          <w:color w:val="auto"/>
        </w:rPr>
      </w:pPr>
    </w:p>
    <w:p w14:paraId="34F4823C">
      <w:pPr>
        <w:rPr>
          <w:rFonts w:hint="eastAsia" w:ascii="宋体" w:hAnsi="宋体"/>
          <w:color w:val="auto"/>
        </w:rPr>
      </w:pPr>
    </w:p>
    <w:p w14:paraId="4772C1EA">
      <w:pPr>
        <w:pStyle w:val="24"/>
        <w:rPr>
          <w:rFonts w:hint="eastAsia" w:ascii="宋体" w:hAnsi="宋体"/>
          <w:color w:val="auto"/>
        </w:rPr>
      </w:pPr>
    </w:p>
    <w:p w14:paraId="280293D4">
      <w:pPr>
        <w:rPr>
          <w:rFonts w:hint="eastAsia" w:ascii="宋体" w:hAnsi="宋体"/>
          <w:color w:val="auto"/>
        </w:rPr>
      </w:pPr>
    </w:p>
    <w:p w14:paraId="104D6FD3">
      <w:pPr>
        <w:pStyle w:val="24"/>
        <w:rPr>
          <w:rFonts w:hint="eastAsia" w:ascii="宋体" w:hAnsi="宋体"/>
          <w:color w:val="auto"/>
        </w:rPr>
      </w:pPr>
    </w:p>
    <w:p w14:paraId="30C7B5DC">
      <w:pPr>
        <w:rPr>
          <w:rFonts w:hint="eastAsia" w:ascii="宋体" w:hAnsi="宋体"/>
          <w:color w:val="auto"/>
        </w:rPr>
      </w:pPr>
    </w:p>
    <w:p w14:paraId="48C74836">
      <w:pPr>
        <w:pStyle w:val="24"/>
        <w:rPr>
          <w:rFonts w:hint="eastAsia" w:ascii="宋体" w:hAnsi="宋体"/>
          <w:color w:val="auto"/>
        </w:rPr>
      </w:pPr>
    </w:p>
    <w:p w14:paraId="7FA45A97">
      <w:pPr>
        <w:rPr>
          <w:rFonts w:hint="eastAsia" w:ascii="宋体" w:hAnsi="宋体"/>
          <w:color w:val="auto"/>
        </w:rPr>
      </w:pPr>
    </w:p>
    <w:p w14:paraId="4FBA0850">
      <w:pPr>
        <w:pStyle w:val="24"/>
        <w:rPr>
          <w:rFonts w:hint="eastAsia" w:ascii="宋体" w:hAnsi="宋体"/>
          <w:color w:val="auto"/>
        </w:rPr>
      </w:pPr>
    </w:p>
    <w:p w14:paraId="2898642D">
      <w:pPr>
        <w:spacing w:line="360" w:lineRule="auto"/>
        <w:rPr>
          <w:rFonts w:hint="eastAsia" w:ascii="宋体" w:hAnsi="宋体"/>
          <w:b/>
          <w:color w:val="auto"/>
          <w:sz w:val="28"/>
          <w:szCs w:val="28"/>
        </w:rPr>
      </w:pPr>
      <w:r>
        <w:rPr>
          <w:rFonts w:hint="eastAsia" w:ascii="宋体" w:hAnsi="宋体"/>
          <w:b/>
          <w:bCs/>
          <w:color w:val="auto"/>
          <w:sz w:val="32"/>
          <w:szCs w:val="32"/>
          <w:lang w:val="zh-CN"/>
        </w:rPr>
        <w:t>十、投标人资格声明函</w:t>
      </w:r>
    </w:p>
    <w:p w14:paraId="240A38CB">
      <w:pPr>
        <w:jc w:val="center"/>
        <w:rPr>
          <w:rFonts w:ascii="宋体" w:hAnsi="宋体"/>
          <w:b/>
          <w:bCs/>
          <w:color w:val="auto"/>
          <w:sz w:val="32"/>
          <w:szCs w:val="32"/>
          <w:lang w:val="zh-CN"/>
        </w:rPr>
      </w:pPr>
      <w:bookmarkStart w:id="191" w:name="_Toc435514855"/>
      <w:bookmarkStart w:id="192" w:name="_Toc275865606"/>
      <w:bookmarkStart w:id="193" w:name="_Toc435515295"/>
      <w:r>
        <w:rPr>
          <w:rFonts w:hint="eastAsia" w:ascii="宋体" w:hAnsi="宋体"/>
          <w:b/>
          <w:bCs/>
          <w:color w:val="auto"/>
          <w:sz w:val="32"/>
          <w:szCs w:val="32"/>
          <w:lang w:val="zh-CN"/>
        </w:rPr>
        <w:t>投标人资格声明函</w:t>
      </w:r>
      <w:bookmarkEnd w:id="191"/>
      <w:bookmarkEnd w:id="192"/>
      <w:bookmarkEnd w:id="193"/>
    </w:p>
    <w:p w14:paraId="554D3B54">
      <w:pPr>
        <w:snapToGrid w:val="0"/>
        <w:spacing w:before="120" w:beforeLines="50" w:line="360" w:lineRule="auto"/>
        <w:ind w:firstLine="444" w:firstLineChars="202"/>
        <w:rPr>
          <w:rFonts w:ascii="宋体" w:hAnsi="宋体"/>
          <w:color w:val="auto"/>
          <w:sz w:val="22"/>
          <w:szCs w:val="18"/>
        </w:rPr>
      </w:pPr>
      <w:r>
        <w:rPr>
          <w:rFonts w:hint="eastAsia" w:ascii="宋体" w:hAnsi="宋体"/>
          <w:color w:val="auto"/>
          <w:sz w:val="22"/>
          <w:szCs w:val="18"/>
        </w:rPr>
        <w:t>关于贵公司</w:t>
      </w:r>
      <w:r>
        <w:rPr>
          <w:rFonts w:hint="eastAsia" w:ascii="宋体" w:hAnsi="宋体"/>
          <w:color w:val="auto"/>
          <w:sz w:val="22"/>
          <w:szCs w:val="18"/>
          <w:u w:val="single"/>
        </w:rPr>
        <w:t>　 　</w:t>
      </w:r>
      <w:r>
        <w:rPr>
          <w:rFonts w:hint="eastAsia" w:ascii="宋体" w:hAnsi="宋体"/>
          <w:color w:val="auto"/>
          <w:sz w:val="22"/>
          <w:szCs w:val="18"/>
        </w:rPr>
        <w:t>年</w:t>
      </w:r>
      <w:r>
        <w:rPr>
          <w:rFonts w:hint="eastAsia" w:ascii="宋体" w:hAnsi="宋体"/>
          <w:color w:val="auto"/>
          <w:sz w:val="22"/>
          <w:szCs w:val="18"/>
          <w:u w:val="single"/>
        </w:rPr>
        <w:t>　　</w:t>
      </w:r>
      <w:r>
        <w:rPr>
          <w:rFonts w:hint="eastAsia" w:ascii="宋体" w:hAnsi="宋体"/>
          <w:color w:val="auto"/>
          <w:sz w:val="22"/>
          <w:szCs w:val="18"/>
        </w:rPr>
        <w:t>月</w:t>
      </w:r>
      <w:r>
        <w:rPr>
          <w:rFonts w:hint="eastAsia" w:ascii="宋体" w:hAnsi="宋体"/>
          <w:color w:val="auto"/>
          <w:sz w:val="22"/>
          <w:szCs w:val="18"/>
          <w:u w:val="single"/>
        </w:rPr>
        <w:t>　　</w:t>
      </w:r>
      <w:r>
        <w:rPr>
          <w:rFonts w:hint="eastAsia" w:ascii="宋体" w:hAnsi="宋体"/>
          <w:color w:val="auto"/>
          <w:sz w:val="22"/>
          <w:szCs w:val="18"/>
        </w:rPr>
        <w:t>日发布</w:t>
      </w:r>
      <w:r>
        <w:rPr>
          <w:rFonts w:hint="eastAsia" w:ascii="宋体" w:hAnsi="宋体"/>
          <w:color w:val="auto"/>
          <w:sz w:val="22"/>
          <w:szCs w:val="18"/>
          <w:u w:val="single"/>
          <w:lang w:eastAsia="zh-CN"/>
        </w:rPr>
        <w:t xml:space="preserve">国家税务总局汕头市澄海区税务局2025年度食堂食品食材配送项目 </w:t>
      </w:r>
      <w:r>
        <w:rPr>
          <w:rFonts w:hint="eastAsia" w:ascii="宋体" w:hAnsi="宋体"/>
          <w:color w:val="auto"/>
          <w:sz w:val="22"/>
          <w:szCs w:val="18"/>
        </w:rPr>
        <w:t>（项目编号：</w:t>
      </w:r>
      <w:r>
        <w:rPr>
          <w:rFonts w:hint="eastAsia" w:ascii="宋体" w:hAnsi="宋体"/>
          <w:color w:val="auto"/>
          <w:sz w:val="22"/>
          <w:szCs w:val="18"/>
          <w:u w:val="single"/>
        </w:rPr>
        <w:t xml:space="preserve">          </w:t>
      </w:r>
      <w:r>
        <w:rPr>
          <w:rFonts w:hint="eastAsia" w:ascii="宋体" w:hAnsi="宋体"/>
          <w:color w:val="auto"/>
          <w:sz w:val="22"/>
          <w:szCs w:val="18"/>
        </w:rPr>
        <w:t>）的采购公告，本公司（企业）愿意参加投标，并声明：</w:t>
      </w:r>
    </w:p>
    <w:p w14:paraId="1A06CECA">
      <w:pPr>
        <w:pStyle w:val="260"/>
        <w:numPr>
          <w:ilvl w:val="0"/>
          <w:numId w:val="22"/>
        </w:numPr>
        <w:snapToGrid w:val="0"/>
        <w:spacing w:line="360" w:lineRule="auto"/>
        <w:ind w:firstLineChars="0"/>
        <w:rPr>
          <w:rFonts w:ascii="宋体" w:hAnsi="宋体"/>
          <w:bCs/>
          <w:color w:val="auto"/>
          <w:sz w:val="22"/>
          <w:szCs w:val="21"/>
        </w:rPr>
      </w:pPr>
      <w:r>
        <w:rPr>
          <w:rFonts w:hint="eastAsia" w:ascii="宋体" w:hAnsi="宋体"/>
          <w:color w:val="auto"/>
          <w:sz w:val="22"/>
          <w:szCs w:val="21"/>
        </w:rPr>
        <w:t>本公司（企业）</w:t>
      </w:r>
      <w:r>
        <w:rPr>
          <w:rFonts w:hint="eastAsia" w:ascii="宋体" w:hAnsi="宋体"/>
          <w:bCs/>
          <w:color w:val="auto"/>
          <w:sz w:val="22"/>
          <w:szCs w:val="21"/>
        </w:rPr>
        <w:t>具备《中华人民共和国政府采购法》第二十二条规定的条件：</w:t>
      </w:r>
    </w:p>
    <w:p w14:paraId="7A9FA9AC">
      <w:pPr>
        <w:widowControl/>
        <w:spacing w:line="360" w:lineRule="auto"/>
        <w:ind w:firstLine="360"/>
        <w:rPr>
          <w:rFonts w:ascii="宋体" w:hAnsi="宋体" w:cs="宋体"/>
          <w:color w:val="auto"/>
          <w:sz w:val="22"/>
        </w:rPr>
      </w:pPr>
      <w:r>
        <w:rPr>
          <w:rFonts w:hint="eastAsia" w:ascii="宋体" w:hAnsi="宋体" w:cs="宋体"/>
          <w:color w:val="auto"/>
          <w:sz w:val="22"/>
        </w:rPr>
        <w:t>（一）具有独立承担民事责任的能力；</w:t>
      </w:r>
    </w:p>
    <w:p w14:paraId="40481BA1">
      <w:pPr>
        <w:widowControl/>
        <w:spacing w:line="360" w:lineRule="auto"/>
        <w:ind w:firstLine="360"/>
        <w:rPr>
          <w:rFonts w:ascii="宋体" w:hAnsi="宋体" w:cs="宋体"/>
          <w:color w:val="auto"/>
          <w:sz w:val="22"/>
        </w:rPr>
      </w:pPr>
      <w:r>
        <w:rPr>
          <w:rFonts w:hint="eastAsia" w:ascii="宋体" w:hAnsi="宋体" w:cs="宋体"/>
          <w:color w:val="auto"/>
          <w:sz w:val="22"/>
        </w:rPr>
        <w:t>（二）具有良好的商业信誉和健全的财务会计制度；</w:t>
      </w:r>
      <w:r>
        <w:rPr>
          <w:rFonts w:ascii="宋体" w:hAnsi="宋体" w:cs="宋体"/>
          <w:color w:val="auto"/>
          <w:sz w:val="22"/>
        </w:rPr>
        <w:t xml:space="preserve"> </w:t>
      </w:r>
    </w:p>
    <w:p w14:paraId="2864D59E">
      <w:pPr>
        <w:widowControl/>
        <w:spacing w:line="360" w:lineRule="auto"/>
        <w:ind w:firstLine="360"/>
        <w:rPr>
          <w:rFonts w:ascii="宋体" w:hAnsi="宋体" w:cs="宋体"/>
          <w:color w:val="auto"/>
          <w:sz w:val="22"/>
        </w:rPr>
      </w:pPr>
      <w:r>
        <w:rPr>
          <w:rFonts w:hint="eastAsia" w:ascii="宋体" w:hAnsi="宋体" w:cs="宋体"/>
          <w:color w:val="auto"/>
          <w:sz w:val="22"/>
        </w:rPr>
        <w:t>（三）具有履行合同所必需的设备和专业技术能力；</w:t>
      </w:r>
    </w:p>
    <w:p w14:paraId="09091E66">
      <w:pPr>
        <w:widowControl/>
        <w:spacing w:line="360" w:lineRule="auto"/>
        <w:ind w:firstLine="360"/>
        <w:rPr>
          <w:rFonts w:ascii="宋体" w:hAnsi="宋体" w:cs="宋体"/>
          <w:color w:val="auto"/>
          <w:sz w:val="22"/>
        </w:rPr>
      </w:pPr>
      <w:r>
        <w:rPr>
          <w:rFonts w:hint="eastAsia" w:ascii="宋体" w:hAnsi="宋体" w:cs="宋体"/>
          <w:color w:val="auto"/>
          <w:sz w:val="22"/>
        </w:rPr>
        <w:t>（四）有依法缴纳税收和社会保障资金的良好记录；</w:t>
      </w:r>
    </w:p>
    <w:p w14:paraId="1C2AD457">
      <w:pPr>
        <w:widowControl/>
        <w:spacing w:line="360" w:lineRule="auto"/>
        <w:ind w:firstLine="360"/>
        <w:rPr>
          <w:rFonts w:ascii="宋体" w:hAnsi="宋体" w:cs="宋体"/>
          <w:color w:val="auto"/>
          <w:sz w:val="22"/>
        </w:rPr>
      </w:pPr>
      <w:r>
        <w:rPr>
          <w:rFonts w:hint="eastAsia" w:ascii="宋体" w:hAnsi="宋体" w:cs="宋体"/>
          <w:color w:val="auto"/>
          <w:sz w:val="22"/>
        </w:rPr>
        <w:t>（五）参加政府采购活动前三年内，在经营活动中没有重大违法记录；</w:t>
      </w:r>
    </w:p>
    <w:p w14:paraId="7DF625BE">
      <w:pPr>
        <w:widowControl/>
        <w:spacing w:line="360" w:lineRule="auto"/>
        <w:ind w:firstLine="360"/>
        <w:rPr>
          <w:rFonts w:ascii="宋体" w:hAnsi="宋体" w:cs="宋体"/>
          <w:color w:val="auto"/>
          <w:sz w:val="22"/>
        </w:rPr>
      </w:pPr>
      <w:r>
        <w:rPr>
          <w:rFonts w:hint="eastAsia" w:ascii="宋体" w:hAnsi="宋体" w:cs="宋体"/>
          <w:color w:val="auto"/>
          <w:sz w:val="22"/>
        </w:rPr>
        <w:t>（六）法律、行政法规规定的其他条件。</w:t>
      </w:r>
    </w:p>
    <w:p w14:paraId="12397305">
      <w:pPr>
        <w:pStyle w:val="260"/>
        <w:numPr>
          <w:ilvl w:val="0"/>
          <w:numId w:val="22"/>
        </w:numPr>
        <w:snapToGrid w:val="0"/>
        <w:spacing w:line="360" w:lineRule="auto"/>
        <w:ind w:firstLineChars="0"/>
        <w:rPr>
          <w:bCs/>
          <w:color w:val="auto"/>
          <w:sz w:val="22"/>
          <w:szCs w:val="22"/>
        </w:rPr>
      </w:pPr>
      <w:r>
        <w:rPr>
          <w:rFonts w:hint="eastAsia" w:ascii="宋体" w:hAnsi="宋体"/>
          <w:color w:val="auto"/>
          <w:sz w:val="22"/>
          <w:szCs w:val="21"/>
        </w:rPr>
        <w:t>根据《财政部关于信息系统建设项目采购有关问题的通知》（财库[2011]59号）的规定，本公司（企业）及附属机构，并非受托为本项目</w:t>
      </w:r>
      <w:r>
        <w:rPr>
          <w:rFonts w:hint="eastAsia"/>
          <w:bCs/>
          <w:color w:val="auto"/>
          <w:sz w:val="22"/>
          <w:szCs w:val="22"/>
        </w:rPr>
        <w:t>（包组）</w:t>
      </w:r>
      <w:r>
        <w:rPr>
          <w:rFonts w:hint="eastAsia" w:ascii="宋体" w:hAnsi="宋体"/>
          <w:color w:val="auto"/>
          <w:sz w:val="22"/>
          <w:szCs w:val="21"/>
        </w:rPr>
        <w:t>或者其中分项目的前期工作提供设计、编制规范、进行管理等服务的投标人。</w:t>
      </w:r>
    </w:p>
    <w:p w14:paraId="70C8E439">
      <w:pPr>
        <w:pStyle w:val="260"/>
        <w:numPr>
          <w:ilvl w:val="0"/>
          <w:numId w:val="22"/>
        </w:numPr>
        <w:snapToGrid w:val="0"/>
        <w:spacing w:line="360" w:lineRule="auto"/>
        <w:ind w:firstLineChars="0"/>
        <w:rPr>
          <w:rFonts w:ascii="宋体" w:hAnsi="宋体"/>
          <w:color w:val="auto"/>
          <w:sz w:val="22"/>
          <w:szCs w:val="21"/>
        </w:rPr>
      </w:pPr>
      <w:r>
        <w:rPr>
          <w:rFonts w:hint="eastAsia"/>
          <w:bCs/>
          <w:color w:val="auto"/>
          <w:sz w:val="22"/>
          <w:szCs w:val="22"/>
        </w:rPr>
        <w:t>根据《中华人民共和国政府采购法实施条例》的规定，本公司（企业）如为采购项目提供整体设计、规范编制或者项目管理、监理、检测等服务的投标人，不再参加该采购项目的其他采购活动。</w:t>
      </w:r>
    </w:p>
    <w:p w14:paraId="5AA2E780">
      <w:pPr>
        <w:pStyle w:val="260"/>
        <w:numPr>
          <w:ilvl w:val="0"/>
          <w:numId w:val="22"/>
        </w:numPr>
        <w:snapToGrid w:val="0"/>
        <w:spacing w:line="360" w:lineRule="auto"/>
        <w:ind w:firstLineChars="0"/>
        <w:rPr>
          <w:rFonts w:ascii="宋体" w:hAnsi="宋体"/>
          <w:color w:val="auto"/>
          <w:sz w:val="22"/>
          <w:szCs w:val="21"/>
        </w:rPr>
      </w:pPr>
      <w:r>
        <w:rPr>
          <w:rFonts w:hint="eastAsia" w:ascii="宋体" w:hAnsi="宋体"/>
          <w:color w:val="auto"/>
          <w:sz w:val="22"/>
          <w:szCs w:val="22"/>
        </w:rPr>
        <w:t>我方承诺单位负责人为同一人或者存在直接控股、管理关系的不同投标人，不得同时参加本采购项目（包组）投标。</w:t>
      </w:r>
    </w:p>
    <w:p w14:paraId="12E85535">
      <w:pPr>
        <w:snapToGrid w:val="0"/>
        <w:spacing w:line="360" w:lineRule="auto"/>
        <w:ind w:firstLine="444" w:firstLineChars="202"/>
        <w:rPr>
          <w:rFonts w:ascii="宋体" w:hAnsi="宋体"/>
          <w:color w:val="auto"/>
          <w:sz w:val="22"/>
          <w:szCs w:val="18"/>
        </w:rPr>
      </w:pPr>
      <w:r>
        <w:rPr>
          <w:rFonts w:hint="eastAsia" w:ascii="宋体" w:hAnsi="宋体"/>
          <w:color w:val="auto"/>
          <w:sz w:val="22"/>
          <w:szCs w:val="18"/>
        </w:rPr>
        <w:t>本公司（企业）承诺在本次采购活动中，如有违法、违规</w:t>
      </w:r>
      <w:r>
        <w:rPr>
          <w:rFonts w:hint="eastAsia" w:ascii="宋体" w:hAnsi="宋体"/>
          <w:color w:val="auto"/>
          <w:sz w:val="22"/>
        </w:rPr>
        <w:t>、</w:t>
      </w:r>
      <w:r>
        <w:rPr>
          <w:rFonts w:hint="eastAsia" w:ascii="宋体" w:hAnsi="宋体"/>
          <w:color w:val="auto"/>
          <w:sz w:val="22"/>
          <w:szCs w:val="18"/>
        </w:rPr>
        <w:t>弄虚作假行为，所造成的损失、不良后果及法律责任，一律由我公司（企业）承担。</w:t>
      </w:r>
    </w:p>
    <w:p w14:paraId="6A9A1F4C">
      <w:pPr>
        <w:spacing w:line="360" w:lineRule="auto"/>
        <w:ind w:firstLine="420"/>
        <w:rPr>
          <w:color w:val="auto"/>
          <w:sz w:val="22"/>
          <w:szCs w:val="18"/>
        </w:rPr>
      </w:pPr>
      <w:r>
        <w:rPr>
          <w:rFonts w:hint="eastAsia"/>
          <w:color w:val="auto"/>
          <w:sz w:val="22"/>
          <w:szCs w:val="18"/>
        </w:rPr>
        <w:t>特此声明！</w:t>
      </w:r>
    </w:p>
    <w:p w14:paraId="19BBC244">
      <w:pPr>
        <w:autoSpaceDE w:val="0"/>
        <w:autoSpaceDN w:val="0"/>
        <w:adjustRightInd w:val="0"/>
        <w:spacing w:line="360" w:lineRule="auto"/>
        <w:rPr>
          <w:rFonts w:ascii="宋体" w:hAnsi="宋体"/>
          <w:b/>
          <w:color w:val="auto"/>
          <w:sz w:val="22"/>
          <w:szCs w:val="18"/>
        </w:rPr>
      </w:pPr>
      <w:r>
        <w:rPr>
          <w:rFonts w:hint="eastAsia" w:ascii="宋体" w:hAnsi="宋体"/>
          <w:b/>
          <w:color w:val="auto"/>
          <w:sz w:val="22"/>
          <w:szCs w:val="18"/>
        </w:rPr>
        <w:t>备注：1.本声明函必须提供且内容不得擅自删改，否则视为无效投标。</w:t>
      </w:r>
    </w:p>
    <w:p w14:paraId="2CA8455D">
      <w:pPr>
        <w:snapToGrid w:val="0"/>
        <w:spacing w:line="360" w:lineRule="auto"/>
        <w:ind w:firstLine="446" w:firstLineChars="202"/>
        <w:rPr>
          <w:rFonts w:ascii="宋体" w:hAnsi="宋体"/>
          <w:b/>
          <w:color w:val="auto"/>
          <w:sz w:val="22"/>
        </w:rPr>
      </w:pPr>
      <w:r>
        <w:rPr>
          <w:rFonts w:hint="eastAsia" w:ascii="宋体" w:hAnsi="宋体"/>
          <w:b/>
          <w:color w:val="auto"/>
          <w:sz w:val="22"/>
        </w:rPr>
        <w:t>2. 本声明函如有虚假或与事实不符的，作无效投标处理。</w:t>
      </w:r>
    </w:p>
    <w:p w14:paraId="3FDA89CD">
      <w:pPr>
        <w:spacing w:line="360" w:lineRule="auto"/>
        <w:ind w:firstLine="440" w:firstLineChars="200"/>
        <w:rPr>
          <w:color w:val="auto"/>
          <w:sz w:val="22"/>
          <w:szCs w:val="18"/>
        </w:rPr>
      </w:pPr>
      <w:r>
        <w:rPr>
          <w:rFonts w:hint="eastAsia"/>
          <w:color w:val="auto"/>
          <w:sz w:val="22"/>
          <w:szCs w:val="18"/>
        </w:rPr>
        <w:t>投标人名称：</w:t>
      </w:r>
      <w:r>
        <w:rPr>
          <w:rFonts w:hint="eastAsia"/>
          <w:color w:val="auto"/>
          <w:spacing w:val="4"/>
          <w:sz w:val="22"/>
          <w:szCs w:val="18"/>
        </w:rPr>
        <w:t>_________</w:t>
      </w:r>
      <w:r>
        <w:rPr>
          <w:rFonts w:hint="eastAsia"/>
          <w:color w:val="auto"/>
          <w:sz w:val="22"/>
          <w:szCs w:val="18"/>
        </w:rPr>
        <w:t>　　　　　　　　　　　　　　　</w:t>
      </w:r>
    </w:p>
    <w:p w14:paraId="09105A36">
      <w:pPr>
        <w:spacing w:line="360" w:lineRule="auto"/>
        <w:ind w:firstLine="420"/>
        <w:rPr>
          <w:color w:val="auto"/>
          <w:sz w:val="22"/>
          <w:szCs w:val="18"/>
        </w:rPr>
      </w:pPr>
      <w:r>
        <w:rPr>
          <w:rFonts w:hint="eastAsia"/>
          <w:color w:val="auto"/>
          <w:sz w:val="22"/>
          <w:szCs w:val="18"/>
        </w:rPr>
        <w:t>投标人公章：</w:t>
      </w:r>
    </w:p>
    <w:p w14:paraId="309BB015">
      <w:pPr>
        <w:spacing w:line="360" w:lineRule="auto"/>
        <w:ind w:firstLine="420"/>
        <w:rPr>
          <w:color w:val="auto"/>
          <w:sz w:val="22"/>
          <w:szCs w:val="18"/>
        </w:rPr>
      </w:pPr>
      <w:r>
        <w:rPr>
          <w:rFonts w:hint="eastAsia" w:ascii="宋体"/>
          <w:color w:val="auto"/>
          <w:sz w:val="22"/>
          <w:szCs w:val="18"/>
        </w:rPr>
        <w:t>法定代表人或</w:t>
      </w:r>
      <w:r>
        <w:rPr>
          <w:rFonts w:hint="eastAsia" w:ascii="宋体" w:hAnsi="宋体"/>
          <w:color w:val="auto"/>
          <w:sz w:val="22"/>
          <w:szCs w:val="18"/>
        </w:rPr>
        <w:t>投标人授权代表（签名或盖章）</w:t>
      </w:r>
      <w:r>
        <w:rPr>
          <w:rFonts w:hint="eastAsia"/>
          <w:color w:val="auto"/>
          <w:sz w:val="22"/>
          <w:szCs w:val="18"/>
        </w:rPr>
        <w:t>：</w:t>
      </w:r>
      <w:r>
        <w:rPr>
          <w:rFonts w:hint="eastAsia"/>
          <w:color w:val="auto"/>
          <w:spacing w:val="4"/>
          <w:sz w:val="22"/>
          <w:szCs w:val="18"/>
        </w:rPr>
        <w:t>_________</w:t>
      </w:r>
      <w:r>
        <w:rPr>
          <w:rFonts w:hint="eastAsia"/>
          <w:color w:val="auto"/>
          <w:sz w:val="22"/>
          <w:szCs w:val="18"/>
        </w:rPr>
        <w:t>　　　　　　　　　　　　　　　　</w:t>
      </w:r>
    </w:p>
    <w:p w14:paraId="195FA823">
      <w:pPr>
        <w:spacing w:line="360" w:lineRule="auto"/>
        <w:ind w:firstLine="420"/>
        <w:rPr>
          <w:rFonts w:hint="eastAsia"/>
          <w:color w:val="auto"/>
          <w:spacing w:val="4"/>
          <w:sz w:val="22"/>
          <w:szCs w:val="18"/>
        </w:rPr>
      </w:pPr>
      <w:r>
        <w:rPr>
          <w:rFonts w:hint="eastAsia"/>
          <w:color w:val="auto"/>
          <w:sz w:val="22"/>
          <w:szCs w:val="18"/>
        </w:rPr>
        <w:t>日期：</w:t>
      </w:r>
      <w:r>
        <w:rPr>
          <w:rFonts w:hint="eastAsia"/>
          <w:color w:val="auto"/>
          <w:spacing w:val="4"/>
          <w:sz w:val="22"/>
          <w:szCs w:val="18"/>
        </w:rPr>
        <w:t>_________</w:t>
      </w:r>
    </w:p>
    <w:p w14:paraId="677CBC44">
      <w:pPr>
        <w:spacing w:line="360" w:lineRule="auto"/>
        <w:rPr>
          <w:rFonts w:hint="eastAsia" w:ascii="宋体" w:hAnsi="宋体"/>
          <w:color w:val="auto"/>
        </w:rPr>
      </w:pPr>
    </w:p>
    <w:p w14:paraId="16191B20">
      <w:pPr>
        <w:spacing w:line="360" w:lineRule="auto"/>
        <w:rPr>
          <w:rFonts w:hint="eastAsia" w:ascii="宋体" w:hAnsi="宋体"/>
          <w:color w:val="auto"/>
        </w:rPr>
      </w:pPr>
    </w:p>
    <w:p w14:paraId="4A14017C">
      <w:pPr>
        <w:spacing w:line="360" w:lineRule="auto"/>
        <w:rPr>
          <w:rFonts w:hint="eastAsia" w:ascii="宋体" w:hAnsi="宋体"/>
          <w:color w:val="auto"/>
        </w:rPr>
      </w:pPr>
    </w:p>
    <w:p w14:paraId="13DC58BA">
      <w:pPr>
        <w:spacing w:line="360" w:lineRule="auto"/>
        <w:rPr>
          <w:rFonts w:hint="eastAsia" w:ascii="宋体" w:hAnsi="宋体"/>
          <w:color w:val="auto"/>
        </w:rPr>
      </w:pPr>
    </w:p>
    <w:p w14:paraId="7D3C66B6">
      <w:pPr>
        <w:spacing w:line="360" w:lineRule="auto"/>
        <w:rPr>
          <w:rFonts w:hint="eastAsia" w:ascii="宋体" w:hAnsi="宋体"/>
          <w:color w:val="auto"/>
        </w:rPr>
      </w:pPr>
    </w:p>
    <w:p w14:paraId="38B6F8FC">
      <w:pPr>
        <w:spacing w:line="360" w:lineRule="auto"/>
        <w:rPr>
          <w:rFonts w:hint="default" w:ascii="宋体" w:hAnsi="宋体" w:eastAsia="宋体"/>
          <w:b/>
          <w:bCs/>
          <w:color w:val="auto"/>
          <w:sz w:val="32"/>
          <w:szCs w:val="32"/>
          <w:lang w:val="en-US" w:eastAsia="zh-CN"/>
        </w:rPr>
      </w:pPr>
      <w:bookmarkStart w:id="194" w:name="_Toc268515021"/>
      <w:r>
        <w:rPr>
          <w:rFonts w:hint="eastAsia" w:ascii="宋体" w:hAnsi="宋体" w:eastAsia="宋体"/>
          <w:b/>
          <w:bCs/>
          <w:color w:val="auto"/>
          <w:sz w:val="32"/>
          <w:szCs w:val="32"/>
          <w:lang w:val="en-US" w:eastAsia="zh-CN"/>
        </w:rPr>
        <w:t>十一</w:t>
      </w:r>
      <w:r>
        <w:rPr>
          <w:rFonts w:hint="eastAsia" w:ascii="宋体" w:hAnsi="宋体" w:eastAsia="宋体"/>
          <w:b/>
          <w:bCs/>
          <w:color w:val="auto"/>
          <w:sz w:val="32"/>
          <w:szCs w:val="32"/>
          <w:lang w:val="zh-CN"/>
        </w:rPr>
        <w:t>、</w:t>
      </w:r>
      <w:bookmarkEnd w:id="194"/>
      <w:r>
        <w:rPr>
          <w:rFonts w:hint="eastAsia" w:ascii="宋体" w:hAnsi="宋体" w:eastAsia="宋体"/>
          <w:b/>
          <w:bCs/>
          <w:color w:val="auto"/>
          <w:sz w:val="32"/>
          <w:szCs w:val="32"/>
          <w:lang w:val="en-US" w:eastAsia="zh-CN"/>
        </w:rPr>
        <w:t>承诺函</w:t>
      </w:r>
    </w:p>
    <w:p w14:paraId="07317BF8">
      <w:pPr>
        <w:rPr>
          <w:rFonts w:hint="eastAsia"/>
          <w:color w:val="auto"/>
        </w:rPr>
      </w:pPr>
    </w:p>
    <w:p w14:paraId="5F8C2460">
      <w:pPr>
        <w:spacing w:line="360" w:lineRule="auto"/>
        <w:rPr>
          <w:rFonts w:ascii="宋体" w:hAnsi="宋体"/>
          <w:color w:val="auto"/>
          <w:szCs w:val="21"/>
        </w:rPr>
      </w:pPr>
      <w:r>
        <w:rPr>
          <w:rFonts w:hint="eastAsia" w:ascii="宋体" w:hAnsi="宋体"/>
          <w:color w:val="auto"/>
          <w:szCs w:val="21"/>
        </w:rPr>
        <w:t>承诺函格式(对于采购需求写明“提供承诺” 的条款，</w:t>
      </w:r>
      <w:r>
        <w:rPr>
          <w:rFonts w:hint="eastAsia" w:ascii="宋体" w:hAnsi="宋体"/>
          <w:color w:val="auto"/>
          <w:szCs w:val="21"/>
          <w:lang w:val="en-US" w:eastAsia="zh-CN"/>
        </w:rPr>
        <w:t>投标人</w:t>
      </w:r>
      <w:r>
        <w:rPr>
          <w:rFonts w:hint="eastAsia" w:ascii="宋体" w:hAnsi="宋体"/>
          <w:color w:val="auto"/>
          <w:szCs w:val="21"/>
        </w:rPr>
        <w:t>可参照以下格式提供承诺)</w:t>
      </w:r>
    </w:p>
    <w:p w14:paraId="7E949769">
      <w:pPr>
        <w:spacing w:line="360" w:lineRule="auto"/>
        <w:ind w:firstLine="643" w:firstLineChars="200"/>
        <w:jc w:val="center"/>
        <w:rPr>
          <w:rFonts w:hint="eastAsia" w:ascii="宋体" w:hAnsi="宋体"/>
          <w:b/>
          <w:color w:val="auto"/>
          <w:sz w:val="32"/>
          <w:szCs w:val="32"/>
        </w:rPr>
      </w:pPr>
    </w:p>
    <w:p w14:paraId="304FAF88">
      <w:pPr>
        <w:spacing w:line="360" w:lineRule="auto"/>
        <w:ind w:firstLine="643" w:firstLineChars="200"/>
        <w:jc w:val="center"/>
        <w:rPr>
          <w:rFonts w:hint="eastAsia" w:ascii="宋体" w:hAnsi="宋体"/>
          <w:color w:val="auto"/>
          <w:sz w:val="32"/>
          <w:szCs w:val="32"/>
        </w:rPr>
      </w:pPr>
      <w:r>
        <w:rPr>
          <w:rFonts w:hint="eastAsia" w:ascii="宋体" w:hAnsi="宋体"/>
          <w:b/>
          <w:color w:val="auto"/>
          <w:sz w:val="32"/>
          <w:szCs w:val="32"/>
        </w:rPr>
        <w:t>承诺函</w:t>
      </w:r>
    </w:p>
    <w:p w14:paraId="4DD4CC78">
      <w:pPr>
        <w:pStyle w:val="34"/>
        <w:spacing w:line="360" w:lineRule="auto"/>
        <w:rPr>
          <w:rFonts w:hint="eastAsia" w:hAnsi="宋体"/>
          <w:b/>
          <w:color w:val="auto"/>
        </w:rPr>
      </w:pPr>
      <w:r>
        <w:rPr>
          <w:rFonts w:hint="eastAsia" w:hAnsi="宋体"/>
          <w:color w:val="auto"/>
        </w:rPr>
        <w:t xml:space="preserve">致： </w:t>
      </w:r>
      <w:r>
        <w:rPr>
          <w:rFonts w:hint="eastAsia" w:hAnsi="宋体"/>
          <w:b/>
          <w:color w:val="auto"/>
          <w:u w:val="single"/>
        </w:rPr>
        <w:t xml:space="preserve">采购人名称 </w:t>
      </w:r>
    </w:p>
    <w:p w14:paraId="71DE5283">
      <w:pPr>
        <w:spacing w:line="360" w:lineRule="auto"/>
        <w:ind w:firstLine="480" w:firstLineChars="200"/>
        <w:rPr>
          <w:rFonts w:hint="eastAsia" w:ascii="宋体" w:hAnsi="宋体"/>
          <w:color w:val="auto"/>
          <w:szCs w:val="21"/>
        </w:rPr>
      </w:pPr>
    </w:p>
    <w:p w14:paraId="6164AEF3">
      <w:pPr>
        <w:spacing w:line="360" w:lineRule="auto"/>
        <w:ind w:firstLine="480" w:firstLineChars="200"/>
        <w:rPr>
          <w:rFonts w:hint="eastAsia" w:ascii="宋体" w:hAnsi="宋体"/>
          <w:color w:val="auto"/>
          <w:szCs w:val="21"/>
        </w:rPr>
      </w:pPr>
      <w:r>
        <w:rPr>
          <w:rFonts w:hint="eastAsia" w:ascii="宋体" w:hAnsi="宋体"/>
          <w:color w:val="auto"/>
          <w:szCs w:val="21"/>
        </w:rPr>
        <w:t>对于</w:t>
      </w:r>
      <w:r>
        <w:rPr>
          <w:rFonts w:hint="eastAsia" w:ascii="宋体" w:hAnsi="宋体"/>
          <w:color w:val="auto"/>
          <w:szCs w:val="21"/>
          <w:u w:val="single"/>
        </w:rPr>
        <w:t xml:space="preserve">                   </w:t>
      </w:r>
      <w:r>
        <w:rPr>
          <w:rFonts w:hint="eastAsia" w:ascii="宋体" w:hAnsi="宋体"/>
          <w:color w:val="auto"/>
          <w:kern w:val="28"/>
          <w:szCs w:val="21"/>
        </w:rPr>
        <w:t>项目（项目编号：         ）</w:t>
      </w:r>
      <w:r>
        <w:rPr>
          <w:rFonts w:hint="eastAsia" w:ascii="宋体" w:hAnsi="宋体"/>
          <w:color w:val="auto"/>
          <w:szCs w:val="21"/>
        </w:rPr>
        <w:t>，我方郑重承诺如下：</w:t>
      </w:r>
    </w:p>
    <w:p w14:paraId="245D8C15">
      <w:pPr>
        <w:spacing w:line="360" w:lineRule="auto"/>
        <w:ind w:firstLine="480" w:firstLineChars="200"/>
        <w:rPr>
          <w:rFonts w:hint="eastAsia" w:ascii="宋体" w:hAnsi="宋体"/>
          <w:color w:val="auto"/>
          <w:szCs w:val="21"/>
        </w:rPr>
      </w:pPr>
      <w:r>
        <w:rPr>
          <w:rFonts w:hint="eastAsia" w:ascii="宋体" w:hAnsi="宋体"/>
          <w:color w:val="auto"/>
          <w:szCs w:val="21"/>
        </w:rPr>
        <w:t>如中标/成交，我方承诺严格落实采购文件以下条款：</w:t>
      </w:r>
    </w:p>
    <w:p w14:paraId="6A620B69">
      <w:pPr>
        <w:spacing w:line="360" w:lineRule="auto"/>
        <w:ind w:firstLine="405"/>
        <w:rPr>
          <w:rFonts w:hint="eastAsia" w:ascii="宋体" w:hAnsi="宋体"/>
          <w:color w:val="auto"/>
          <w:szCs w:val="21"/>
        </w:rPr>
      </w:pPr>
      <w:r>
        <w:rPr>
          <w:rFonts w:hint="eastAsia" w:ascii="宋体" w:hAnsi="宋体"/>
          <w:color w:val="auto"/>
          <w:szCs w:val="21"/>
        </w:rPr>
        <w:t>（一）星号条款</w:t>
      </w:r>
    </w:p>
    <w:p w14:paraId="5D406425">
      <w:pPr>
        <w:spacing w:line="360" w:lineRule="auto"/>
        <w:ind w:firstLine="405"/>
        <w:rPr>
          <w:rFonts w:hint="eastAsia" w:ascii="宋体" w:hAnsi="宋体"/>
          <w:color w:val="auto"/>
          <w:szCs w:val="21"/>
        </w:rPr>
      </w:pPr>
      <w:r>
        <w:rPr>
          <w:rFonts w:hint="eastAsia" w:ascii="宋体" w:hAnsi="宋体"/>
          <w:color w:val="auto"/>
          <w:szCs w:val="21"/>
        </w:rPr>
        <w:t>1.</w:t>
      </w:r>
    </w:p>
    <w:p w14:paraId="15BEF226">
      <w:pPr>
        <w:spacing w:line="360" w:lineRule="auto"/>
        <w:ind w:firstLine="405"/>
        <w:rPr>
          <w:rFonts w:hint="eastAsia" w:ascii="宋体" w:hAnsi="宋体"/>
          <w:color w:val="auto"/>
          <w:szCs w:val="21"/>
        </w:rPr>
      </w:pPr>
      <w:r>
        <w:rPr>
          <w:rFonts w:hint="eastAsia" w:ascii="宋体" w:hAnsi="宋体"/>
          <w:color w:val="auto"/>
          <w:szCs w:val="21"/>
        </w:rPr>
        <w:t>2.</w:t>
      </w:r>
    </w:p>
    <w:p w14:paraId="45024E1C">
      <w:pPr>
        <w:spacing w:line="360" w:lineRule="auto"/>
        <w:ind w:firstLine="405"/>
        <w:rPr>
          <w:rFonts w:hint="eastAsia" w:ascii="宋体" w:hAnsi="宋体"/>
          <w:color w:val="auto"/>
          <w:szCs w:val="21"/>
        </w:rPr>
      </w:pPr>
      <w:r>
        <w:rPr>
          <w:rFonts w:hint="eastAsia" w:ascii="宋体" w:hAnsi="宋体"/>
          <w:color w:val="auto"/>
          <w:szCs w:val="21"/>
        </w:rPr>
        <w:t>3.</w:t>
      </w:r>
    </w:p>
    <w:p w14:paraId="44BCAFB7">
      <w:pPr>
        <w:spacing w:line="360" w:lineRule="auto"/>
        <w:ind w:firstLine="405"/>
        <w:rPr>
          <w:rFonts w:hint="eastAsia" w:ascii="宋体" w:hAnsi="宋体"/>
          <w:color w:val="auto"/>
          <w:szCs w:val="21"/>
        </w:rPr>
      </w:pPr>
      <w:r>
        <w:rPr>
          <w:rFonts w:hint="eastAsia" w:ascii="宋体" w:hAnsi="宋体"/>
          <w:color w:val="auto"/>
          <w:szCs w:val="21"/>
        </w:rPr>
        <w:t>………</w:t>
      </w:r>
    </w:p>
    <w:p w14:paraId="4AB3A08C">
      <w:pPr>
        <w:spacing w:line="360" w:lineRule="auto"/>
        <w:ind w:firstLine="405"/>
        <w:rPr>
          <w:rFonts w:hint="eastAsia" w:ascii="宋体" w:hAnsi="宋体"/>
          <w:color w:val="auto"/>
          <w:szCs w:val="21"/>
        </w:rPr>
      </w:pPr>
      <w:r>
        <w:rPr>
          <w:rFonts w:hint="eastAsia" w:ascii="宋体" w:hAnsi="宋体"/>
          <w:color w:val="auto"/>
          <w:szCs w:val="21"/>
        </w:rPr>
        <w:t>（二）三角号条款</w:t>
      </w:r>
    </w:p>
    <w:p w14:paraId="4B742D08">
      <w:pPr>
        <w:spacing w:line="360" w:lineRule="auto"/>
        <w:ind w:firstLine="405"/>
        <w:rPr>
          <w:rFonts w:hint="eastAsia" w:ascii="宋体" w:hAnsi="宋体"/>
          <w:color w:val="auto"/>
          <w:szCs w:val="21"/>
        </w:rPr>
      </w:pPr>
      <w:r>
        <w:rPr>
          <w:rFonts w:hint="eastAsia" w:ascii="宋体" w:hAnsi="宋体"/>
          <w:color w:val="auto"/>
          <w:szCs w:val="21"/>
        </w:rPr>
        <w:t>1.</w:t>
      </w:r>
    </w:p>
    <w:p w14:paraId="630F8FDB">
      <w:pPr>
        <w:spacing w:line="360" w:lineRule="auto"/>
        <w:ind w:firstLine="405"/>
        <w:rPr>
          <w:rFonts w:hint="eastAsia" w:ascii="宋体" w:hAnsi="宋体"/>
          <w:color w:val="auto"/>
          <w:szCs w:val="21"/>
        </w:rPr>
      </w:pPr>
      <w:r>
        <w:rPr>
          <w:rFonts w:hint="eastAsia" w:ascii="宋体" w:hAnsi="宋体"/>
          <w:color w:val="auto"/>
          <w:szCs w:val="21"/>
        </w:rPr>
        <w:t>2.</w:t>
      </w:r>
    </w:p>
    <w:p w14:paraId="11ADD4D5">
      <w:pPr>
        <w:spacing w:line="360" w:lineRule="auto"/>
        <w:ind w:firstLine="405"/>
        <w:rPr>
          <w:rFonts w:hint="eastAsia" w:ascii="宋体" w:hAnsi="宋体"/>
          <w:color w:val="auto"/>
          <w:szCs w:val="21"/>
        </w:rPr>
      </w:pPr>
      <w:r>
        <w:rPr>
          <w:rFonts w:hint="eastAsia" w:ascii="宋体" w:hAnsi="宋体"/>
          <w:color w:val="auto"/>
          <w:szCs w:val="21"/>
        </w:rPr>
        <w:t>3.</w:t>
      </w:r>
    </w:p>
    <w:p w14:paraId="63534E14">
      <w:pPr>
        <w:spacing w:line="360" w:lineRule="auto"/>
        <w:ind w:firstLine="405"/>
        <w:rPr>
          <w:rFonts w:hint="eastAsia" w:ascii="宋体" w:hAnsi="宋体"/>
          <w:color w:val="auto"/>
          <w:szCs w:val="21"/>
        </w:rPr>
      </w:pPr>
      <w:r>
        <w:rPr>
          <w:rFonts w:hint="eastAsia" w:ascii="宋体" w:hAnsi="宋体"/>
          <w:color w:val="auto"/>
          <w:szCs w:val="21"/>
        </w:rPr>
        <w:t>………</w:t>
      </w:r>
    </w:p>
    <w:p w14:paraId="251A4449">
      <w:pPr>
        <w:spacing w:line="360" w:lineRule="auto"/>
        <w:ind w:firstLine="405"/>
        <w:rPr>
          <w:rFonts w:hint="eastAsia" w:ascii="宋体" w:hAnsi="宋体"/>
          <w:color w:val="auto"/>
          <w:szCs w:val="21"/>
        </w:rPr>
      </w:pPr>
      <w:r>
        <w:rPr>
          <w:rFonts w:hint="eastAsia" w:ascii="宋体" w:hAnsi="宋体"/>
          <w:color w:val="auto"/>
          <w:szCs w:val="21"/>
        </w:rPr>
        <w:t>（三）非星号、非三角号条款</w:t>
      </w:r>
    </w:p>
    <w:p w14:paraId="7031EE8D">
      <w:pPr>
        <w:spacing w:line="360" w:lineRule="auto"/>
        <w:ind w:firstLine="405"/>
        <w:rPr>
          <w:rFonts w:hint="eastAsia" w:ascii="宋体" w:hAnsi="宋体"/>
          <w:color w:val="auto"/>
          <w:szCs w:val="21"/>
        </w:rPr>
      </w:pPr>
      <w:r>
        <w:rPr>
          <w:rFonts w:hint="eastAsia" w:ascii="宋体" w:hAnsi="宋体"/>
          <w:color w:val="auto"/>
          <w:szCs w:val="21"/>
        </w:rPr>
        <w:t>1.</w:t>
      </w:r>
    </w:p>
    <w:p w14:paraId="13FBC418">
      <w:pPr>
        <w:spacing w:line="360" w:lineRule="auto"/>
        <w:ind w:firstLine="405"/>
        <w:rPr>
          <w:rFonts w:hint="eastAsia" w:ascii="宋体" w:hAnsi="宋体"/>
          <w:color w:val="auto"/>
          <w:szCs w:val="21"/>
        </w:rPr>
      </w:pPr>
      <w:r>
        <w:rPr>
          <w:rFonts w:hint="eastAsia" w:ascii="宋体" w:hAnsi="宋体"/>
          <w:color w:val="auto"/>
          <w:szCs w:val="21"/>
        </w:rPr>
        <w:t>2.</w:t>
      </w:r>
    </w:p>
    <w:p w14:paraId="3DAB4C89">
      <w:pPr>
        <w:spacing w:line="360" w:lineRule="auto"/>
        <w:ind w:firstLine="405"/>
        <w:rPr>
          <w:rFonts w:hint="eastAsia" w:ascii="宋体" w:hAnsi="宋体"/>
          <w:color w:val="auto"/>
          <w:szCs w:val="21"/>
        </w:rPr>
      </w:pPr>
      <w:r>
        <w:rPr>
          <w:rFonts w:hint="eastAsia" w:ascii="宋体" w:hAnsi="宋体"/>
          <w:color w:val="auto"/>
          <w:szCs w:val="21"/>
        </w:rPr>
        <w:t>3.</w:t>
      </w:r>
    </w:p>
    <w:p w14:paraId="05A62CEC">
      <w:pPr>
        <w:spacing w:line="360" w:lineRule="auto"/>
        <w:ind w:firstLine="405"/>
        <w:rPr>
          <w:rFonts w:hint="eastAsia" w:ascii="宋体" w:hAnsi="宋体"/>
          <w:color w:val="auto"/>
          <w:szCs w:val="21"/>
        </w:rPr>
      </w:pPr>
      <w:r>
        <w:rPr>
          <w:rFonts w:hint="eastAsia" w:ascii="宋体" w:hAnsi="宋体"/>
          <w:color w:val="auto"/>
          <w:szCs w:val="21"/>
        </w:rPr>
        <w:t>………</w:t>
      </w:r>
    </w:p>
    <w:p w14:paraId="04D86D80">
      <w:pPr>
        <w:spacing w:line="360" w:lineRule="auto"/>
        <w:ind w:firstLine="405"/>
        <w:rPr>
          <w:rFonts w:hint="eastAsia" w:ascii="宋体" w:hAnsi="宋体"/>
          <w:color w:val="auto"/>
          <w:szCs w:val="21"/>
        </w:rPr>
      </w:pPr>
    </w:p>
    <w:p w14:paraId="361DCA67">
      <w:pPr>
        <w:spacing w:line="360" w:lineRule="auto"/>
        <w:ind w:firstLine="405"/>
        <w:rPr>
          <w:rFonts w:hint="eastAsia" w:ascii="宋体" w:hAnsi="宋体"/>
          <w:color w:val="auto"/>
          <w:szCs w:val="21"/>
        </w:rPr>
      </w:pPr>
      <w:r>
        <w:rPr>
          <w:rFonts w:hint="eastAsia" w:ascii="宋体" w:hAnsi="宋体"/>
          <w:color w:val="auto"/>
          <w:szCs w:val="21"/>
        </w:rPr>
        <w:t>特此承诺。</w:t>
      </w:r>
    </w:p>
    <w:p w14:paraId="0DA42E02">
      <w:pPr>
        <w:spacing w:line="360" w:lineRule="auto"/>
        <w:ind w:firstLine="1920" w:firstLineChars="800"/>
        <w:rPr>
          <w:rFonts w:hint="eastAsia" w:ascii="宋体" w:hAnsi="宋体"/>
          <w:color w:val="auto"/>
          <w:szCs w:val="21"/>
        </w:rPr>
      </w:pPr>
    </w:p>
    <w:p w14:paraId="59463A8D">
      <w:pPr>
        <w:spacing w:line="360" w:lineRule="auto"/>
        <w:ind w:firstLine="4440" w:firstLineChars="1850"/>
        <w:rPr>
          <w:rFonts w:hint="eastAsia" w:ascii="宋体" w:hAnsi="宋体"/>
          <w:color w:val="auto"/>
          <w:szCs w:val="21"/>
        </w:rPr>
      </w:pPr>
      <w:r>
        <w:rPr>
          <w:rFonts w:hint="eastAsia" w:ascii="宋体" w:hAnsi="宋体"/>
          <w:color w:val="auto"/>
          <w:szCs w:val="21"/>
        </w:rPr>
        <w:t xml:space="preserve">投标人：（投标人公章）：            </w:t>
      </w:r>
    </w:p>
    <w:p w14:paraId="2277CF48">
      <w:pPr>
        <w:spacing w:line="360" w:lineRule="auto"/>
        <w:ind w:firstLine="4440" w:firstLineChars="1850"/>
        <w:rPr>
          <w:rFonts w:hint="eastAsia" w:ascii="宋体" w:hAnsi="宋体"/>
          <w:color w:val="auto"/>
          <w:szCs w:val="21"/>
        </w:rPr>
      </w:pPr>
      <w:r>
        <w:rPr>
          <w:rFonts w:hint="eastAsia" w:ascii="宋体" w:hAnsi="宋体"/>
          <w:color w:val="auto"/>
          <w:szCs w:val="21"/>
        </w:rPr>
        <w:t>日期：   年   月   日</w:t>
      </w:r>
    </w:p>
    <w:p w14:paraId="0E7A834D">
      <w:pPr>
        <w:rPr>
          <w:rFonts w:hint="eastAsia" w:ascii="宋体" w:hAnsi="宋体"/>
          <w:b/>
          <w:bCs/>
          <w:color w:val="auto"/>
          <w:sz w:val="32"/>
          <w:szCs w:val="32"/>
          <w:lang w:val="zh-CN"/>
        </w:rPr>
      </w:pPr>
      <w:r>
        <w:rPr>
          <w:rFonts w:hint="eastAsia" w:ascii="宋体" w:hAnsi="宋体"/>
          <w:b/>
          <w:bCs/>
          <w:color w:val="auto"/>
          <w:sz w:val="32"/>
          <w:szCs w:val="32"/>
          <w:lang w:val="zh-CN"/>
        </w:rPr>
        <w:t>十</w:t>
      </w:r>
      <w:r>
        <w:rPr>
          <w:rFonts w:hint="eastAsia" w:ascii="宋体" w:hAnsi="宋体"/>
          <w:b/>
          <w:bCs/>
          <w:color w:val="auto"/>
          <w:sz w:val="32"/>
          <w:szCs w:val="32"/>
        </w:rPr>
        <w:t>二</w:t>
      </w:r>
      <w:r>
        <w:rPr>
          <w:rFonts w:hint="eastAsia" w:ascii="宋体" w:hAnsi="宋体"/>
          <w:b/>
          <w:bCs/>
          <w:color w:val="auto"/>
          <w:sz w:val="32"/>
          <w:szCs w:val="32"/>
          <w:lang w:val="zh-CN"/>
        </w:rPr>
        <w:t>、投标人认为有必要提供的其它材料</w:t>
      </w:r>
    </w:p>
    <w:p w14:paraId="0EF00EEA">
      <w:pPr>
        <w:spacing w:line="300" w:lineRule="auto"/>
        <w:jc w:val="center"/>
        <w:rPr>
          <w:rFonts w:hint="eastAsia" w:ascii="宋体" w:hAnsi="宋体"/>
          <w:b/>
          <w:bCs/>
          <w:color w:val="auto"/>
          <w:sz w:val="48"/>
          <w:szCs w:val="48"/>
          <w:lang w:val="zh-CN"/>
        </w:rPr>
      </w:pPr>
    </w:p>
    <w:p w14:paraId="5BCBD67C">
      <w:pPr>
        <w:pStyle w:val="774"/>
        <w:ind w:firstLine="964"/>
        <w:rPr>
          <w:rFonts w:hint="eastAsia" w:ascii="宋体" w:hAnsi="宋体"/>
          <w:b/>
          <w:bCs/>
          <w:color w:val="auto"/>
          <w:sz w:val="48"/>
          <w:szCs w:val="48"/>
          <w:lang w:val="zh-CN"/>
        </w:rPr>
      </w:pPr>
    </w:p>
    <w:p w14:paraId="6E80DB94">
      <w:pPr>
        <w:pStyle w:val="774"/>
        <w:ind w:firstLine="964"/>
        <w:rPr>
          <w:rFonts w:hint="eastAsia" w:ascii="宋体" w:hAnsi="宋体"/>
          <w:b/>
          <w:bCs/>
          <w:color w:val="auto"/>
          <w:sz w:val="48"/>
          <w:szCs w:val="48"/>
          <w:lang w:val="zh-CN"/>
        </w:rPr>
      </w:pPr>
    </w:p>
    <w:p w14:paraId="35573E05">
      <w:pPr>
        <w:pStyle w:val="774"/>
        <w:ind w:firstLine="964"/>
        <w:rPr>
          <w:rFonts w:hint="eastAsia" w:ascii="宋体" w:hAnsi="宋体"/>
          <w:b/>
          <w:bCs/>
          <w:color w:val="auto"/>
          <w:sz w:val="48"/>
          <w:szCs w:val="48"/>
          <w:lang w:val="zh-CN"/>
        </w:rPr>
      </w:pPr>
    </w:p>
    <w:p w14:paraId="4375AE34">
      <w:pPr>
        <w:pStyle w:val="774"/>
        <w:ind w:firstLine="964"/>
        <w:rPr>
          <w:rFonts w:hint="eastAsia" w:ascii="宋体" w:hAnsi="宋体"/>
          <w:b/>
          <w:bCs/>
          <w:color w:val="auto"/>
          <w:sz w:val="48"/>
          <w:szCs w:val="48"/>
          <w:lang w:val="zh-CN"/>
        </w:rPr>
      </w:pPr>
    </w:p>
    <w:p w14:paraId="31FA3CCA">
      <w:pPr>
        <w:pStyle w:val="774"/>
        <w:ind w:firstLine="964"/>
        <w:rPr>
          <w:rFonts w:hint="eastAsia" w:ascii="宋体" w:hAnsi="宋体"/>
          <w:b/>
          <w:bCs/>
          <w:color w:val="auto"/>
          <w:sz w:val="48"/>
          <w:szCs w:val="48"/>
          <w:lang w:val="zh-CN"/>
        </w:rPr>
      </w:pPr>
    </w:p>
    <w:p w14:paraId="7A43C817">
      <w:pPr>
        <w:pStyle w:val="774"/>
        <w:ind w:firstLine="964"/>
        <w:rPr>
          <w:rFonts w:hint="eastAsia" w:ascii="宋体" w:hAnsi="宋体"/>
          <w:b/>
          <w:bCs/>
          <w:color w:val="auto"/>
          <w:sz w:val="48"/>
          <w:szCs w:val="48"/>
          <w:lang w:val="zh-CN"/>
        </w:rPr>
      </w:pPr>
    </w:p>
    <w:p w14:paraId="7FFDBB2F">
      <w:pPr>
        <w:pStyle w:val="774"/>
        <w:ind w:firstLine="964"/>
        <w:rPr>
          <w:rFonts w:hint="eastAsia" w:ascii="宋体" w:hAnsi="宋体"/>
          <w:b/>
          <w:bCs/>
          <w:color w:val="auto"/>
          <w:sz w:val="48"/>
          <w:szCs w:val="48"/>
          <w:lang w:val="zh-CN"/>
        </w:rPr>
      </w:pPr>
    </w:p>
    <w:p w14:paraId="0047D79C">
      <w:pPr>
        <w:pStyle w:val="774"/>
        <w:ind w:firstLine="964"/>
        <w:rPr>
          <w:rFonts w:hint="eastAsia" w:ascii="宋体" w:hAnsi="宋体"/>
          <w:b/>
          <w:bCs/>
          <w:color w:val="auto"/>
          <w:sz w:val="48"/>
          <w:szCs w:val="48"/>
          <w:lang w:val="zh-CN"/>
        </w:rPr>
      </w:pPr>
    </w:p>
    <w:p w14:paraId="0768F5E4">
      <w:pPr>
        <w:pStyle w:val="774"/>
        <w:ind w:firstLine="964"/>
        <w:rPr>
          <w:rFonts w:hint="eastAsia" w:ascii="宋体" w:hAnsi="宋体"/>
          <w:b/>
          <w:bCs/>
          <w:color w:val="auto"/>
          <w:sz w:val="48"/>
          <w:szCs w:val="48"/>
          <w:lang w:val="zh-CN"/>
        </w:rPr>
      </w:pPr>
    </w:p>
    <w:p w14:paraId="1F288E48">
      <w:pPr>
        <w:pStyle w:val="774"/>
        <w:ind w:firstLine="964"/>
        <w:rPr>
          <w:rFonts w:hint="eastAsia" w:ascii="宋体" w:hAnsi="宋体"/>
          <w:b/>
          <w:bCs/>
          <w:color w:val="auto"/>
          <w:sz w:val="48"/>
          <w:szCs w:val="48"/>
          <w:lang w:val="zh-CN"/>
        </w:rPr>
      </w:pPr>
    </w:p>
    <w:p w14:paraId="5B94A5A9">
      <w:pPr>
        <w:pStyle w:val="774"/>
        <w:ind w:firstLine="964"/>
        <w:rPr>
          <w:rFonts w:hint="eastAsia" w:ascii="宋体" w:hAnsi="宋体"/>
          <w:b/>
          <w:bCs/>
          <w:color w:val="auto"/>
          <w:sz w:val="48"/>
          <w:szCs w:val="48"/>
          <w:lang w:val="zh-CN"/>
        </w:rPr>
      </w:pPr>
    </w:p>
    <w:p w14:paraId="6551643D">
      <w:pPr>
        <w:pStyle w:val="774"/>
        <w:ind w:firstLine="964"/>
        <w:rPr>
          <w:rFonts w:hint="eastAsia" w:ascii="宋体" w:hAnsi="宋体"/>
          <w:b/>
          <w:bCs/>
          <w:color w:val="auto"/>
          <w:sz w:val="48"/>
          <w:szCs w:val="48"/>
          <w:lang w:val="zh-CN"/>
        </w:rPr>
      </w:pPr>
    </w:p>
    <w:p w14:paraId="2C3FCA64">
      <w:pPr>
        <w:pStyle w:val="774"/>
        <w:ind w:firstLine="964"/>
        <w:rPr>
          <w:rFonts w:hint="eastAsia" w:ascii="宋体" w:hAnsi="宋体"/>
          <w:b/>
          <w:bCs/>
          <w:color w:val="auto"/>
          <w:sz w:val="48"/>
          <w:szCs w:val="48"/>
          <w:lang w:val="zh-CN"/>
        </w:rPr>
      </w:pPr>
    </w:p>
    <w:p w14:paraId="162712A2">
      <w:pPr>
        <w:pStyle w:val="774"/>
        <w:ind w:firstLine="964"/>
        <w:rPr>
          <w:rFonts w:hint="eastAsia" w:ascii="宋体" w:hAnsi="宋体"/>
          <w:b/>
          <w:bCs/>
          <w:color w:val="auto"/>
          <w:sz w:val="48"/>
          <w:szCs w:val="48"/>
          <w:lang w:val="zh-CN"/>
        </w:rPr>
      </w:pPr>
    </w:p>
    <w:p w14:paraId="79F9BF92">
      <w:pPr>
        <w:pStyle w:val="774"/>
        <w:ind w:firstLine="964"/>
        <w:rPr>
          <w:rFonts w:hint="eastAsia" w:ascii="宋体" w:hAnsi="宋体"/>
          <w:b/>
          <w:bCs/>
          <w:color w:val="auto"/>
          <w:sz w:val="48"/>
          <w:szCs w:val="48"/>
          <w:lang w:val="zh-CN"/>
        </w:rPr>
      </w:pPr>
    </w:p>
    <w:p w14:paraId="18CAD976">
      <w:pPr>
        <w:pStyle w:val="774"/>
        <w:ind w:firstLine="964"/>
        <w:rPr>
          <w:rFonts w:hint="eastAsia" w:ascii="宋体" w:hAnsi="宋体"/>
          <w:b/>
          <w:bCs/>
          <w:color w:val="auto"/>
          <w:sz w:val="48"/>
          <w:szCs w:val="48"/>
          <w:lang w:val="zh-CN"/>
        </w:rPr>
      </w:pPr>
    </w:p>
    <w:p w14:paraId="02CF03B0">
      <w:pPr>
        <w:pStyle w:val="774"/>
        <w:ind w:firstLine="964"/>
        <w:rPr>
          <w:rFonts w:hint="eastAsia" w:ascii="宋体" w:hAnsi="宋体"/>
          <w:b/>
          <w:bCs/>
          <w:color w:val="auto"/>
          <w:sz w:val="48"/>
          <w:szCs w:val="48"/>
          <w:lang w:val="zh-CN"/>
        </w:rPr>
      </w:pPr>
    </w:p>
    <w:p w14:paraId="0F9CF20F">
      <w:pPr>
        <w:pStyle w:val="774"/>
        <w:ind w:firstLine="964"/>
        <w:rPr>
          <w:rFonts w:hint="eastAsia" w:ascii="宋体" w:hAnsi="宋体"/>
          <w:b/>
          <w:bCs/>
          <w:color w:val="auto"/>
          <w:sz w:val="48"/>
          <w:szCs w:val="48"/>
          <w:lang w:val="zh-CN"/>
        </w:rPr>
      </w:pPr>
    </w:p>
    <w:p w14:paraId="051D38D0">
      <w:pPr>
        <w:pStyle w:val="774"/>
        <w:ind w:firstLine="964"/>
        <w:rPr>
          <w:rFonts w:hint="eastAsia" w:ascii="宋体" w:hAnsi="宋体"/>
          <w:b/>
          <w:bCs/>
          <w:color w:val="auto"/>
          <w:sz w:val="48"/>
          <w:szCs w:val="48"/>
          <w:lang w:val="zh-CN"/>
        </w:rPr>
      </w:pPr>
    </w:p>
    <w:p w14:paraId="1752E4C8">
      <w:pPr>
        <w:pStyle w:val="774"/>
        <w:ind w:firstLine="964"/>
        <w:rPr>
          <w:rFonts w:hint="eastAsia" w:ascii="宋体" w:hAnsi="宋体"/>
          <w:b/>
          <w:bCs/>
          <w:color w:val="auto"/>
          <w:sz w:val="48"/>
          <w:szCs w:val="48"/>
          <w:lang w:val="zh-CN"/>
        </w:rPr>
      </w:pPr>
    </w:p>
    <w:p w14:paraId="58EB906C">
      <w:pPr>
        <w:pStyle w:val="774"/>
        <w:ind w:firstLine="964"/>
        <w:rPr>
          <w:rFonts w:hint="eastAsia" w:ascii="宋体" w:hAnsi="宋体"/>
          <w:b/>
          <w:bCs/>
          <w:color w:val="auto"/>
          <w:sz w:val="48"/>
          <w:szCs w:val="48"/>
          <w:lang w:val="zh-CN"/>
        </w:rPr>
      </w:pPr>
    </w:p>
    <w:p w14:paraId="0213569F">
      <w:pPr>
        <w:spacing w:line="300" w:lineRule="auto"/>
        <w:jc w:val="center"/>
        <w:rPr>
          <w:rFonts w:hint="eastAsia" w:ascii="宋体" w:hAnsi="宋体"/>
          <w:color w:val="auto"/>
        </w:rPr>
      </w:pPr>
      <w:r>
        <w:rPr>
          <w:rFonts w:hint="eastAsia" w:ascii="宋体" w:hAnsi="宋体"/>
          <w:b/>
          <w:bCs/>
          <w:color w:val="auto"/>
          <w:sz w:val="48"/>
          <w:szCs w:val="48"/>
          <w:lang w:val="zh-CN"/>
        </w:rPr>
        <w:t>技术部分</w:t>
      </w:r>
    </w:p>
    <w:p w14:paraId="600D7350">
      <w:pPr>
        <w:keepNext/>
        <w:keepLines/>
        <w:tabs>
          <w:tab w:val="left" w:pos="525"/>
        </w:tabs>
        <w:spacing w:before="260" w:after="260" w:line="360" w:lineRule="auto"/>
        <w:ind w:left="525" w:hanging="525"/>
        <w:rPr>
          <w:rFonts w:hint="eastAsia" w:ascii="宋体" w:hAnsi="宋体"/>
          <w:b/>
          <w:bCs/>
          <w:color w:val="auto"/>
          <w:sz w:val="32"/>
          <w:szCs w:val="32"/>
          <w:lang w:val="zh-CN"/>
        </w:rPr>
      </w:pPr>
      <w:r>
        <w:rPr>
          <w:rFonts w:hint="eastAsia" w:ascii="宋体" w:hAnsi="宋体"/>
          <w:b/>
          <w:bCs/>
          <w:color w:val="auto"/>
          <w:sz w:val="32"/>
          <w:szCs w:val="32"/>
          <w:lang w:val="en-US" w:eastAsia="zh-CN"/>
        </w:rPr>
        <w:t>一</w:t>
      </w:r>
      <w:r>
        <w:rPr>
          <w:rFonts w:hint="eastAsia" w:ascii="宋体" w:hAnsi="宋体"/>
          <w:b/>
          <w:bCs/>
          <w:color w:val="auto"/>
          <w:sz w:val="32"/>
          <w:szCs w:val="32"/>
          <w:lang w:val="zh-CN"/>
        </w:rPr>
        <w:t>、服务方案（据实自主编制）</w:t>
      </w:r>
    </w:p>
    <w:p w14:paraId="7F84C4F5">
      <w:pPr>
        <w:spacing w:line="360" w:lineRule="auto"/>
        <w:rPr>
          <w:rFonts w:hint="eastAsia" w:ascii="宋体" w:hAnsi="宋体"/>
          <w:color w:val="auto"/>
          <w:lang w:val="zh-CN"/>
        </w:rPr>
      </w:pPr>
    </w:p>
    <w:p w14:paraId="2BCC3D2D">
      <w:pPr>
        <w:spacing w:line="360" w:lineRule="auto"/>
        <w:rPr>
          <w:rFonts w:hint="eastAsia" w:ascii="宋体" w:hAnsi="宋体"/>
          <w:color w:val="auto"/>
          <w:lang w:val="zh-CN"/>
        </w:rPr>
      </w:pPr>
    </w:p>
    <w:p w14:paraId="4586A0F4">
      <w:pPr>
        <w:spacing w:line="360" w:lineRule="auto"/>
        <w:rPr>
          <w:rFonts w:hint="eastAsia" w:ascii="宋体" w:hAnsi="宋体"/>
          <w:color w:val="auto"/>
          <w:lang w:val="zh-CN"/>
        </w:rPr>
      </w:pPr>
    </w:p>
    <w:p w14:paraId="6D308B6B">
      <w:pPr>
        <w:spacing w:line="360" w:lineRule="auto"/>
        <w:rPr>
          <w:rFonts w:hint="eastAsia" w:ascii="宋体" w:hAnsi="宋体"/>
          <w:color w:val="auto"/>
          <w:lang w:val="zh-CN"/>
        </w:rPr>
      </w:pPr>
    </w:p>
    <w:p w14:paraId="7D5A3891">
      <w:pPr>
        <w:spacing w:line="360" w:lineRule="auto"/>
        <w:rPr>
          <w:rFonts w:hint="eastAsia" w:ascii="宋体" w:hAnsi="宋体"/>
          <w:color w:val="auto"/>
          <w:lang w:val="zh-CN"/>
        </w:rPr>
      </w:pPr>
    </w:p>
    <w:p w14:paraId="638D9AE9">
      <w:pPr>
        <w:spacing w:line="360" w:lineRule="auto"/>
        <w:rPr>
          <w:rFonts w:hint="eastAsia" w:ascii="宋体" w:hAnsi="宋体"/>
          <w:color w:val="auto"/>
          <w:lang w:val="zh-CN"/>
        </w:rPr>
      </w:pPr>
    </w:p>
    <w:p w14:paraId="28972FE0">
      <w:pPr>
        <w:spacing w:line="360" w:lineRule="auto"/>
        <w:rPr>
          <w:rFonts w:hint="eastAsia" w:ascii="宋体" w:hAnsi="宋体"/>
          <w:color w:val="auto"/>
          <w:lang w:val="zh-CN"/>
        </w:rPr>
      </w:pPr>
    </w:p>
    <w:p w14:paraId="3E4EC492">
      <w:pPr>
        <w:spacing w:before="120" w:beforeLines="50" w:after="120" w:afterLines="50" w:line="360" w:lineRule="auto"/>
        <w:ind w:left="4860"/>
        <w:rPr>
          <w:rFonts w:ascii="宋体" w:hAnsi="宋体"/>
          <w:color w:val="auto"/>
          <w:szCs w:val="21"/>
        </w:rPr>
      </w:pPr>
      <w:r>
        <w:rPr>
          <w:rFonts w:hint="eastAsia" w:ascii="宋体" w:hAnsi="宋体"/>
          <w:color w:val="auto"/>
          <w:szCs w:val="21"/>
        </w:rPr>
        <w:t>投标人：（投标人公章）</w:t>
      </w:r>
    </w:p>
    <w:p w14:paraId="6F7E2071">
      <w:pPr>
        <w:spacing w:before="120" w:beforeLines="50" w:after="120" w:afterLines="50" w:line="360" w:lineRule="auto"/>
        <w:ind w:left="4860"/>
        <w:rPr>
          <w:rFonts w:ascii="宋体" w:hAnsi="宋体"/>
          <w:color w:val="auto"/>
          <w:szCs w:val="21"/>
        </w:rPr>
      </w:pPr>
      <w:r>
        <w:rPr>
          <w:rFonts w:hint="eastAsia" w:ascii="宋体" w:hAnsi="宋体"/>
          <w:color w:val="auto"/>
          <w:szCs w:val="21"/>
        </w:rPr>
        <w:t>法定代表人或其授权代表签名：</w:t>
      </w:r>
      <w:r>
        <w:rPr>
          <w:rFonts w:ascii="宋体" w:hAnsi="宋体"/>
          <w:color w:val="auto"/>
          <w:szCs w:val="21"/>
        </w:rPr>
        <w:t xml:space="preserve"> </w:t>
      </w:r>
    </w:p>
    <w:p w14:paraId="5CC52505">
      <w:pPr>
        <w:spacing w:before="120" w:beforeLines="50" w:after="120" w:afterLines="50" w:line="360" w:lineRule="auto"/>
        <w:ind w:left="4860"/>
        <w:rPr>
          <w:rFonts w:hint="eastAsia" w:ascii="宋体" w:hAnsi="宋体"/>
          <w:color w:val="auto"/>
          <w:szCs w:val="21"/>
        </w:rPr>
      </w:pPr>
      <w:r>
        <w:rPr>
          <w:rFonts w:hint="eastAsia" w:ascii="宋体" w:hAnsi="宋体"/>
          <w:color w:val="auto"/>
          <w:szCs w:val="21"/>
        </w:rPr>
        <w:t>日期：</w:t>
      </w:r>
      <w:r>
        <w:rPr>
          <w:rFonts w:ascii="宋体" w:hAnsi="宋体"/>
          <w:color w:val="auto"/>
          <w:szCs w:val="21"/>
        </w:rPr>
        <w:t xml:space="preserve">  </w:t>
      </w:r>
      <w:r>
        <w:rPr>
          <w:rFonts w:hint="eastAsia" w:ascii="宋体" w:hAnsi="宋体"/>
          <w:color w:val="auto"/>
          <w:szCs w:val="21"/>
        </w:rPr>
        <w:t>年</w:t>
      </w:r>
      <w:r>
        <w:rPr>
          <w:rFonts w:ascii="宋体" w:hAnsi="宋体"/>
          <w:color w:val="auto"/>
          <w:szCs w:val="21"/>
        </w:rPr>
        <w:t xml:space="preserve">   </w:t>
      </w:r>
      <w:r>
        <w:rPr>
          <w:rFonts w:hint="eastAsia" w:ascii="宋体" w:hAnsi="宋体"/>
          <w:color w:val="auto"/>
          <w:szCs w:val="21"/>
        </w:rPr>
        <w:t>月</w:t>
      </w:r>
      <w:r>
        <w:rPr>
          <w:rFonts w:ascii="宋体" w:hAnsi="宋体"/>
          <w:color w:val="auto"/>
          <w:szCs w:val="21"/>
        </w:rPr>
        <w:t xml:space="preserve">  </w:t>
      </w:r>
      <w:r>
        <w:rPr>
          <w:rFonts w:hint="eastAsia" w:ascii="宋体" w:hAnsi="宋体"/>
          <w:color w:val="auto"/>
          <w:szCs w:val="21"/>
        </w:rPr>
        <w:t>日</w:t>
      </w:r>
    </w:p>
    <w:p w14:paraId="7FBE7D59">
      <w:pPr>
        <w:spacing w:line="360" w:lineRule="auto"/>
        <w:rPr>
          <w:rFonts w:hint="eastAsia" w:ascii="宋体" w:hAnsi="宋体"/>
          <w:color w:val="auto"/>
          <w:lang w:val="zh-CN"/>
        </w:rPr>
      </w:pPr>
    </w:p>
    <w:p w14:paraId="5D9B3986">
      <w:pPr>
        <w:spacing w:line="360" w:lineRule="auto"/>
        <w:rPr>
          <w:rFonts w:hint="eastAsia" w:ascii="宋体" w:hAnsi="宋体"/>
          <w:color w:val="auto"/>
          <w:lang w:val="zh-CN"/>
        </w:rPr>
      </w:pPr>
    </w:p>
    <w:p w14:paraId="4416D5BF">
      <w:pPr>
        <w:spacing w:line="360" w:lineRule="auto"/>
        <w:rPr>
          <w:rFonts w:hint="eastAsia" w:ascii="宋体" w:hAnsi="宋体"/>
          <w:color w:val="auto"/>
          <w:lang w:val="zh-CN"/>
        </w:rPr>
      </w:pPr>
    </w:p>
    <w:p w14:paraId="024CC55C">
      <w:pPr>
        <w:spacing w:line="360" w:lineRule="auto"/>
        <w:rPr>
          <w:rFonts w:hint="eastAsia" w:ascii="宋体" w:hAnsi="宋体"/>
          <w:color w:val="auto"/>
          <w:lang w:val="zh-CN"/>
        </w:rPr>
      </w:pPr>
    </w:p>
    <w:p w14:paraId="07F196F1">
      <w:pPr>
        <w:spacing w:line="360" w:lineRule="auto"/>
        <w:rPr>
          <w:rFonts w:hint="eastAsia" w:ascii="宋体" w:hAnsi="宋体"/>
          <w:color w:val="auto"/>
          <w:lang w:val="zh-CN"/>
        </w:rPr>
      </w:pPr>
    </w:p>
    <w:p w14:paraId="2F3A3A6D">
      <w:pPr>
        <w:spacing w:line="360" w:lineRule="auto"/>
        <w:rPr>
          <w:rFonts w:hint="eastAsia" w:ascii="宋体" w:hAnsi="宋体"/>
          <w:color w:val="auto"/>
          <w:lang w:val="zh-CN"/>
        </w:rPr>
      </w:pPr>
    </w:p>
    <w:p w14:paraId="77EACD47">
      <w:pPr>
        <w:rPr>
          <w:rFonts w:hint="eastAsia" w:ascii="宋体" w:hAnsi="宋体"/>
          <w:b/>
          <w:bCs/>
          <w:color w:val="auto"/>
          <w:sz w:val="32"/>
          <w:szCs w:val="32"/>
          <w:lang w:val="zh-CN"/>
        </w:rPr>
      </w:pPr>
      <w:bookmarkStart w:id="195" w:name="_Toc268515027"/>
      <w:r>
        <w:rPr>
          <w:rFonts w:ascii="宋体" w:hAnsi="宋体"/>
          <w:b/>
          <w:bCs/>
          <w:color w:val="auto"/>
          <w:szCs w:val="32"/>
          <w:lang w:val="zh-CN"/>
        </w:rPr>
        <w:br w:type="page"/>
      </w:r>
      <w:bookmarkEnd w:id="195"/>
      <w:r>
        <w:rPr>
          <w:rFonts w:hint="eastAsia" w:ascii="宋体" w:hAnsi="宋体"/>
          <w:b/>
          <w:bCs/>
          <w:color w:val="auto"/>
          <w:sz w:val="32"/>
          <w:szCs w:val="32"/>
          <w:lang w:val="en-US" w:eastAsia="zh-CN"/>
        </w:rPr>
        <w:t xml:space="preserve">二 </w:t>
      </w:r>
      <w:r>
        <w:rPr>
          <w:rFonts w:hint="eastAsia" w:ascii="宋体" w:hAnsi="宋体"/>
          <w:b/>
          <w:bCs/>
          <w:color w:val="auto"/>
          <w:sz w:val="32"/>
          <w:szCs w:val="32"/>
          <w:lang w:val="zh-CN"/>
        </w:rPr>
        <w:t>、投标人认为有必要提供的其它材料</w:t>
      </w:r>
    </w:p>
    <w:p w14:paraId="1154EFCB">
      <w:pPr>
        <w:rPr>
          <w:rFonts w:hint="eastAsia" w:ascii="宋体" w:hAnsi="宋体"/>
          <w:color w:val="auto"/>
          <w:sz w:val="28"/>
          <w:szCs w:val="28"/>
          <w:lang w:val="zh-CN"/>
        </w:rPr>
      </w:pPr>
    </w:p>
    <w:p w14:paraId="52569DB5">
      <w:pPr>
        <w:rPr>
          <w:rFonts w:hint="eastAsia" w:ascii="宋体" w:hAnsi="宋体"/>
          <w:color w:val="auto"/>
          <w:sz w:val="28"/>
          <w:szCs w:val="28"/>
          <w:lang w:val="zh-CN"/>
        </w:rPr>
      </w:pPr>
    </w:p>
    <w:p w14:paraId="54166736">
      <w:pPr>
        <w:rPr>
          <w:rFonts w:hint="eastAsia" w:ascii="宋体" w:hAnsi="宋体"/>
          <w:color w:val="auto"/>
          <w:sz w:val="28"/>
          <w:szCs w:val="28"/>
          <w:lang w:val="zh-CN"/>
        </w:rPr>
      </w:pPr>
    </w:p>
    <w:p w14:paraId="076F49A4">
      <w:pPr>
        <w:rPr>
          <w:rFonts w:hint="eastAsia" w:ascii="宋体" w:hAnsi="宋体"/>
          <w:color w:val="auto"/>
          <w:sz w:val="28"/>
          <w:szCs w:val="28"/>
          <w:lang w:val="zh-CN"/>
        </w:rPr>
      </w:pPr>
    </w:p>
    <w:p w14:paraId="2D739A8E">
      <w:pPr>
        <w:rPr>
          <w:rFonts w:hint="eastAsia" w:ascii="宋体" w:hAnsi="宋体"/>
          <w:color w:val="auto"/>
          <w:sz w:val="28"/>
          <w:szCs w:val="28"/>
          <w:lang w:val="zh-CN"/>
        </w:rPr>
      </w:pPr>
    </w:p>
    <w:p w14:paraId="7649D4EA">
      <w:pPr>
        <w:rPr>
          <w:rFonts w:hint="eastAsia" w:ascii="宋体" w:hAnsi="宋体"/>
          <w:color w:val="auto"/>
          <w:sz w:val="28"/>
          <w:szCs w:val="28"/>
          <w:lang w:val="zh-CN"/>
        </w:rPr>
      </w:pPr>
    </w:p>
    <w:p w14:paraId="1CCECCC9">
      <w:pPr>
        <w:rPr>
          <w:rFonts w:hint="eastAsia" w:ascii="宋体" w:hAnsi="宋体"/>
          <w:color w:val="auto"/>
          <w:sz w:val="28"/>
          <w:szCs w:val="28"/>
          <w:lang w:val="zh-CN"/>
        </w:rPr>
      </w:pPr>
    </w:p>
    <w:p w14:paraId="784EA633">
      <w:pPr>
        <w:pStyle w:val="56"/>
        <w:rPr>
          <w:rFonts w:hint="eastAsia"/>
          <w:color w:val="auto"/>
          <w:lang w:val="zh-CN"/>
        </w:rPr>
      </w:pPr>
    </w:p>
    <w:p w14:paraId="162B9BF1">
      <w:pPr>
        <w:pStyle w:val="56"/>
        <w:rPr>
          <w:rFonts w:hint="eastAsia"/>
          <w:color w:val="auto"/>
          <w:lang w:val="zh-CN"/>
        </w:rPr>
      </w:pPr>
    </w:p>
    <w:p w14:paraId="37E3841E">
      <w:pPr>
        <w:pStyle w:val="56"/>
        <w:rPr>
          <w:rFonts w:hint="eastAsia"/>
          <w:color w:val="auto"/>
          <w:lang w:val="zh-CN"/>
        </w:rPr>
      </w:pPr>
    </w:p>
    <w:p w14:paraId="546DFE55">
      <w:pPr>
        <w:pStyle w:val="56"/>
        <w:rPr>
          <w:rFonts w:hint="eastAsia"/>
          <w:color w:val="auto"/>
          <w:lang w:val="zh-CN"/>
        </w:rPr>
      </w:pPr>
    </w:p>
    <w:p w14:paraId="7AD833FE">
      <w:pPr>
        <w:pStyle w:val="56"/>
        <w:rPr>
          <w:rFonts w:hint="eastAsia"/>
          <w:color w:val="auto"/>
          <w:lang w:val="zh-CN"/>
        </w:rPr>
      </w:pPr>
    </w:p>
    <w:p w14:paraId="421BD95A">
      <w:pPr>
        <w:pStyle w:val="56"/>
        <w:rPr>
          <w:rFonts w:hint="eastAsia"/>
          <w:color w:val="auto"/>
          <w:lang w:val="zh-CN"/>
        </w:rPr>
      </w:pPr>
    </w:p>
    <w:p w14:paraId="587FF0D4">
      <w:pPr>
        <w:pStyle w:val="56"/>
        <w:rPr>
          <w:rFonts w:hint="eastAsia"/>
          <w:color w:val="auto"/>
          <w:lang w:val="zh-CN"/>
        </w:rPr>
      </w:pPr>
    </w:p>
    <w:p w14:paraId="77DB20ED">
      <w:pPr>
        <w:rPr>
          <w:rFonts w:hint="eastAsia" w:ascii="宋体" w:hAnsi="宋体"/>
          <w:color w:val="auto"/>
          <w:sz w:val="28"/>
          <w:szCs w:val="28"/>
          <w:lang w:val="zh-CN"/>
        </w:rPr>
      </w:pPr>
    </w:p>
    <w:p w14:paraId="3964CEB8">
      <w:pPr>
        <w:rPr>
          <w:rFonts w:hint="eastAsia" w:ascii="宋体" w:hAnsi="宋体"/>
          <w:color w:val="auto"/>
          <w:sz w:val="28"/>
          <w:szCs w:val="28"/>
          <w:lang w:val="zh-CN"/>
        </w:rPr>
      </w:pPr>
    </w:p>
    <w:p w14:paraId="43039BD4">
      <w:pPr>
        <w:rPr>
          <w:rFonts w:hint="eastAsia" w:ascii="宋体" w:hAnsi="宋体"/>
          <w:color w:val="auto"/>
          <w:sz w:val="28"/>
          <w:szCs w:val="28"/>
          <w:lang w:val="zh-CN"/>
        </w:rPr>
      </w:pPr>
    </w:p>
    <w:p w14:paraId="220FBE9D">
      <w:pPr>
        <w:pStyle w:val="774"/>
        <w:ind w:firstLine="0" w:firstLineChars="0"/>
        <w:rPr>
          <w:rFonts w:hint="eastAsia" w:ascii="宋体" w:hAnsi="宋体"/>
          <w:color w:val="auto"/>
          <w:sz w:val="28"/>
          <w:szCs w:val="28"/>
          <w:lang w:val="zh-CN"/>
        </w:rPr>
      </w:pPr>
      <w:r>
        <w:rPr>
          <w:rFonts w:ascii="宋体" w:hAnsi="宋体"/>
          <w:color w:val="auto"/>
          <w:lang w:val="zh-CN"/>
        </w:rPr>
        <w:br w:type="page"/>
      </w:r>
    </w:p>
    <w:p w14:paraId="02E71DE4">
      <w:pPr>
        <w:spacing w:line="300" w:lineRule="auto"/>
        <w:rPr>
          <w:rFonts w:hint="eastAsia" w:ascii="宋体" w:hAnsi="宋体"/>
          <w:b/>
          <w:bCs/>
          <w:color w:val="auto"/>
          <w:sz w:val="48"/>
          <w:szCs w:val="48"/>
          <w:lang w:val="zh-CN"/>
        </w:rPr>
      </w:pPr>
      <w:r>
        <w:rPr>
          <w:rFonts w:hint="eastAsia" w:ascii="宋体" w:hAnsi="宋体"/>
          <w:b/>
          <w:bCs/>
          <w:color w:val="auto"/>
          <w:sz w:val="48"/>
          <w:szCs w:val="48"/>
          <w:lang w:val="zh-CN"/>
        </w:rPr>
        <w:t>唱标信封</w:t>
      </w:r>
    </w:p>
    <w:p w14:paraId="265595D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lang w:val="zh-CN"/>
        </w:rPr>
      </w:pPr>
    </w:p>
    <w:p w14:paraId="482A571E">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color w:val="auto"/>
        </w:rPr>
      </w:pPr>
      <w:r>
        <w:rPr>
          <w:rFonts w:hint="eastAsia" w:ascii="宋体" w:hAnsi="宋体"/>
          <w:color w:val="auto"/>
          <w:lang w:val="zh-CN"/>
        </w:rPr>
        <w:t>一、投标报价表</w:t>
      </w:r>
    </w:p>
    <w:p w14:paraId="6944CD05">
      <w:pPr>
        <w:keepNext w:val="0"/>
        <w:keepLines w:val="0"/>
        <w:pageBreakBefore w:val="0"/>
        <w:widowControl w:val="0"/>
        <w:kinsoku/>
        <w:wordWrap/>
        <w:overflowPunct/>
        <w:topLinePunct w:val="0"/>
        <w:autoSpaceDE/>
        <w:autoSpaceDN/>
        <w:bidi w:val="0"/>
        <w:adjustRightInd/>
        <w:snapToGrid/>
        <w:spacing w:line="480" w:lineRule="auto"/>
        <w:ind w:left="420" w:hanging="480" w:hangingChars="200"/>
        <w:textAlignment w:val="auto"/>
        <w:rPr>
          <w:rFonts w:hint="eastAsia" w:ascii="宋体" w:hAnsi="宋体"/>
          <w:color w:val="auto"/>
          <w:lang w:val="zh-CN"/>
        </w:rPr>
      </w:pPr>
      <w:r>
        <w:rPr>
          <w:rFonts w:hint="eastAsia" w:ascii="宋体" w:hAnsi="宋体"/>
          <w:color w:val="auto"/>
          <w:lang w:val="zh-CN"/>
        </w:rPr>
        <w:t>二、法定代表人身份证明书</w:t>
      </w:r>
      <w:r>
        <w:rPr>
          <w:rFonts w:hint="eastAsia" w:ascii="宋体" w:hAnsi="宋体"/>
          <w:color w:val="auto"/>
        </w:rPr>
        <w:t>、</w:t>
      </w:r>
      <w:r>
        <w:rPr>
          <w:rFonts w:hint="eastAsia" w:ascii="宋体" w:hAnsi="宋体"/>
          <w:color w:val="auto"/>
          <w:lang w:val="zh-CN"/>
        </w:rPr>
        <w:t>法定代表人授权</w:t>
      </w:r>
      <w:r>
        <w:rPr>
          <w:rFonts w:hint="eastAsia" w:ascii="宋体" w:hAnsi="宋体"/>
          <w:color w:val="auto"/>
        </w:rPr>
        <w:t>委托</w:t>
      </w:r>
      <w:r>
        <w:rPr>
          <w:rFonts w:hint="eastAsia" w:ascii="宋体" w:hAnsi="宋体"/>
          <w:color w:val="auto"/>
          <w:lang w:val="zh-CN"/>
        </w:rPr>
        <w:t>书（</w:t>
      </w:r>
      <w:r>
        <w:rPr>
          <w:rFonts w:hint="eastAsia" w:ascii="宋体" w:hAnsi="宋体"/>
          <w:color w:val="auto"/>
        </w:rPr>
        <w:t>如有</w:t>
      </w:r>
      <w:r>
        <w:rPr>
          <w:rFonts w:hint="eastAsia" w:ascii="宋体" w:hAnsi="宋体"/>
          <w:color w:val="auto"/>
          <w:lang w:val="zh-CN"/>
        </w:rPr>
        <w:t>）</w:t>
      </w:r>
    </w:p>
    <w:p w14:paraId="11129699">
      <w:pPr>
        <w:pStyle w:val="774"/>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textAlignment w:val="auto"/>
        <w:rPr>
          <w:rFonts w:hint="eastAsia" w:ascii="宋体" w:hAnsi="宋体" w:eastAsia="宋体" w:cs="Times New Roman"/>
          <w:color w:val="auto"/>
          <w:kern w:val="0"/>
          <w:sz w:val="24"/>
          <w:lang w:val="zh-CN"/>
        </w:rPr>
      </w:pPr>
      <w:r>
        <w:rPr>
          <w:rFonts w:hint="eastAsia" w:ascii="宋体" w:hAnsi="宋体" w:eastAsia="宋体" w:cs="Times New Roman"/>
          <w:color w:val="auto"/>
          <w:kern w:val="0"/>
          <w:sz w:val="24"/>
          <w:lang w:val="zh-CN"/>
        </w:rPr>
        <w:t>三、电子文件【经济、商务、技术部分文件, 电子文件（盖章后扫描的PDF版本）采用DVD－R光盘（不加密）或U盘储存】</w:t>
      </w:r>
    </w:p>
    <w:p w14:paraId="3E566C8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 w:val="28"/>
          <w:szCs w:val="28"/>
          <w:lang w:val="zh-CN"/>
        </w:rPr>
      </w:pPr>
    </w:p>
    <w:p w14:paraId="7DE674B8">
      <w:pPr>
        <w:rPr>
          <w:rFonts w:hint="eastAsia" w:ascii="宋体" w:hAnsi="宋体"/>
          <w:color w:val="auto"/>
          <w:sz w:val="28"/>
          <w:szCs w:val="28"/>
          <w:lang w:val="zh-CN"/>
        </w:rPr>
      </w:pPr>
    </w:p>
    <w:p w14:paraId="751FBD32">
      <w:pPr>
        <w:rPr>
          <w:rFonts w:hint="eastAsia" w:ascii="宋体" w:hAnsi="宋体"/>
          <w:color w:val="auto"/>
          <w:sz w:val="28"/>
          <w:szCs w:val="28"/>
          <w:lang w:val="zh-CN"/>
        </w:rPr>
      </w:pPr>
    </w:p>
    <w:p w14:paraId="5B90BA3F">
      <w:pPr>
        <w:pStyle w:val="774"/>
        <w:ind w:firstLine="0" w:firstLineChars="0"/>
        <w:rPr>
          <w:rFonts w:ascii="宋体" w:hAnsi="宋体"/>
          <w:b/>
          <w:color w:val="auto"/>
          <w:sz w:val="44"/>
          <w:szCs w:val="44"/>
        </w:rPr>
      </w:pPr>
    </w:p>
    <w:p w14:paraId="2AE4BF37">
      <w:pPr>
        <w:pStyle w:val="56"/>
        <w:rPr>
          <w:rFonts w:hint="eastAsia"/>
          <w:color w:val="auto"/>
          <w:lang w:val="zh-CN"/>
        </w:rPr>
      </w:pPr>
    </w:p>
    <w:p w14:paraId="5AAB481E">
      <w:pPr>
        <w:spacing w:line="720" w:lineRule="auto"/>
        <w:ind w:left="420" w:hanging="480" w:hangingChars="200"/>
        <w:rPr>
          <w:rFonts w:hint="eastAsia" w:ascii="宋体" w:hAnsi="宋体"/>
          <w:color w:val="auto"/>
          <w:lang w:val="zh-CN"/>
        </w:rPr>
      </w:pPr>
    </w:p>
    <w:sectPr>
      <w:headerReference r:id="rId8" w:type="first"/>
      <w:footerReference r:id="rId11" w:type="first"/>
      <w:footerReference r:id="rId9" w:type="default"/>
      <w:footerReference r:id="rId10" w:type="even"/>
      <w:pgSz w:w="11907" w:h="16840"/>
      <w:pgMar w:top="1247" w:right="1247" w:bottom="1247" w:left="1247" w:header="737" w:footer="737" w:gutter="0"/>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康简标题宋">
    <w:altName w:val="宋体"/>
    <w:panose1 w:val="02010609000101010101"/>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隶书_GB2312">
    <w:altName w:val="宋体"/>
    <w:panose1 w:val="00000000000000000000"/>
    <w:charset w:val="86"/>
    <w:family w:val="auto"/>
    <w:pitch w:val="default"/>
    <w:sig w:usb0="00000000" w:usb1="00000000" w:usb2="00000010" w:usb3="00000000" w:csb0="00040000" w:csb1="00000000"/>
  </w:font>
  <w:font w:name="幼圆">
    <w:panose1 w:val="0201050906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auto"/>
    <w:pitch w:val="default"/>
    <w:sig w:usb0="00000000" w:usb1="00000000" w:usb2="00000000" w:usb3="00000000" w:csb0="00040000" w:csb1="00000000"/>
  </w:font>
  <w:font w:name="宋?">
    <w:altName w:val="宋体"/>
    <w:panose1 w:val="00000000000000000000"/>
    <w:charset w:val="81"/>
    <w:family w:val="auto"/>
    <w:pitch w:val="default"/>
    <w:sig w:usb0="00000000" w:usb1="00000000" w:usb2="00000010" w:usb3="00000000" w:csb0="00080000" w:csb1="00000000"/>
  </w:font>
  <w:font w:name="华文新魏">
    <w:panose1 w:val="02010800040101010101"/>
    <w:charset w:val="86"/>
    <w:family w:val="auto"/>
    <w:pitch w:val="default"/>
    <w:sig w:usb0="00000001" w:usb1="080F0000" w:usb2="00000000" w:usb3="00000000" w:csb0="00040000" w:csb1="00000000"/>
  </w:font>
  <w:font w:name="Verdana">
    <w:panose1 w:val="020B0604030504040204"/>
    <w:charset w:val="00"/>
    <w:family w:val="swiss"/>
    <w:pitch w:val="default"/>
    <w:sig w:usb0="A00006FF" w:usb1="4000205B" w:usb2="00000010" w:usb3="00000000" w:csb0="2000019F" w:csb1="00000000"/>
  </w:font>
  <w:font w:name="Times">
    <w:altName w:val="Times New Roman"/>
    <w:panose1 w:val="02020603050405020304"/>
    <w:charset w:val="00"/>
    <w:family w:val="roman"/>
    <w:pitch w:val="default"/>
    <w:sig w:usb0="00000000" w:usb1="00000000" w:usb2="00000009" w:usb3="00000000" w:csb0="000001FF" w:csb1="00000000"/>
  </w:font>
  <w:font w:name="仿宋体">
    <w:altName w:val="宋体"/>
    <w:panose1 w:val="02020603050405020304"/>
    <w:charset w:val="86"/>
    <w:family w:val="roman"/>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
    <w:altName w:val="Times New Roman"/>
    <w:panose1 w:val="00000000000000000000"/>
    <w:charset w:val="00"/>
    <w:family w:val="roman"/>
    <w:pitch w:val="default"/>
    <w:sig w:usb0="00000000" w:usb1="00000000" w:usb2="00000000" w:usb3="00000000" w:csb0="00040001" w:csb1="00000000"/>
  </w:font>
  <w:font w:name="新宋体">
    <w:panose1 w:val="02010609030101010101"/>
    <w:charset w:val="86"/>
    <w:family w:val="modern"/>
    <w:pitch w:val="default"/>
    <w:sig w:usb0="00000283" w:usb1="288F0000" w:usb2="00000006" w:usb3="00000000" w:csb0="00040001" w:csb1="00000000"/>
  </w:font>
  <w:font w:name="Arial Narrow">
    <w:panose1 w:val="020B0606020202030204"/>
    <w:charset w:val="00"/>
    <w:family w:val="swiss"/>
    <w:pitch w:val="default"/>
    <w:sig w:usb0="00000287" w:usb1="000008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Microsoft Himalaya">
    <w:panose1 w:val="01010100010101010101"/>
    <w:charset w:val="00"/>
    <w:family w:val="auto"/>
    <w:pitch w:val="default"/>
    <w:sig w:usb0="80000003" w:usb1="00010000" w:usb2="00000040" w:usb3="00000000" w:csb0="00000001" w:csb1="00000000"/>
  </w:font>
  <w:font w:name="Arial Unicode MS">
    <w:altName w:val="宋体"/>
    <w:panose1 w:val="020B0604020202020204"/>
    <w:charset w:val="86"/>
    <w:family w:val="roman"/>
    <w:pitch w:val="default"/>
    <w:sig w:usb0="00000000" w:usb1="00000000" w:usb2="0000003F" w:usb3="00000000" w:csb0="603F01FF" w:csb1="FFFF0000"/>
  </w:font>
  <w:font w:name="方正仿宋简体">
    <w:altName w:val="微软雅黑"/>
    <w:panose1 w:val="02010601030101010101"/>
    <w:charset w:val="86"/>
    <w:family w:val="auto"/>
    <w:pitch w:val="default"/>
    <w:sig w:usb0="00000000" w:usb1="00000000" w:usb2="00000000" w:usb3="00000000" w:csb0="00040000" w:csb1="00000000"/>
  </w:font>
  <w:font w:name="DejaVuSans">
    <w:altName w:val="宋体"/>
    <w:panose1 w:val="00000000000000000000"/>
    <w:charset w:val="86"/>
    <w:family w:val="auto"/>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D8BBE5">
    <w:pPr>
      <w:pStyle w:val="42"/>
      <w:jc w:val="right"/>
    </w:pPr>
    <w:r>
      <w:fldChar w:fldCharType="begin"/>
    </w:r>
    <w:r>
      <w:instrText xml:space="preserve"> PAGE   \* MERGEFORMAT </w:instrText>
    </w:r>
    <w:r>
      <w:fldChar w:fldCharType="separate"/>
    </w:r>
    <w:r>
      <w:rPr>
        <w:lang w:val="zh-CN"/>
      </w:rPr>
      <w:t>-</w:t>
    </w:r>
    <w:r>
      <w:t xml:space="preserve"> 2 -</w:t>
    </w:r>
    <w:r>
      <w:fldChar w:fldCharType="end"/>
    </w:r>
  </w:p>
  <w:p w14:paraId="1AEBA347">
    <w:pPr>
      <w:pStyle w:val="4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D45E82">
    <w:pPr>
      <w:pStyle w:val="42"/>
      <w:framePr w:wrap="around" w:vAnchor="text" w:hAnchor="margin" w:xAlign="center" w:y="1"/>
      <w:rPr>
        <w:rStyle w:val="68"/>
      </w:rPr>
    </w:pPr>
    <w:r>
      <w:fldChar w:fldCharType="begin"/>
    </w:r>
    <w:r>
      <w:rPr>
        <w:rStyle w:val="68"/>
      </w:rPr>
      <w:instrText xml:space="preserve">PAGE  </w:instrText>
    </w:r>
    <w:r>
      <w:fldChar w:fldCharType="separate"/>
    </w:r>
    <w:r>
      <w:fldChar w:fldCharType="end"/>
    </w:r>
  </w:p>
  <w:p w14:paraId="1C4EBAD1">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2BB1B6">
    <w:pPr>
      <w:pStyle w:val="42"/>
      <w:ind w:right="720"/>
      <w:jc w:val="center"/>
      <w:rPr>
        <w:rFonts w:hint="eastAsi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3EBA6A">
    <w:pPr>
      <w:pStyle w:val="42"/>
      <w:jc w:val="right"/>
    </w:pPr>
    <w:r>
      <w:fldChar w:fldCharType="begin"/>
    </w:r>
    <w:r>
      <w:instrText xml:space="preserve"> PAGE   \* MERGEFORMAT </w:instrText>
    </w:r>
    <w:r>
      <w:fldChar w:fldCharType="separate"/>
    </w:r>
    <w:r>
      <w:rPr>
        <w:lang w:val="zh-CN"/>
      </w:rPr>
      <w:t>51</w:t>
    </w:r>
    <w:r>
      <w:fldChar w:fldCharType="end"/>
    </w:r>
  </w:p>
  <w:p w14:paraId="1E24BFAA">
    <w:pPr>
      <w:pStyle w:val="42"/>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9310AB">
    <w:pPr>
      <w:pStyle w:val="42"/>
      <w:framePr w:wrap="around" w:vAnchor="text" w:hAnchor="margin" w:xAlign="center" w:y="1"/>
      <w:rPr>
        <w:rStyle w:val="68"/>
      </w:rPr>
    </w:pPr>
    <w:r>
      <w:fldChar w:fldCharType="begin"/>
    </w:r>
    <w:r>
      <w:rPr>
        <w:rStyle w:val="68"/>
      </w:rPr>
      <w:instrText xml:space="preserve">PAGE  </w:instrText>
    </w:r>
    <w:r>
      <w:fldChar w:fldCharType="separate"/>
    </w:r>
    <w:r>
      <w:fldChar w:fldCharType="end"/>
    </w:r>
  </w:p>
  <w:p w14:paraId="6701CABB">
    <w:pPr>
      <w:pStyle w:val="42"/>
      <w:ind w:right="360"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4A0E13">
    <w:pPr>
      <w:pStyle w:val="42"/>
      <w:framePr w:wrap="around" w:vAnchor="text" w:hAnchor="page" w:x="5758" w:y="16"/>
      <w:rPr>
        <w:rStyle w:val="68"/>
        <w:rFonts w:hint="eastAsia"/>
      </w:rPr>
    </w:pPr>
  </w:p>
  <w:p w14:paraId="266A1BC1">
    <w:pPr>
      <w:pStyle w:val="42"/>
      <w:ind w:right="360"/>
      <w:jc w:val="center"/>
    </w:pPr>
    <w:r>
      <w:fldChar w:fldCharType="begin"/>
    </w:r>
    <w:r>
      <w:rPr>
        <w:rStyle w:val="68"/>
      </w:rPr>
      <w:instrText xml:space="preserve"> PAGE </w:instrText>
    </w:r>
    <w:r>
      <w:fldChar w:fldCharType="separate"/>
    </w:r>
    <w:r>
      <w:rPr>
        <w:rStyle w:val="68"/>
      </w:rPr>
      <w:t>42</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1DD042">
    <w:pPr>
      <w:pBdr>
        <w:bottom w:val="single" w:color="auto" w:sz="4" w:space="0"/>
      </w:pBdr>
      <w:rPr>
        <w:rFonts w:hint="eastAsia" w:eastAsia="宋体"/>
        <w:szCs w:val="48"/>
        <w:lang w:eastAsia="zh-CN"/>
      </w:rPr>
    </w:pPr>
    <w:r>
      <w:rPr>
        <w:rFonts w:hint="eastAsia" w:ascii="宋体" w:hAnsi="宋体"/>
        <w:b/>
        <w:szCs w:val="18"/>
        <w:lang w:eastAsia="zh-CN"/>
      </w:rPr>
      <w:t xml:space="preserve">国家税务总局汕头市澄海区税务局2025年度食堂食品食材配送项目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836634">
    <w:pPr>
      <w:adjustRightInd w:val="0"/>
      <w:snapToGrid w:val="0"/>
      <w:spacing w:line="288" w:lineRule="auto"/>
      <w:jc w:val="center"/>
      <w:rPr>
        <w:rFonts w:hint="eastAsia" w:hAnsi="宋体"/>
        <w:b/>
        <w:kern w:val="0"/>
        <w:szCs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FAFCAE">
    <w:pPr>
      <w:pStyle w:val="43"/>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C8179D"/>
    <w:multiLevelType w:val="singleLevel"/>
    <w:tmpl w:val="8DC8179D"/>
    <w:lvl w:ilvl="0" w:tentative="0">
      <w:start w:val="1"/>
      <w:numFmt w:val="decimal"/>
      <w:pStyle w:val="15"/>
      <w:lvlText w:val="%1."/>
      <w:lvlJc w:val="left"/>
      <w:pPr>
        <w:tabs>
          <w:tab w:val="left" w:pos="780"/>
        </w:tabs>
        <w:ind w:left="780" w:hanging="360"/>
      </w:pPr>
    </w:lvl>
  </w:abstractNum>
  <w:abstractNum w:abstractNumId="1">
    <w:nsid w:val="9514F9CF"/>
    <w:multiLevelType w:val="singleLevel"/>
    <w:tmpl w:val="9514F9CF"/>
    <w:lvl w:ilvl="0" w:tentative="0">
      <w:start w:val="8"/>
      <w:numFmt w:val="decimal"/>
      <w:suff w:val="nothing"/>
      <w:lvlText w:val="%1）"/>
      <w:lvlJc w:val="left"/>
    </w:lvl>
  </w:abstractNum>
  <w:abstractNum w:abstractNumId="2">
    <w:nsid w:val="D81C5D70"/>
    <w:multiLevelType w:val="singleLevel"/>
    <w:tmpl w:val="D81C5D70"/>
    <w:lvl w:ilvl="0" w:tentative="0">
      <w:start w:val="7"/>
      <w:numFmt w:val="decimal"/>
      <w:suff w:val="nothing"/>
      <w:lvlText w:val="%1）"/>
      <w:lvlJc w:val="left"/>
    </w:lvl>
  </w:abstractNum>
  <w:abstractNum w:abstractNumId="3">
    <w:nsid w:val="FFFFFF89"/>
    <w:multiLevelType w:val="singleLevel"/>
    <w:tmpl w:val="FFFFFF89"/>
    <w:lvl w:ilvl="0" w:tentative="0">
      <w:start w:val="1"/>
      <w:numFmt w:val="bullet"/>
      <w:pStyle w:val="18"/>
      <w:lvlText w:val=""/>
      <w:lvlJc w:val="left"/>
      <w:pPr>
        <w:tabs>
          <w:tab w:val="left" w:pos="360"/>
        </w:tabs>
        <w:ind w:left="360" w:hanging="360"/>
      </w:pPr>
      <w:rPr>
        <w:rFonts w:hint="default" w:ascii="Wingdings" w:hAnsi="Wingdings"/>
      </w:rPr>
    </w:lvl>
  </w:abstractNum>
  <w:abstractNum w:abstractNumId="4">
    <w:nsid w:val="0000000B"/>
    <w:multiLevelType w:val="multilevel"/>
    <w:tmpl w:val="0000000B"/>
    <w:lvl w:ilvl="0" w:tentative="0">
      <w:start w:val="9"/>
      <w:numFmt w:val="decimal"/>
      <w:pStyle w:val="547"/>
      <w:lvlText w:val="第%1篇"/>
      <w:lvlJc w:val="left"/>
      <w:pPr>
        <w:tabs>
          <w:tab w:val="left" w:pos="840"/>
        </w:tabs>
        <w:ind w:left="840" w:hanging="840"/>
      </w:pPr>
      <w:rPr>
        <w:rFonts w:hint="eastAsia"/>
      </w:rPr>
    </w:lvl>
    <w:lvl w:ilvl="1" w:tentative="0">
      <w:start w:val="1"/>
      <w:numFmt w:val="chineseCountingThousand"/>
      <w:lvlText w:val="（%2）"/>
      <w:lvlJc w:val="left"/>
      <w:pPr>
        <w:tabs>
          <w:tab w:val="left" w:pos="825"/>
        </w:tabs>
        <w:ind w:left="825" w:hanging="720"/>
      </w:pPr>
      <w:rPr>
        <w:rFonts w:hint="eastAsia"/>
        <w:lang w:val="en-US"/>
      </w:rPr>
    </w:lvl>
    <w:lvl w:ilvl="2" w:tentative="0">
      <w:start w:val="7"/>
      <w:numFmt w:val="japaneseCounting"/>
      <w:lvlText w:val="第%3篇"/>
      <w:lvlJc w:val="left"/>
      <w:pPr>
        <w:tabs>
          <w:tab w:val="left" w:pos="2115"/>
        </w:tabs>
        <w:ind w:left="2115" w:hanging="1275"/>
      </w:pPr>
      <w:rPr>
        <w:rFonts w:hint="eastAsia"/>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5">
    <w:nsid w:val="0000000C"/>
    <w:multiLevelType w:val="multilevel"/>
    <w:tmpl w:val="0000000C"/>
    <w:lvl w:ilvl="0" w:tentative="0">
      <w:start w:val="1"/>
      <w:numFmt w:val="chineseCountingThousand"/>
      <w:suff w:val="nothing"/>
      <w:lvlText w:val="%1、"/>
      <w:lvlJc w:val="left"/>
      <w:pPr>
        <w:ind w:left="0" w:firstLine="0"/>
      </w:pPr>
      <w:rPr>
        <w:b/>
        <w:i w:val="0"/>
        <w:sz w:val="24"/>
      </w:rPr>
    </w:lvl>
    <w:lvl w:ilvl="1" w:tentative="0">
      <w:start w:val="1"/>
      <w:numFmt w:val="decimal"/>
      <w:suff w:val="nothing"/>
      <w:lvlText w:val="%2. "/>
      <w:lvlJc w:val="left"/>
      <w:pPr>
        <w:ind w:left="0" w:firstLine="0"/>
      </w:pPr>
      <w:rPr>
        <w:b w:val="0"/>
        <w:i w:val="0"/>
        <w:sz w:val="24"/>
      </w:rPr>
    </w:lvl>
    <w:lvl w:ilvl="2" w:tentative="0">
      <w:start w:val="1"/>
      <w:numFmt w:val="none"/>
      <w:pStyle w:val="4"/>
      <w:suff w:val="nothing"/>
      <w:lvlText w:val=""/>
      <w:lvlJc w:val="left"/>
      <w:pPr>
        <w:ind w:left="0" w:firstLine="0"/>
      </w:pPr>
    </w:lvl>
    <w:lvl w:ilvl="3" w:tentative="0">
      <w:start w:val="1"/>
      <w:numFmt w:val="none"/>
      <w:suff w:val="nothing"/>
      <w:lvlText w:val=""/>
      <w:lvlJc w:val="left"/>
      <w:pPr>
        <w:ind w:left="0" w:firstLine="0"/>
      </w:pPr>
    </w:lvl>
    <w:lvl w:ilvl="4" w:tentative="0">
      <w:start w:val="1"/>
      <w:numFmt w:val="none"/>
      <w:suff w:val="nothing"/>
      <w:lvlText w:val=""/>
      <w:lvlJc w:val="left"/>
      <w:pPr>
        <w:ind w:left="0" w:firstLine="0"/>
      </w:pPr>
    </w:lvl>
    <w:lvl w:ilvl="5" w:tentative="0">
      <w:start w:val="1"/>
      <w:numFmt w:val="none"/>
      <w:suff w:val="nothing"/>
      <w:lvlText w:val=""/>
      <w:lvlJc w:val="left"/>
      <w:pPr>
        <w:ind w:left="0" w:firstLine="0"/>
      </w:pPr>
    </w:lvl>
    <w:lvl w:ilvl="6" w:tentative="0">
      <w:start w:val="1"/>
      <w:numFmt w:val="none"/>
      <w:suff w:val="nothing"/>
      <w:lvlText w:val=""/>
      <w:lvlJc w:val="left"/>
      <w:pPr>
        <w:ind w:left="0" w:firstLine="0"/>
      </w:pPr>
    </w:lvl>
    <w:lvl w:ilvl="7" w:tentative="0">
      <w:start w:val="1"/>
      <w:numFmt w:val="none"/>
      <w:suff w:val="nothing"/>
      <w:lvlText w:val=""/>
      <w:lvlJc w:val="left"/>
      <w:pPr>
        <w:ind w:left="0" w:firstLine="0"/>
      </w:pPr>
    </w:lvl>
    <w:lvl w:ilvl="8" w:tentative="0">
      <w:start w:val="1"/>
      <w:numFmt w:val="none"/>
      <w:suff w:val="nothing"/>
      <w:lvlText w:val=""/>
      <w:lvlJc w:val="left"/>
      <w:pPr>
        <w:ind w:left="0" w:firstLine="0"/>
      </w:pPr>
    </w:lvl>
  </w:abstractNum>
  <w:abstractNum w:abstractNumId="6">
    <w:nsid w:val="0000000E"/>
    <w:multiLevelType w:val="singleLevel"/>
    <w:tmpl w:val="0000000E"/>
    <w:lvl w:ilvl="0" w:tentative="0">
      <w:start w:val="1"/>
      <w:numFmt w:val="decimal"/>
      <w:lvlText w:val="%1."/>
      <w:lvlJc w:val="left"/>
      <w:pPr>
        <w:tabs>
          <w:tab w:val="left" w:pos="300"/>
        </w:tabs>
        <w:ind w:left="300" w:hanging="300"/>
      </w:pPr>
      <w:rPr>
        <w:rFonts w:hint="eastAsia"/>
      </w:rPr>
    </w:lvl>
  </w:abstractNum>
  <w:abstractNum w:abstractNumId="7">
    <w:nsid w:val="00000013"/>
    <w:multiLevelType w:val="multilevel"/>
    <w:tmpl w:val="00000013"/>
    <w:lvl w:ilvl="0" w:tentative="0">
      <w:start w:val="1"/>
      <w:numFmt w:val="japaneseCounting"/>
      <w:pStyle w:val="827"/>
      <w:lvlText w:val="第%1章"/>
      <w:lvlJc w:val="left"/>
      <w:pPr>
        <w:tabs>
          <w:tab w:val="left" w:pos="2250"/>
        </w:tabs>
        <w:ind w:left="2250" w:hanging="1125"/>
      </w:pPr>
      <w:rPr>
        <w:rFonts w:hint="eastAsia"/>
      </w:rPr>
    </w:lvl>
    <w:lvl w:ilvl="1" w:tentative="0">
      <w:start w:val="1"/>
      <w:numFmt w:val="lowerLetter"/>
      <w:lvlText w:val="%2)"/>
      <w:lvlJc w:val="left"/>
      <w:pPr>
        <w:tabs>
          <w:tab w:val="left" w:pos="1965"/>
        </w:tabs>
        <w:ind w:left="1965" w:hanging="420"/>
      </w:pPr>
    </w:lvl>
    <w:lvl w:ilvl="2" w:tentative="0">
      <w:start w:val="1"/>
      <w:numFmt w:val="lowerRoman"/>
      <w:lvlText w:val="%3."/>
      <w:lvlJc w:val="right"/>
      <w:pPr>
        <w:tabs>
          <w:tab w:val="left" w:pos="2385"/>
        </w:tabs>
        <w:ind w:left="2385" w:hanging="420"/>
      </w:pPr>
    </w:lvl>
    <w:lvl w:ilvl="3" w:tentative="0">
      <w:start w:val="1"/>
      <w:numFmt w:val="decimal"/>
      <w:lvlText w:val="%4."/>
      <w:lvlJc w:val="left"/>
      <w:pPr>
        <w:tabs>
          <w:tab w:val="left" w:pos="2805"/>
        </w:tabs>
        <w:ind w:left="2805" w:hanging="420"/>
      </w:pPr>
    </w:lvl>
    <w:lvl w:ilvl="4" w:tentative="0">
      <w:start w:val="1"/>
      <w:numFmt w:val="lowerLetter"/>
      <w:lvlText w:val="%5)"/>
      <w:lvlJc w:val="left"/>
      <w:pPr>
        <w:tabs>
          <w:tab w:val="left" w:pos="3225"/>
        </w:tabs>
        <w:ind w:left="3225" w:hanging="420"/>
      </w:pPr>
    </w:lvl>
    <w:lvl w:ilvl="5" w:tentative="0">
      <w:start w:val="1"/>
      <w:numFmt w:val="lowerRoman"/>
      <w:lvlText w:val="%6."/>
      <w:lvlJc w:val="right"/>
      <w:pPr>
        <w:tabs>
          <w:tab w:val="left" w:pos="3645"/>
        </w:tabs>
        <w:ind w:left="3645" w:hanging="420"/>
      </w:pPr>
    </w:lvl>
    <w:lvl w:ilvl="6" w:tentative="0">
      <w:start w:val="1"/>
      <w:numFmt w:val="decimal"/>
      <w:lvlText w:val="%7."/>
      <w:lvlJc w:val="left"/>
      <w:pPr>
        <w:tabs>
          <w:tab w:val="left" w:pos="4065"/>
        </w:tabs>
        <w:ind w:left="4065" w:hanging="420"/>
      </w:pPr>
    </w:lvl>
    <w:lvl w:ilvl="7" w:tentative="0">
      <w:start w:val="1"/>
      <w:numFmt w:val="lowerLetter"/>
      <w:lvlText w:val="%8)"/>
      <w:lvlJc w:val="left"/>
      <w:pPr>
        <w:tabs>
          <w:tab w:val="left" w:pos="4485"/>
        </w:tabs>
        <w:ind w:left="4485" w:hanging="420"/>
      </w:pPr>
    </w:lvl>
    <w:lvl w:ilvl="8" w:tentative="0">
      <w:start w:val="1"/>
      <w:numFmt w:val="lowerRoman"/>
      <w:lvlText w:val="%9."/>
      <w:lvlJc w:val="right"/>
      <w:pPr>
        <w:tabs>
          <w:tab w:val="left" w:pos="4905"/>
        </w:tabs>
        <w:ind w:left="4905" w:hanging="420"/>
      </w:pPr>
    </w:lvl>
  </w:abstractNum>
  <w:abstractNum w:abstractNumId="8">
    <w:nsid w:val="0000001E"/>
    <w:multiLevelType w:val="multilevel"/>
    <w:tmpl w:val="0000001E"/>
    <w:lvl w:ilvl="0" w:tentative="0">
      <w:start w:val="1"/>
      <w:numFmt w:val="decimal"/>
      <w:pStyle w:val="334"/>
      <w:lvlText w:val="%1、"/>
      <w:lvlJc w:val="left"/>
      <w:pPr>
        <w:tabs>
          <w:tab w:val="left" w:pos="780"/>
        </w:tabs>
        <w:ind w:left="780" w:hanging="360"/>
      </w:pPr>
      <w:rPr>
        <w:rFonts w:hint="eastAsia"/>
      </w:rPr>
    </w:lvl>
    <w:lvl w:ilvl="1" w:tentative="0">
      <w:start w:val="1"/>
      <w:numFmt w:val="lowerLetter"/>
      <w:lvlText w:val="%2)"/>
      <w:lvlJc w:val="left"/>
      <w:pPr>
        <w:tabs>
          <w:tab w:val="left" w:pos="1260"/>
        </w:tabs>
        <w:ind w:left="1260" w:hanging="420"/>
      </w:pPr>
      <w:rPr>
        <w:rFonts w:hint="eastAsia"/>
      </w:rPr>
    </w:lvl>
    <w:lvl w:ilvl="2" w:tentative="0">
      <w:start w:val="1"/>
      <w:numFmt w:val="lowerRoman"/>
      <w:lvlText w:val="%3."/>
      <w:lvlJc w:val="right"/>
      <w:pPr>
        <w:tabs>
          <w:tab w:val="left" w:pos="1680"/>
        </w:tabs>
        <w:ind w:left="1680" w:hanging="420"/>
      </w:pPr>
      <w:rPr>
        <w:rFonts w:hint="eastAsia"/>
      </w:rPr>
    </w:lvl>
    <w:lvl w:ilvl="3" w:tentative="0">
      <w:start w:val="1"/>
      <w:numFmt w:val="decimal"/>
      <w:lvlText w:val="%4."/>
      <w:lvlJc w:val="left"/>
      <w:pPr>
        <w:tabs>
          <w:tab w:val="left" w:pos="2100"/>
        </w:tabs>
        <w:ind w:left="2100" w:hanging="420"/>
      </w:pPr>
      <w:rPr>
        <w:rFonts w:hint="eastAsia"/>
      </w:rPr>
    </w:lvl>
    <w:lvl w:ilvl="4" w:tentative="0">
      <w:start w:val="1"/>
      <w:numFmt w:val="lowerLetter"/>
      <w:lvlText w:val="%5)"/>
      <w:lvlJc w:val="left"/>
      <w:pPr>
        <w:tabs>
          <w:tab w:val="left" w:pos="2520"/>
        </w:tabs>
        <w:ind w:left="2520" w:hanging="420"/>
      </w:pPr>
      <w:rPr>
        <w:rFonts w:hint="eastAsia"/>
      </w:rPr>
    </w:lvl>
    <w:lvl w:ilvl="5" w:tentative="0">
      <w:start w:val="1"/>
      <w:numFmt w:val="lowerRoman"/>
      <w:lvlText w:val="%6."/>
      <w:lvlJc w:val="right"/>
      <w:pPr>
        <w:tabs>
          <w:tab w:val="left" w:pos="2940"/>
        </w:tabs>
        <w:ind w:left="2940" w:hanging="420"/>
      </w:pPr>
      <w:rPr>
        <w:rFonts w:hint="eastAsia"/>
      </w:rPr>
    </w:lvl>
    <w:lvl w:ilvl="6" w:tentative="0">
      <w:start w:val="1"/>
      <w:numFmt w:val="decimal"/>
      <w:lvlText w:val="%7."/>
      <w:lvlJc w:val="left"/>
      <w:pPr>
        <w:tabs>
          <w:tab w:val="left" w:pos="3360"/>
        </w:tabs>
        <w:ind w:left="3360" w:hanging="420"/>
      </w:pPr>
      <w:rPr>
        <w:rFonts w:hint="eastAsia"/>
      </w:rPr>
    </w:lvl>
    <w:lvl w:ilvl="7" w:tentative="0">
      <w:start w:val="1"/>
      <w:numFmt w:val="lowerLetter"/>
      <w:lvlText w:val="%8)"/>
      <w:lvlJc w:val="left"/>
      <w:pPr>
        <w:tabs>
          <w:tab w:val="left" w:pos="3780"/>
        </w:tabs>
        <w:ind w:left="3780" w:hanging="420"/>
      </w:pPr>
      <w:rPr>
        <w:rFonts w:hint="eastAsia"/>
      </w:rPr>
    </w:lvl>
    <w:lvl w:ilvl="8" w:tentative="0">
      <w:start w:val="1"/>
      <w:numFmt w:val="lowerRoman"/>
      <w:lvlText w:val="%9."/>
      <w:lvlJc w:val="right"/>
      <w:pPr>
        <w:tabs>
          <w:tab w:val="left" w:pos="4200"/>
        </w:tabs>
        <w:ind w:left="4200" w:hanging="420"/>
      </w:pPr>
      <w:rPr>
        <w:rFonts w:hint="eastAsia"/>
      </w:rPr>
    </w:lvl>
  </w:abstractNum>
  <w:abstractNum w:abstractNumId="9">
    <w:nsid w:val="00000021"/>
    <w:multiLevelType w:val="multilevel"/>
    <w:tmpl w:val="00000021"/>
    <w:lvl w:ilvl="0" w:tentative="0">
      <w:start w:val="1"/>
      <w:numFmt w:val="chineseCountingThousand"/>
      <w:pStyle w:val="279"/>
      <w:lvlText w:val=" (%1)"/>
      <w:lvlJc w:val="left"/>
      <w:pPr>
        <w:tabs>
          <w:tab w:val="left" w:pos="1287"/>
        </w:tabs>
        <w:ind w:left="1134" w:hanging="567"/>
      </w:pPr>
      <w:rPr>
        <w:rFonts w:hint="eastAsia"/>
      </w:rPr>
    </w:lvl>
    <w:lvl w:ilvl="1" w:tentative="0">
      <w:start w:val="1"/>
      <w:numFmt w:val="decimal"/>
      <w:lvlText w:val="%2."/>
      <w:lvlJc w:val="left"/>
      <w:pPr>
        <w:tabs>
          <w:tab w:val="left" w:pos="987"/>
        </w:tabs>
        <w:ind w:left="987" w:hanging="567"/>
      </w:pPr>
      <w:rPr>
        <w:rFonts w:hint="default"/>
      </w:rPr>
    </w:lvl>
    <w:lvl w:ilvl="2" w:tentative="0">
      <w:start w:val="1"/>
      <w:numFmt w:val="decimal"/>
      <w:lvlText w:val="%3、"/>
      <w:lvlJc w:val="left"/>
      <w:pPr>
        <w:tabs>
          <w:tab w:val="left" w:pos="1200"/>
        </w:tabs>
        <w:ind w:left="1200" w:hanging="360"/>
      </w:pPr>
      <w:rPr>
        <w:rFonts w:hint="eastAsia"/>
      </w:rPr>
    </w:lvl>
    <w:lvl w:ilvl="3" w:tentative="0">
      <w:start w:val="1"/>
      <w:numFmt w:val="japaneseCounting"/>
      <w:lvlText w:val="%4、"/>
      <w:lvlJc w:val="left"/>
      <w:pPr>
        <w:tabs>
          <w:tab w:val="left" w:pos="3240"/>
        </w:tabs>
        <w:ind w:left="3240" w:hanging="1980"/>
      </w:pPr>
      <w:rPr>
        <w:rFonts w:hint="eastAsia"/>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04E04736"/>
    <w:multiLevelType w:val="singleLevel"/>
    <w:tmpl w:val="04E04736"/>
    <w:lvl w:ilvl="0" w:tentative="0">
      <w:start w:val="1"/>
      <w:numFmt w:val="decimal"/>
      <w:pStyle w:val="899"/>
      <w:lvlText w:val="%1）"/>
      <w:lvlJc w:val="left"/>
      <w:pPr>
        <w:tabs>
          <w:tab w:val="left" w:pos="1004"/>
        </w:tabs>
        <w:ind w:left="425" w:hanging="141"/>
      </w:pPr>
      <w:rPr>
        <w:rFonts w:hint="eastAsia"/>
      </w:rPr>
    </w:lvl>
  </w:abstractNum>
  <w:abstractNum w:abstractNumId="11">
    <w:nsid w:val="098C7407"/>
    <w:multiLevelType w:val="multilevel"/>
    <w:tmpl w:val="098C7407"/>
    <w:lvl w:ilvl="0" w:tentative="0">
      <w:start w:val="1"/>
      <w:numFmt w:val="bullet"/>
      <w:pStyle w:val="909"/>
      <w:lvlText w:val=""/>
      <w:lvlJc w:val="left"/>
      <w:pPr>
        <w:tabs>
          <w:tab w:val="left" w:pos="779"/>
        </w:tabs>
        <w:ind w:left="779" w:hanging="420"/>
      </w:pPr>
      <w:rPr>
        <w:rFonts w:hint="default" w:ascii="Wingdings" w:hAnsi="Wingdings"/>
      </w:rPr>
    </w:lvl>
    <w:lvl w:ilvl="1" w:tentative="0">
      <w:start w:val="1"/>
      <w:numFmt w:val="bullet"/>
      <w:lvlText w:val=""/>
      <w:lvlJc w:val="left"/>
      <w:pPr>
        <w:tabs>
          <w:tab w:val="left" w:pos="1199"/>
        </w:tabs>
        <w:ind w:left="1199" w:hanging="420"/>
      </w:pPr>
      <w:rPr>
        <w:rFonts w:hint="default" w:ascii="Wingdings" w:hAnsi="Wingdings"/>
      </w:rPr>
    </w:lvl>
    <w:lvl w:ilvl="2" w:tentative="0">
      <w:start w:val="1"/>
      <w:numFmt w:val="bullet"/>
      <w:lvlText w:val=""/>
      <w:lvlJc w:val="left"/>
      <w:pPr>
        <w:tabs>
          <w:tab w:val="left" w:pos="1619"/>
        </w:tabs>
        <w:ind w:left="1619" w:hanging="420"/>
      </w:pPr>
      <w:rPr>
        <w:rFonts w:hint="default" w:ascii="Wingdings" w:hAnsi="Wingdings"/>
      </w:rPr>
    </w:lvl>
    <w:lvl w:ilvl="3" w:tentative="0">
      <w:start w:val="1"/>
      <w:numFmt w:val="bullet"/>
      <w:lvlText w:val=""/>
      <w:lvlJc w:val="left"/>
      <w:pPr>
        <w:tabs>
          <w:tab w:val="left" w:pos="2039"/>
        </w:tabs>
        <w:ind w:left="2039" w:hanging="420"/>
      </w:pPr>
      <w:rPr>
        <w:rFonts w:hint="default" w:ascii="Wingdings" w:hAnsi="Wingdings"/>
      </w:rPr>
    </w:lvl>
    <w:lvl w:ilvl="4" w:tentative="0">
      <w:start w:val="1"/>
      <w:numFmt w:val="bullet"/>
      <w:lvlText w:val=""/>
      <w:lvlJc w:val="left"/>
      <w:pPr>
        <w:tabs>
          <w:tab w:val="left" w:pos="2459"/>
        </w:tabs>
        <w:ind w:left="2459" w:hanging="420"/>
      </w:pPr>
      <w:rPr>
        <w:rFonts w:hint="default" w:ascii="Wingdings" w:hAnsi="Wingdings"/>
      </w:rPr>
    </w:lvl>
    <w:lvl w:ilvl="5" w:tentative="0">
      <w:start w:val="1"/>
      <w:numFmt w:val="bullet"/>
      <w:lvlText w:val=""/>
      <w:lvlJc w:val="left"/>
      <w:pPr>
        <w:tabs>
          <w:tab w:val="left" w:pos="2879"/>
        </w:tabs>
        <w:ind w:left="2879" w:hanging="420"/>
      </w:pPr>
      <w:rPr>
        <w:rFonts w:hint="default" w:ascii="Wingdings" w:hAnsi="Wingdings"/>
      </w:rPr>
    </w:lvl>
    <w:lvl w:ilvl="6" w:tentative="0">
      <w:start w:val="1"/>
      <w:numFmt w:val="bullet"/>
      <w:lvlText w:val=""/>
      <w:lvlJc w:val="left"/>
      <w:pPr>
        <w:tabs>
          <w:tab w:val="left" w:pos="3299"/>
        </w:tabs>
        <w:ind w:left="3299" w:hanging="420"/>
      </w:pPr>
      <w:rPr>
        <w:rFonts w:hint="default" w:ascii="Wingdings" w:hAnsi="Wingdings"/>
      </w:rPr>
    </w:lvl>
    <w:lvl w:ilvl="7" w:tentative="0">
      <w:start w:val="1"/>
      <w:numFmt w:val="bullet"/>
      <w:lvlText w:val=""/>
      <w:lvlJc w:val="left"/>
      <w:pPr>
        <w:tabs>
          <w:tab w:val="left" w:pos="3719"/>
        </w:tabs>
        <w:ind w:left="3719" w:hanging="420"/>
      </w:pPr>
      <w:rPr>
        <w:rFonts w:hint="default" w:ascii="Wingdings" w:hAnsi="Wingdings"/>
      </w:rPr>
    </w:lvl>
    <w:lvl w:ilvl="8" w:tentative="0">
      <w:start w:val="1"/>
      <w:numFmt w:val="bullet"/>
      <w:lvlText w:val=""/>
      <w:lvlJc w:val="left"/>
      <w:pPr>
        <w:tabs>
          <w:tab w:val="left" w:pos="4139"/>
        </w:tabs>
        <w:ind w:left="4139" w:hanging="420"/>
      </w:pPr>
      <w:rPr>
        <w:rFonts w:hint="default" w:ascii="Wingdings" w:hAnsi="Wingdings"/>
      </w:rPr>
    </w:lvl>
  </w:abstractNum>
  <w:abstractNum w:abstractNumId="12">
    <w:nsid w:val="35CA3958"/>
    <w:multiLevelType w:val="multilevel"/>
    <w:tmpl w:val="35CA3958"/>
    <w:lvl w:ilvl="0" w:tentative="0">
      <w:start w:val="1"/>
      <w:numFmt w:val="japaneseCounting"/>
      <w:lvlText w:val="%1、"/>
      <w:lvlJc w:val="left"/>
      <w:pPr>
        <w:ind w:left="660" w:hanging="6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40DA1F89"/>
    <w:multiLevelType w:val="multilevel"/>
    <w:tmpl w:val="40DA1F89"/>
    <w:lvl w:ilvl="0" w:tentative="0">
      <w:start w:val="1"/>
      <w:numFmt w:val="bullet"/>
      <w:pStyle w:val="887"/>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4">
    <w:nsid w:val="437F1085"/>
    <w:multiLevelType w:val="multilevel"/>
    <w:tmpl w:val="437F1085"/>
    <w:lvl w:ilvl="0" w:tentative="0">
      <w:start w:val="1"/>
      <w:numFmt w:val="chineseCountingThousand"/>
      <w:lvlText w:val="%1、"/>
      <w:lvlJc w:val="left"/>
      <w:pPr>
        <w:ind w:left="846" w:hanging="420"/>
      </w:pPr>
      <w:rPr>
        <w:color w:val="auto"/>
      </w:rPr>
    </w:lvl>
    <w:lvl w:ilvl="1" w:tentative="0">
      <w:start w:val="1"/>
      <w:numFmt w:val="lowerLetter"/>
      <w:lvlText w:val="%2)"/>
      <w:lvlJc w:val="left"/>
      <w:pPr>
        <w:ind w:left="1266" w:hanging="420"/>
      </w:pPr>
    </w:lvl>
    <w:lvl w:ilvl="2" w:tentative="0">
      <w:start w:val="1"/>
      <w:numFmt w:val="lowerRoman"/>
      <w:lvlText w:val="%3."/>
      <w:lvlJc w:val="right"/>
      <w:pPr>
        <w:ind w:left="1686" w:hanging="420"/>
      </w:pPr>
    </w:lvl>
    <w:lvl w:ilvl="3" w:tentative="0">
      <w:start w:val="1"/>
      <w:numFmt w:val="decimal"/>
      <w:lvlText w:val="%4."/>
      <w:lvlJc w:val="left"/>
      <w:pPr>
        <w:ind w:left="2106" w:hanging="420"/>
      </w:pPr>
    </w:lvl>
    <w:lvl w:ilvl="4" w:tentative="0">
      <w:start w:val="1"/>
      <w:numFmt w:val="lowerLetter"/>
      <w:lvlText w:val="%5)"/>
      <w:lvlJc w:val="left"/>
      <w:pPr>
        <w:ind w:left="2526" w:hanging="420"/>
      </w:pPr>
    </w:lvl>
    <w:lvl w:ilvl="5" w:tentative="0">
      <w:start w:val="1"/>
      <w:numFmt w:val="lowerRoman"/>
      <w:lvlText w:val="%6."/>
      <w:lvlJc w:val="right"/>
      <w:pPr>
        <w:ind w:left="2946" w:hanging="420"/>
      </w:pPr>
    </w:lvl>
    <w:lvl w:ilvl="6" w:tentative="0">
      <w:start w:val="1"/>
      <w:numFmt w:val="decimal"/>
      <w:lvlText w:val="%7."/>
      <w:lvlJc w:val="left"/>
      <w:pPr>
        <w:ind w:left="3366" w:hanging="420"/>
      </w:pPr>
    </w:lvl>
    <w:lvl w:ilvl="7" w:tentative="0">
      <w:start w:val="1"/>
      <w:numFmt w:val="lowerLetter"/>
      <w:lvlText w:val="%8)"/>
      <w:lvlJc w:val="left"/>
      <w:pPr>
        <w:ind w:left="3786" w:hanging="420"/>
      </w:pPr>
    </w:lvl>
    <w:lvl w:ilvl="8" w:tentative="0">
      <w:start w:val="1"/>
      <w:numFmt w:val="lowerRoman"/>
      <w:lvlText w:val="%9."/>
      <w:lvlJc w:val="right"/>
      <w:pPr>
        <w:ind w:left="4206" w:hanging="420"/>
      </w:pPr>
    </w:lvl>
  </w:abstractNum>
  <w:abstractNum w:abstractNumId="15">
    <w:nsid w:val="50F6C75A"/>
    <w:multiLevelType w:val="singleLevel"/>
    <w:tmpl w:val="50F6C75A"/>
    <w:lvl w:ilvl="0" w:tentative="0">
      <w:start w:val="1"/>
      <w:numFmt w:val="decimal"/>
      <w:suff w:val="nothing"/>
      <w:lvlText w:val="%1）"/>
      <w:lvlJc w:val="left"/>
    </w:lvl>
  </w:abstractNum>
  <w:abstractNum w:abstractNumId="16">
    <w:nsid w:val="525546F8"/>
    <w:multiLevelType w:val="singleLevel"/>
    <w:tmpl w:val="525546F8"/>
    <w:lvl w:ilvl="0" w:tentative="0">
      <w:start w:val="6"/>
      <w:numFmt w:val="chineseCounting"/>
      <w:suff w:val="nothing"/>
      <w:lvlText w:val="%1、"/>
      <w:lvlJc w:val="left"/>
      <w:rPr>
        <w:rFonts w:hint="eastAsia"/>
      </w:rPr>
    </w:lvl>
  </w:abstractNum>
  <w:abstractNum w:abstractNumId="17">
    <w:nsid w:val="54C849DA"/>
    <w:multiLevelType w:val="multilevel"/>
    <w:tmpl w:val="54C849DA"/>
    <w:lvl w:ilvl="0" w:tentative="0">
      <w:start w:val="1"/>
      <w:numFmt w:val="decimal"/>
      <w:pStyle w:val="521"/>
      <w:lvlText w:val="%1"/>
      <w:lvlJc w:val="left"/>
      <w:pPr>
        <w:ind w:left="425" w:hanging="425"/>
      </w:pPr>
      <w:rPr>
        <w:rFonts w:hint="eastAsia" w:cs="Times New Roman"/>
      </w:rPr>
    </w:lvl>
    <w:lvl w:ilvl="1" w:tentative="0">
      <w:start w:val="1"/>
      <w:numFmt w:val="decimal"/>
      <w:pStyle w:val="684"/>
      <w:lvlText w:val="%1.%2"/>
      <w:lvlJc w:val="left"/>
      <w:pPr>
        <w:ind w:left="992" w:hanging="567"/>
      </w:pPr>
      <w:rPr>
        <w:rFonts w:hint="eastAsia" w:cs="Times New Roman"/>
      </w:rPr>
    </w:lvl>
    <w:lvl w:ilvl="2" w:tentative="0">
      <w:start w:val="1"/>
      <w:numFmt w:val="decimal"/>
      <w:pStyle w:val="162"/>
      <w:lvlText w:val="%1.%2.%3"/>
      <w:lvlJc w:val="left"/>
      <w:pPr>
        <w:ind w:left="567" w:hanging="567"/>
      </w:pPr>
      <w:rPr>
        <w:rFonts w:hint="eastAsia" w:cs="Times New Roman"/>
      </w:rPr>
    </w:lvl>
    <w:lvl w:ilvl="3" w:tentative="0">
      <w:start w:val="1"/>
      <w:numFmt w:val="decimal"/>
      <w:pStyle w:val="267"/>
      <w:lvlText w:val="%1.%2.%3.%4"/>
      <w:lvlJc w:val="left"/>
      <w:pPr>
        <w:ind w:left="1134" w:hanging="708"/>
      </w:pPr>
      <w:rPr>
        <w:rFonts w:hint="eastAsia" w:cs="Times New Roman"/>
      </w:rPr>
    </w:lvl>
    <w:lvl w:ilvl="4" w:tentative="0">
      <w:start w:val="1"/>
      <w:numFmt w:val="decimal"/>
      <w:lvlText w:val="%1.%2.%3.%4.%5"/>
      <w:lvlJc w:val="left"/>
      <w:pPr>
        <w:ind w:left="2551" w:hanging="850"/>
      </w:pPr>
      <w:rPr>
        <w:rFonts w:hint="eastAsia" w:cs="Times New Roman"/>
      </w:rPr>
    </w:lvl>
    <w:lvl w:ilvl="5" w:tentative="0">
      <w:start w:val="1"/>
      <w:numFmt w:val="decimal"/>
      <w:lvlText w:val="%1.%2.%3.%4.%5.%6"/>
      <w:lvlJc w:val="left"/>
      <w:pPr>
        <w:ind w:left="3260" w:hanging="1134"/>
      </w:pPr>
      <w:rPr>
        <w:rFonts w:hint="eastAsia" w:cs="Times New Roman"/>
      </w:rPr>
    </w:lvl>
    <w:lvl w:ilvl="6" w:tentative="0">
      <w:start w:val="1"/>
      <w:numFmt w:val="decimal"/>
      <w:lvlText w:val="%1.%2.%3.%4.%5.%6.%7"/>
      <w:lvlJc w:val="left"/>
      <w:pPr>
        <w:ind w:left="3827" w:hanging="1276"/>
      </w:pPr>
      <w:rPr>
        <w:rFonts w:hint="eastAsia" w:cs="Times New Roman"/>
      </w:rPr>
    </w:lvl>
    <w:lvl w:ilvl="7" w:tentative="0">
      <w:start w:val="1"/>
      <w:numFmt w:val="decimal"/>
      <w:lvlText w:val="%1.%2.%3.%4.%5.%6.%7.%8"/>
      <w:lvlJc w:val="left"/>
      <w:pPr>
        <w:ind w:left="4394" w:hanging="1418"/>
      </w:pPr>
      <w:rPr>
        <w:rFonts w:hint="eastAsia" w:cs="Times New Roman"/>
      </w:rPr>
    </w:lvl>
    <w:lvl w:ilvl="8" w:tentative="0">
      <w:start w:val="1"/>
      <w:numFmt w:val="decimal"/>
      <w:lvlText w:val="%1.%2.%3.%4.%5.%6.%7.%8.%9"/>
      <w:lvlJc w:val="left"/>
      <w:pPr>
        <w:ind w:left="5102" w:hanging="1700"/>
      </w:pPr>
      <w:rPr>
        <w:rFonts w:hint="eastAsia" w:cs="Times New Roman"/>
      </w:rPr>
    </w:lvl>
  </w:abstractNum>
  <w:abstractNum w:abstractNumId="18">
    <w:nsid w:val="66BB698F"/>
    <w:multiLevelType w:val="multilevel"/>
    <w:tmpl w:val="66BB698F"/>
    <w:lvl w:ilvl="0" w:tentative="0">
      <w:start w:val="1"/>
      <w:numFmt w:val="decimal"/>
      <w:lvlText w:val="%1"/>
      <w:lvlJc w:val="left"/>
      <w:pPr>
        <w:tabs>
          <w:tab w:val="left" w:pos="432"/>
        </w:tabs>
        <w:ind w:left="432" w:hanging="432"/>
      </w:pPr>
    </w:lvl>
    <w:lvl w:ilvl="1" w:tentative="0">
      <w:start w:val="1"/>
      <w:numFmt w:val="decimal"/>
      <w:pStyle w:val="902"/>
      <w:lvlText w:val="%1.%2"/>
      <w:lvlJc w:val="left"/>
      <w:pPr>
        <w:tabs>
          <w:tab w:val="left" w:pos="576"/>
        </w:tabs>
        <w:ind w:left="576" w:hanging="576"/>
      </w:pPr>
    </w:lvl>
    <w:lvl w:ilvl="2" w:tentative="0">
      <w:start w:val="1"/>
      <w:numFmt w:val="decimal"/>
      <w:pStyle w:val="903"/>
      <w:lvlText w:val="%1.%2.%3"/>
      <w:lvlJc w:val="left"/>
      <w:pPr>
        <w:tabs>
          <w:tab w:val="left" w:pos="720"/>
        </w:tabs>
        <w:ind w:left="720" w:hanging="720"/>
      </w:pPr>
    </w:lvl>
    <w:lvl w:ilvl="3" w:tentative="0">
      <w:start w:val="1"/>
      <w:numFmt w:val="decimal"/>
      <w:pStyle w:val="904"/>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19">
    <w:nsid w:val="6DD9647E"/>
    <w:multiLevelType w:val="multilevel"/>
    <w:tmpl w:val="6DD9647E"/>
    <w:lvl w:ilvl="0" w:tentative="0">
      <w:start w:val="1"/>
      <w:numFmt w:val="decimal"/>
      <w:pStyle w:val="907"/>
      <w:lvlText w:val="%1."/>
      <w:lvlJc w:val="left"/>
      <w:pPr>
        <w:tabs>
          <w:tab w:val="left" w:pos="537"/>
        </w:tabs>
        <w:ind w:left="537" w:hanging="420"/>
      </w:pPr>
      <w:rPr>
        <w:rFonts w:hint="eastAsia"/>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decimal"/>
      <w:lvlText w:val="（%3）"/>
      <w:lvlJc w:val="left"/>
      <w:pPr>
        <w:tabs>
          <w:tab w:val="left" w:pos="964"/>
        </w:tabs>
        <w:ind w:left="1560" w:hanging="720"/>
      </w:pPr>
      <w:rPr>
        <w:rFonts w:hint="default"/>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70C45358"/>
    <w:multiLevelType w:val="multilevel"/>
    <w:tmpl w:val="70C45358"/>
    <w:lvl w:ilvl="0" w:tentative="0">
      <w:start w:val="1"/>
      <w:numFmt w:val="decimal"/>
      <w:pStyle w:val="673"/>
      <w:lvlText w:val="第%1章 "/>
      <w:lvlJc w:val="left"/>
      <w:pPr>
        <w:tabs>
          <w:tab w:val="left" w:pos="1206"/>
        </w:tabs>
        <w:ind w:left="639" w:firstLine="0"/>
      </w:pPr>
      <w:rPr>
        <w:rFonts w:hint="eastAsia"/>
      </w:rPr>
    </w:lvl>
    <w:lvl w:ilvl="1" w:tentative="0">
      <w:start w:val="1"/>
      <w:numFmt w:val="decimal"/>
      <w:lvlText w:val="%1.%2"/>
      <w:lvlJc w:val="left"/>
      <w:pPr>
        <w:tabs>
          <w:tab w:val="left" w:pos="567"/>
        </w:tabs>
        <w:ind w:left="0" w:firstLine="0"/>
      </w:pPr>
      <w:rPr>
        <w:rFonts w:hint="eastAsia"/>
      </w:rPr>
    </w:lvl>
    <w:lvl w:ilvl="2" w:tentative="0">
      <w:start w:val="1"/>
      <w:numFmt w:val="decimal"/>
      <w:lvlText w:val="%1.%2.%3"/>
      <w:lvlJc w:val="left"/>
      <w:pPr>
        <w:tabs>
          <w:tab w:val="left" w:pos="567"/>
        </w:tabs>
        <w:ind w:left="0" w:firstLine="0"/>
      </w:pPr>
      <w:rPr>
        <w:rFonts w:hint="eastAsia"/>
      </w:rPr>
    </w:lvl>
    <w:lvl w:ilvl="3" w:tentative="0">
      <w:start w:val="1"/>
      <w:numFmt w:val="decimal"/>
      <w:pStyle w:val="336"/>
      <w:lvlText w:val="%1.%2.%3.%4"/>
      <w:lvlJc w:val="left"/>
      <w:pPr>
        <w:tabs>
          <w:tab w:val="left" w:pos="567"/>
        </w:tabs>
        <w:ind w:left="0" w:firstLine="0"/>
      </w:pPr>
      <w:rPr>
        <w:rFonts w:hint="eastAsia"/>
      </w:rPr>
    </w:lvl>
    <w:lvl w:ilvl="4" w:tentative="0">
      <w:start w:val="1"/>
      <w:numFmt w:val="decimal"/>
      <w:pStyle w:val="558"/>
      <w:lvlText w:val="%1.%2.%3.%4.%5"/>
      <w:lvlJc w:val="left"/>
      <w:pPr>
        <w:tabs>
          <w:tab w:val="left" w:pos="567"/>
        </w:tabs>
        <w:ind w:left="0" w:firstLine="0"/>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1">
    <w:nsid w:val="7D8D69CA"/>
    <w:multiLevelType w:val="multilevel"/>
    <w:tmpl w:val="7D8D69CA"/>
    <w:lvl w:ilvl="0" w:tentative="0">
      <w:start w:val="1"/>
      <w:numFmt w:val="decimal"/>
      <w:pStyle w:val="483"/>
      <w:lvlText w:val="%1."/>
      <w:lvlJc w:val="left"/>
      <w:pPr>
        <w:ind w:left="425" w:hanging="425"/>
      </w:pPr>
      <w:rPr>
        <w:rFonts w:hint="default" w:ascii="Arial" w:hAnsi="Arial" w:cs="Arial"/>
      </w:rPr>
    </w:lvl>
    <w:lvl w:ilvl="1" w:tentative="0">
      <w:start w:val="1"/>
      <w:numFmt w:val="decimal"/>
      <w:lvlText w:val="%1.%2."/>
      <w:lvlJc w:val="left"/>
      <w:pPr>
        <w:ind w:left="567" w:hanging="567"/>
      </w:pPr>
      <w:rPr>
        <w:rFonts w:hint="default" w:ascii="Arial" w:hAnsi="Arial" w:cs="Arial"/>
      </w:rPr>
    </w:lvl>
    <w:lvl w:ilvl="2" w:tentative="0">
      <w:start w:val="1"/>
      <w:numFmt w:val="decimal"/>
      <w:lvlText w:val="%1.%2.%3."/>
      <w:lvlJc w:val="left"/>
      <w:pPr>
        <w:ind w:left="709" w:hanging="709"/>
      </w:pPr>
      <w:rPr>
        <w:rFonts w:hint="default" w:ascii="Arial" w:hAnsi="Arial" w:cs="Arial"/>
      </w:rPr>
    </w:lvl>
    <w:lvl w:ilvl="3" w:tentative="0">
      <w:start w:val="1"/>
      <w:numFmt w:val="decimal"/>
      <w:lvlText w:val="%1.%2.%3.%4."/>
      <w:lvlJc w:val="left"/>
      <w:pPr>
        <w:ind w:left="851" w:hanging="851"/>
      </w:pPr>
      <w:rPr>
        <w:rFonts w:hint="default" w:ascii="Arial" w:hAnsi="Arial" w:cs="Arial"/>
      </w:rPr>
    </w:lvl>
    <w:lvl w:ilvl="4" w:tentative="0">
      <w:start w:val="1"/>
      <w:numFmt w:val="decimal"/>
      <w:lvlText w:val="%1.%2.%3.%4.%5."/>
      <w:lvlJc w:val="left"/>
      <w:pPr>
        <w:ind w:left="992" w:hanging="992"/>
      </w:pPr>
      <w:rPr>
        <w:rFonts w:hint="default" w:ascii="Arial" w:hAnsi="Arial" w:cs="Arial"/>
      </w:r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num w:numId="1">
    <w:abstractNumId w:val="5"/>
  </w:num>
  <w:num w:numId="2">
    <w:abstractNumId w:val="0"/>
  </w:num>
  <w:num w:numId="3">
    <w:abstractNumId w:val="3"/>
  </w:num>
  <w:num w:numId="4">
    <w:abstractNumId w:val="17"/>
  </w:num>
  <w:num w:numId="5">
    <w:abstractNumId w:val="8"/>
  </w:num>
  <w:num w:numId="6">
    <w:abstractNumId w:val="9"/>
  </w:num>
  <w:num w:numId="7">
    <w:abstractNumId w:val="20"/>
  </w:num>
  <w:num w:numId="8">
    <w:abstractNumId w:val="21"/>
  </w:num>
  <w:num w:numId="9">
    <w:abstractNumId w:val="4"/>
  </w:num>
  <w:num w:numId="10">
    <w:abstractNumId w:val="7"/>
  </w:num>
  <w:num w:numId="11">
    <w:abstractNumId w:val="13"/>
  </w:num>
  <w:num w:numId="12">
    <w:abstractNumId w:val="10"/>
  </w:num>
  <w:num w:numId="13">
    <w:abstractNumId w:val="18"/>
  </w:num>
  <w:num w:numId="14">
    <w:abstractNumId w:val="19"/>
  </w:num>
  <w:num w:numId="15">
    <w:abstractNumId w:val="11"/>
  </w:num>
  <w:num w:numId="16">
    <w:abstractNumId w:val="15"/>
  </w:num>
  <w:num w:numId="17">
    <w:abstractNumId w:val="2"/>
  </w:num>
  <w:num w:numId="18">
    <w:abstractNumId w:val="1"/>
  </w:num>
  <w:num w:numId="19">
    <w:abstractNumId w:val="6"/>
  </w:num>
  <w:num w:numId="20">
    <w:abstractNumId w:val="12"/>
  </w:num>
  <w:num w:numId="21">
    <w:abstractNumId w:val="16"/>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ExYzU0NTkzMTcwN2ZjN2E5Y2JkZTE0N2MzMGFhNzQifQ=="/>
  </w:docVars>
  <w:rsids>
    <w:rsidRoot w:val="00172A27"/>
    <w:rsid w:val="00001491"/>
    <w:rsid w:val="00001FFE"/>
    <w:rsid w:val="00005167"/>
    <w:rsid w:val="000056A2"/>
    <w:rsid w:val="0000671B"/>
    <w:rsid w:val="00007BCF"/>
    <w:rsid w:val="000105FD"/>
    <w:rsid w:val="0001206F"/>
    <w:rsid w:val="0001256B"/>
    <w:rsid w:val="00012ADF"/>
    <w:rsid w:val="00012BB1"/>
    <w:rsid w:val="00016ECB"/>
    <w:rsid w:val="00016FFF"/>
    <w:rsid w:val="000170CD"/>
    <w:rsid w:val="00021CB7"/>
    <w:rsid w:val="000226DA"/>
    <w:rsid w:val="00025126"/>
    <w:rsid w:val="00025942"/>
    <w:rsid w:val="00027AC6"/>
    <w:rsid w:val="00032DE4"/>
    <w:rsid w:val="0003395A"/>
    <w:rsid w:val="00035B00"/>
    <w:rsid w:val="00035E62"/>
    <w:rsid w:val="0003784C"/>
    <w:rsid w:val="000405A9"/>
    <w:rsid w:val="00040C2A"/>
    <w:rsid w:val="00041D23"/>
    <w:rsid w:val="00043F88"/>
    <w:rsid w:val="000456A4"/>
    <w:rsid w:val="000459C6"/>
    <w:rsid w:val="00045D7E"/>
    <w:rsid w:val="000504CD"/>
    <w:rsid w:val="000507B2"/>
    <w:rsid w:val="00050960"/>
    <w:rsid w:val="00050CC3"/>
    <w:rsid w:val="000516B1"/>
    <w:rsid w:val="000516E6"/>
    <w:rsid w:val="00051D3C"/>
    <w:rsid w:val="00052047"/>
    <w:rsid w:val="000561CF"/>
    <w:rsid w:val="0005688A"/>
    <w:rsid w:val="0006097C"/>
    <w:rsid w:val="00060DD8"/>
    <w:rsid w:val="00064A9B"/>
    <w:rsid w:val="0006600C"/>
    <w:rsid w:val="00070320"/>
    <w:rsid w:val="00073EDE"/>
    <w:rsid w:val="00074350"/>
    <w:rsid w:val="00074AE6"/>
    <w:rsid w:val="00074E71"/>
    <w:rsid w:val="00081148"/>
    <w:rsid w:val="0008119F"/>
    <w:rsid w:val="000839E9"/>
    <w:rsid w:val="00084C6A"/>
    <w:rsid w:val="000863F2"/>
    <w:rsid w:val="00087B74"/>
    <w:rsid w:val="00087C2D"/>
    <w:rsid w:val="00090963"/>
    <w:rsid w:val="00092013"/>
    <w:rsid w:val="000927E3"/>
    <w:rsid w:val="00094F56"/>
    <w:rsid w:val="00095314"/>
    <w:rsid w:val="000954D2"/>
    <w:rsid w:val="00097591"/>
    <w:rsid w:val="000A20C9"/>
    <w:rsid w:val="000A3FF0"/>
    <w:rsid w:val="000A6143"/>
    <w:rsid w:val="000B2174"/>
    <w:rsid w:val="000B3CA7"/>
    <w:rsid w:val="000B4427"/>
    <w:rsid w:val="000B48B6"/>
    <w:rsid w:val="000B718C"/>
    <w:rsid w:val="000B74DA"/>
    <w:rsid w:val="000C15AB"/>
    <w:rsid w:val="000C16E1"/>
    <w:rsid w:val="000C29F3"/>
    <w:rsid w:val="000C339F"/>
    <w:rsid w:val="000C4100"/>
    <w:rsid w:val="000C55F6"/>
    <w:rsid w:val="000C5737"/>
    <w:rsid w:val="000C5EED"/>
    <w:rsid w:val="000D24CB"/>
    <w:rsid w:val="000D2DB1"/>
    <w:rsid w:val="000D64DF"/>
    <w:rsid w:val="000D6B26"/>
    <w:rsid w:val="000E1548"/>
    <w:rsid w:val="000E1B88"/>
    <w:rsid w:val="000E1BF6"/>
    <w:rsid w:val="000E7759"/>
    <w:rsid w:val="000F0515"/>
    <w:rsid w:val="000F058B"/>
    <w:rsid w:val="000F0A54"/>
    <w:rsid w:val="000F1AB9"/>
    <w:rsid w:val="000F28E2"/>
    <w:rsid w:val="000F4169"/>
    <w:rsid w:val="000F483A"/>
    <w:rsid w:val="000F569D"/>
    <w:rsid w:val="000F759C"/>
    <w:rsid w:val="000F7638"/>
    <w:rsid w:val="00101C4D"/>
    <w:rsid w:val="001026D7"/>
    <w:rsid w:val="00102A9C"/>
    <w:rsid w:val="00103D8B"/>
    <w:rsid w:val="001047CB"/>
    <w:rsid w:val="00106464"/>
    <w:rsid w:val="0011024B"/>
    <w:rsid w:val="00111EF6"/>
    <w:rsid w:val="00112AF6"/>
    <w:rsid w:val="00114735"/>
    <w:rsid w:val="00114EAA"/>
    <w:rsid w:val="0011712D"/>
    <w:rsid w:val="00120879"/>
    <w:rsid w:val="00123FEE"/>
    <w:rsid w:val="0012616B"/>
    <w:rsid w:val="00127459"/>
    <w:rsid w:val="00133658"/>
    <w:rsid w:val="001366E8"/>
    <w:rsid w:val="00136B0A"/>
    <w:rsid w:val="00137C67"/>
    <w:rsid w:val="0014049D"/>
    <w:rsid w:val="00141674"/>
    <w:rsid w:val="001435F3"/>
    <w:rsid w:val="00143648"/>
    <w:rsid w:val="00144E30"/>
    <w:rsid w:val="00145406"/>
    <w:rsid w:val="00146D06"/>
    <w:rsid w:val="00146D0D"/>
    <w:rsid w:val="00147A9D"/>
    <w:rsid w:val="00147EB2"/>
    <w:rsid w:val="00151563"/>
    <w:rsid w:val="00153250"/>
    <w:rsid w:val="001536CD"/>
    <w:rsid w:val="00153E20"/>
    <w:rsid w:val="00154813"/>
    <w:rsid w:val="00156A0C"/>
    <w:rsid w:val="00156B9D"/>
    <w:rsid w:val="00157049"/>
    <w:rsid w:val="00157FD1"/>
    <w:rsid w:val="001606DC"/>
    <w:rsid w:val="0016175C"/>
    <w:rsid w:val="00162021"/>
    <w:rsid w:val="001630A5"/>
    <w:rsid w:val="00163A00"/>
    <w:rsid w:val="0016439A"/>
    <w:rsid w:val="0016754D"/>
    <w:rsid w:val="00167E43"/>
    <w:rsid w:val="00172261"/>
    <w:rsid w:val="0017303F"/>
    <w:rsid w:val="00173A19"/>
    <w:rsid w:val="00175B94"/>
    <w:rsid w:val="001803D9"/>
    <w:rsid w:val="001803E6"/>
    <w:rsid w:val="0018059A"/>
    <w:rsid w:val="00180780"/>
    <w:rsid w:val="00182779"/>
    <w:rsid w:val="00183F44"/>
    <w:rsid w:val="00185EDF"/>
    <w:rsid w:val="0018703B"/>
    <w:rsid w:val="00187EF0"/>
    <w:rsid w:val="00190457"/>
    <w:rsid w:val="00190622"/>
    <w:rsid w:val="00190CEC"/>
    <w:rsid w:val="00192403"/>
    <w:rsid w:val="001944D0"/>
    <w:rsid w:val="00196331"/>
    <w:rsid w:val="001A04CF"/>
    <w:rsid w:val="001A11FA"/>
    <w:rsid w:val="001A1D0F"/>
    <w:rsid w:val="001A2E2A"/>
    <w:rsid w:val="001A2EF8"/>
    <w:rsid w:val="001A3135"/>
    <w:rsid w:val="001A3B8D"/>
    <w:rsid w:val="001A7C32"/>
    <w:rsid w:val="001B0115"/>
    <w:rsid w:val="001B06D7"/>
    <w:rsid w:val="001B19C7"/>
    <w:rsid w:val="001B1C06"/>
    <w:rsid w:val="001B26D1"/>
    <w:rsid w:val="001B2F06"/>
    <w:rsid w:val="001B3A67"/>
    <w:rsid w:val="001B4531"/>
    <w:rsid w:val="001B5B78"/>
    <w:rsid w:val="001B6854"/>
    <w:rsid w:val="001B7672"/>
    <w:rsid w:val="001C2010"/>
    <w:rsid w:val="001C5155"/>
    <w:rsid w:val="001C68D1"/>
    <w:rsid w:val="001D05C2"/>
    <w:rsid w:val="001D14C7"/>
    <w:rsid w:val="001D1FEB"/>
    <w:rsid w:val="001D2046"/>
    <w:rsid w:val="001D37E9"/>
    <w:rsid w:val="001D5A09"/>
    <w:rsid w:val="001D6BE7"/>
    <w:rsid w:val="001E1763"/>
    <w:rsid w:val="001E258B"/>
    <w:rsid w:val="001E29B3"/>
    <w:rsid w:val="001E4536"/>
    <w:rsid w:val="001E6B5C"/>
    <w:rsid w:val="001E6EF9"/>
    <w:rsid w:val="001E7602"/>
    <w:rsid w:val="001F15FC"/>
    <w:rsid w:val="001F19FA"/>
    <w:rsid w:val="001F1BDE"/>
    <w:rsid w:val="001F2BF7"/>
    <w:rsid w:val="001F3B7C"/>
    <w:rsid w:val="001F45B4"/>
    <w:rsid w:val="001F54A4"/>
    <w:rsid w:val="001F5B03"/>
    <w:rsid w:val="001F719F"/>
    <w:rsid w:val="001F7456"/>
    <w:rsid w:val="001F7ACE"/>
    <w:rsid w:val="00202163"/>
    <w:rsid w:val="00202C35"/>
    <w:rsid w:val="00203684"/>
    <w:rsid w:val="002043FA"/>
    <w:rsid w:val="00205A50"/>
    <w:rsid w:val="00206B6E"/>
    <w:rsid w:val="0020775E"/>
    <w:rsid w:val="00210A9C"/>
    <w:rsid w:val="00211694"/>
    <w:rsid w:val="0021290D"/>
    <w:rsid w:val="002137FC"/>
    <w:rsid w:val="002142ED"/>
    <w:rsid w:val="00216295"/>
    <w:rsid w:val="002168D2"/>
    <w:rsid w:val="00216D03"/>
    <w:rsid w:val="00217A3C"/>
    <w:rsid w:val="00220BAE"/>
    <w:rsid w:val="002212B2"/>
    <w:rsid w:val="002218E6"/>
    <w:rsid w:val="0022561B"/>
    <w:rsid w:val="002259F3"/>
    <w:rsid w:val="00225A79"/>
    <w:rsid w:val="00225EE5"/>
    <w:rsid w:val="002265D3"/>
    <w:rsid w:val="00230318"/>
    <w:rsid w:val="002312BD"/>
    <w:rsid w:val="00233083"/>
    <w:rsid w:val="002337D2"/>
    <w:rsid w:val="00234B54"/>
    <w:rsid w:val="00235B5F"/>
    <w:rsid w:val="00235D85"/>
    <w:rsid w:val="00236BE7"/>
    <w:rsid w:val="0023783B"/>
    <w:rsid w:val="00241FBE"/>
    <w:rsid w:val="002428D1"/>
    <w:rsid w:val="00243349"/>
    <w:rsid w:val="00243741"/>
    <w:rsid w:val="002439EA"/>
    <w:rsid w:val="002454F3"/>
    <w:rsid w:val="00246FAB"/>
    <w:rsid w:val="002505DE"/>
    <w:rsid w:val="00250808"/>
    <w:rsid w:val="00251FCC"/>
    <w:rsid w:val="00252421"/>
    <w:rsid w:val="0025484D"/>
    <w:rsid w:val="00255441"/>
    <w:rsid w:val="00255FD0"/>
    <w:rsid w:val="00256040"/>
    <w:rsid w:val="00257C76"/>
    <w:rsid w:val="00260A3B"/>
    <w:rsid w:val="00261664"/>
    <w:rsid w:val="002643AA"/>
    <w:rsid w:val="00265318"/>
    <w:rsid w:val="00271111"/>
    <w:rsid w:val="00272B0C"/>
    <w:rsid w:val="00272E06"/>
    <w:rsid w:val="00273020"/>
    <w:rsid w:val="002735D5"/>
    <w:rsid w:val="00274FB7"/>
    <w:rsid w:val="00275677"/>
    <w:rsid w:val="002756FA"/>
    <w:rsid w:val="00277826"/>
    <w:rsid w:val="00277EEA"/>
    <w:rsid w:val="00282E6C"/>
    <w:rsid w:val="0028466E"/>
    <w:rsid w:val="002849E6"/>
    <w:rsid w:val="00284CC5"/>
    <w:rsid w:val="0028667D"/>
    <w:rsid w:val="00291C42"/>
    <w:rsid w:val="00292B59"/>
    <w:rsid w:val="0029564D"/>
    <w:rsid w:val="002967B2"/>
    <w:rsid w:val="002970DA"/>
    <w:rsid w:val="002973B6"/>
    <w:rsid w:val="00297A46"/>
    <w:rsid w:val="002A0421"/>
    <w:rsid w:val="002A18AE"/>
    <w:rsid w:val="002A2064"/>
    <w:rsid w:val="002A2E4B"/>
    <w:rsid w:val="002A420E"/>
    <w:rsid w:val="002A499E"/>
    <w:rsid w:val="002A60E2"/>
    <w:rsid w:val="002A71C6"/>
    <w:rsid w:val="002A75B5"/>
    <w:rsid w:val="002B2BB1"/>
    <w:rsid w:val="002C0745"/>
    <w:rsid w:val="002C0CF5"/>
    <w:rsid w:val="002C187A"/>
    <w:rsid w:val="002C3C34"/>
    <w:rsid w:val="002C4BF1"/>
    <w:rsid w:val="002C4FFC"/>
    <w:rsid w:val="002C5ABE"/>
    <w:rsid w:val="002C5D20"/>
    <w:rsid w:val="002C6DE1"/>
    <w:rsid w:val="002C7534"/>
    <w:rsid w:val="002C7E50"/>
    <w:rsid w:val="002C7E8E"/>
    <w:rsid w:val="002D1DA1"/>
    <w:rsid w:val="002D3C41"/>
    <w:rsid w:val="002D3D50"/>
    <w:rsid w:val="002D4F2E"/>
    <w:rsid w:val="002D4F3E"/>
    <w:rsid w:val="002D7155"/>
    <w:rsid w:val="002D7640"/>
    <w:rsid w:val="002E0374"/>
    <w:rsid w:val="002E0537"/>
    <w:rsid w:val="002E0545"/>
    <w:rsid w:val="002E076C"/>
    <w:rsid w:val="002E5E2C"/>
    <w:rsid w:val="002E671F"/>
    <w:rsid w:val="002E67F5"/>
    <w:rsid w:val="002E6A36"/>
    <w:rsid w:val="002E6C58"/>
    <w:rsid w:val="002E7348"/>
    <w:rsid w:val="002F0F5D"/>
    <w:rsid w:val="002F1C2B"/>
    <w:rsid w:val="002F50A7"/>
    <w:rsid w:val="002F510A"/>
    <w:rsid w:val="002F5735"/>
    <w:rsid w:val="002F6E5B"/>
    <w:rsid w:val="002F72EC"/>
    <w:rsid w:val="002F74C6"/>
    <w:rsid w:val="0030173C"/>
    <w:rsid w:val="00304C85"/>
    <w:rsid w:val="003109E8"/>
    <w:rsid w:val="003126B5"/>
    <w:rsid w:val="00312A01"/>
    <w:rsid w:val="00313E83"/>
    <w:rsid w:val="0031405A"/>
    <w:rsid w:val="003140EF"/>
    <w:rsid w:val="003167E8"/>
    <w:rsid w:val="00316F9E"/>
    <w:rsid w:val="0032054A"/>
    <w:rsid w:val="00322BE4"/>
    <w:rsid w:val="0032349C"/>
    <w:rsid w:val="003239FF"/>
    <w:rsid w:val="0033091B"/>
    <w:rsid w:val="00332078"/>
    <w:rsid w:val="003324BE"/>
    <w:rsid w:val="0033326B"/>
    <w:rsid w:val="00336D25"/>
    <w:rsid w:val="00340B09"/>
    <w:rsid w:val="00340F6B"/>
    <w:rsid w:val="003444D9"/>
    <w:rsid w:val="00344C25"/>
    <w:rsid w:val="00344F7B"/>
    <w:rsid w:val="003460B8"/>
    <w:rsid w:val="00347BFA"/>
    <w:rsid w:val="00350506"/>
    <w:rsid w:val="00351399"/>
    <w:rsid w:val="00351B21"/>
    <w:rsid w:val="003540A3"/>
    <w:rsid w:val="00356878"/>
    <w:rsid w:val="0035719F"/>
    <w:rsid w:val="00357D70"/>
    <w:rsid w:val="00357D93"/>
    <w:rsid w:val="00362DBD"/>
    <w:rsid w:val="00363680"/>
    <w:rsid w:val="00363790"/>
    <w:rsid w:val="00363DFA"/>
    <w:rsid w:val="003645C2"/>
    <w:rsid w:val="003651BC"/>
    <w:rsid w:val="003652C5"/>
    <w:rsid w:val="00365BFE"/>
    <w:rsid w:val="00366B8B"/>
    <w:rsid w:val="003673B6"/>
    <w:rsid w:val="00367742"/>
    <w:rsid w:val="00370C0A"/>
    <w:rsid w:val="003712F5"/>
    <w:rsid w:val="0037732B"/>
    <w:rsid w:val="00377337"/>
    <w:rsid w:val="00377E9B"/>
    <w:rsid w:val="003836A6"/>
    <w:rsid w:val="00384BD0"/>
    <w:rsid w:val="0038502B"/>
    <w:rsid w:val="00391217"/>
    <w:rsid w:val="00394BB6"/>
    <w:rsid w:val="0039595D"/>
    <w:rsid w:val="0039646E"/>
    <w:rsid w:val="003975F5"/>
    <w:rsid w:val="00397D15"/>
    <w:rsid w:val="00397F0C"/>
    <w:rsid w:val="003A084C"/>
    <w:rsid w:val="003A174A"/>
    <w:rsid w:val="003A1C9F"/>
    <w:rsid w:val="003A5359"/>
    <w:rsid w:val="003A669B"/>
    <w:rsid w:val="003B4622"/>
    <w:rsid w:val="003B544F"/>
    <w:rsid w:val="003B5703"/>
    <w:rsid w:val="003B6428"/>
    <w:rsid w:val="003B690C"/>
    <w:rsid w:val="003B72AD"/>
    <w:rsid w:val="003C084D"/>
    <w:rsid w:val="003C0CF9"/>
    <w:rsid w:val="003C18EE"/>
    <w:rsid w:val="003C38FC"/>
    <w:rsid w:val="003C45A0"/>
    <w:rsid w:val="003C4B42"/>
    <w:rsid w:val="003C5871"/>
    <w:rsid w:val="003C7292"/>
    <w:rsid w:val="003D078D"/>
    <w:rsid w:val="003D2F0C"/>
    <w:rsid w:val="003D3437"/>
    <w:rsid w:val="003D376D"/>
    <w:rsid w:val="003D3E19"/>
    <w:rsid w:val="003D422A"/>
    <w:rsid w:val="003D52E6"/>
    <w:rsid w:val="003D79A6"/>
    <w:rsid w:val="003E000E"/>
    <w:rsid w:val="003E0088"/>
    <w:rsid w:val="003E0224"/>
    <w:rsid w:val="003E1D8A"/>
    <w:rsid w:val="003E2389"/>
    <w:rsid w:val="003E2EC2"/>
    <w:rsid w:val="003E6DAC"/>
    <w:rsid w:val="003E724F"/>
    <w:rsid w:val="003E74B0"/>
    <w:rsid w:val="003F026B"/>
    <w:rsid w:val="003F1BD9"/>
    <w:rsid w:val="003F2C40"/>
    <w:rsid w:val="003F3C4B"/>
    <w:rsid w:val="003F460A"/>
    <w:rsid w:val="003F4871"/>
    <w:rsid w:val="003F59AB"/>
    <w:rsid w:val="003F792C"/>
    <w:rsid w:val="00402468"/>
    <w:rsid w:val="00402517"/>
    <w:rsid w:val="004079CF"/>
    <w:rsid w:val="00412E5C"/>
    <w:rsid w:val="00415206"/>
    <w:rsid w:val="00415E5A"/>
    <w:rsid w:val="0041657B"/>
    <w:rsid w:val="00420086"/>
    <w:rsid w:val="004201E7"/>
    <w:rsid w:val="004214E3"/>
    <w:rsid w:val="00421ADB"/>
    <w:rsid w:val="00422484"/>
    <w:rsid w:val="00423E97"/>
    <w:rsid w:val="0042532C"/>
    <w:rsid w:val="004257B4"/>
    <w:rsid w:val="00427013"/>
    <w:rsid w:val="004300FE"/>
    <w:rsid w:val="00432B80"/>
    <w:rsid w:val="00434628"/>
    <w:rsid w:val="0043532C"/>
    <w:rsid w:val="0043622D"/>
    <w:rsid w:val="004378DC"/>
    <w:rsid w:val="00437C2B"/>
    <w:rsid w:val="00437CBD"/>
    <w:rsid w:val="00437DD1"/>
    <w:rsid w:val="00440B14"/>
    <w:rsid w:val="00440B9B"/>
    <w:rsid w:val="004426E0"/>
    <w:rsid w:val="0044285A"/>
    <w:rsid w:val="00444646"/>
    <w:rsid w:val="00445209"/>
    <w:rsid w:val="00447DD7"/>
    <w:rsid w:val="004514E8"/>
    <w:rsid w:val="00452B51"/>
    <w:rsid w:val="00455168"/>
    <w:rsid w:val="00455684"/>
    <w:rsid w:val="00460CEA"/>
    <w:rsid w:val="0046227D"/>
    <w:rsid w:val="00462E16"/>
    <w:rsid w:val="00463EF6"/>
    <w:rsid w:val="004661EE"/>
    <w:rsid w:val="0046638C"/>
    <w:rsid w:val="00474BF6"/>
    <w:rsid w:val="0047613F"/>
    <w:rsid w:val="00481026"/>
    <w:rsid w:val="00482A6C"/>
    <w:rsid w:val="00484558"/>
    <w:rsid w:val="004862D8"/>
    <w:rsid w:val="004869BF"/>
    <w:rsid w:val="00490278"/>
    <w:rsid w:val="0049087C"/>
    <w:rsid w:val="00490DAF"/>
    <w:rsid w:val="00490FD0"/>
    <w:rsid w:val="004929FB"/>
    <w:rsid w:val="004953C2"/>
    <w:rsid w:val="004960FA"/>
    <w:rsid w:val="004972BB"/>
    <w:rsid w:val="004A0792"/>
    <w:rsid w:val="004A0956"/>
    <w:rsid w:val="004A2878"/>
    <w:rsid w:val="004A3A2E"/>
    <w:rsid w:val="004A3CF7"/>
    <w:rsid w:val="004A626F"/>
    <w:rsid w:val="004B145F"/>
    <w:rsid w:val="004B30D4"/>
    <w:rsid w:val="004B3B06"/>
    <w:rsid w:val="004B46C3"/>
    <w:rsid w:val="004B48EC"/>
    <w:rsid w:val="004B5237"/>
    <w:rsid w:val="004B563D"/>
    <w:rsid w:val="004B59AE"/>
    <w:rsid w:val="004B62AE"/>
    <w:rsid w:val="004B6587"/>
    <w:rsid w:val="004C01D9"/>
    <w:rsid w:val="004C041D"/>
    <w:rsid w:val="004C1982"/>
    <w:rsid w:val="004C41E7"/>
    <w:rsid w:val="004C46AD"/>
    <w:rsid w:val="004C6181"/>
    <w:rsid w:val="004C6D74"/>
    <w:rsid w:val="004D0789"/>
    <w:rsid w:val="004D0B39"/>
    <w:rsid w:val="004D0D81"/>
    <w:rsid w:val="004D2274"/>
    <w:rsid w:val="004D236D"/>
    <w:rsid w:val="004D3027"/>
    <w:rsid w:val="004D41EA"/>
    <w:rsid w:val="004D539A"/>
    <w:rsid w:val="004D5F55"/>
    <w:rsid w:val="004D6F60"/>
    <w:rsid w:val="004D7DA6"/>
    <w:rsid w:val="004E0080"/>
    <w:rsid w:val="004E0886"/>
    <w:rsid w:val="004E2147"/>
    <w:rsid w:val="004E35E7"/>
    <w:rsid w:val="004E49FF"/>
    <w:rsid w:val="004E54D3"/>
    <w:rsid w:val="004F06C6"/>
    <w:rsid w:val="004F16CD"/>
    <w:rsid w:val="004F174D"/>
    <w:rsid w:val="004F27E7"/>
    <w:rsid w:val="004F4068"/>
    <w:rsid w:val="004F4156"/>
    <w:rsid w:val="004F483F"/>
    <w:rsid w:val="004F5F90"/>
    <w:rsid w:val="004F6516"/>
    <w:rsid w:val="004F69E0"/>
    <w:rsid w:val="004F7272"/>
    <w:rsid w:val="004F7332"/>
    <w:rsid w:val="00500126"/>
    <w:rsid w:val="005006EB"/>
    <w:rsid w:val="0050126A"/>
    <w:rsid w:val="00502B66"/>
    <w:rsid w:val="00503861"/>
    <w:rsid w:val="00504467"/>
    <w:rsid w:val="00504A37"/>
    <w:rsid w:val="005051EE"/>
    <w:rsid w:val="00505CEB"/>
    <w:rsid w:val="00507B10"/>
    <w:rsid w:val="005105AF"/>
    <w:rsid w:val="00511CE0"/>
    <w:rsid w:val="0051410A"/>
    <w:rsid w:val="00515E0F"/>
    <w:rsid w:val="00520EDB"/>
    <w:rsid w:val="0052178F"/>
    <w:rsid w:val="00522F3B"/>
    <w:rsid w:val="005232C8"/>
    <w:rsid w:val="005244CB"/>
    <w:rsid w:val="00525CB0"/>
    <w:rsid w:val="0052659B"/>
    <w:rsid w:val="0053174B"/>
    <w:rsid w:val="0053203B"/>
    <w:rsid w:val="00532A1B"/>
    <w:rsid w:val="00533420"/>
    <w:rsid w:val="00533AC1"/>
    <w:rsid w:val="005346A6"/>
    <w:rsid w:val="0053498E"/>
    <w:rsid w:val="00535C19"/>
    <w:rsid w:val="00536D69"/>
    <w:rsid w:val="0053767A"/>
    <w:rsid w:val="005378F6"/>
    <w:rsid w:val="00540DD2"/>
    <w:rsid w:val="005413C8"/>
    <w:rsid w:val="0054372B"/>
    <w:rsid w:val="00544DED"/>
    <w:rsid w:val="00544E7E"/>
    <w:rsid w:val="005455F9"/>
    <w:rsid w:val="00545624"/>
    <w:rsid w:val="005466E0"/>
    <w:rsid w:val="00546972"/>
    <w:rsid w:val="0054711D"/>
    <w:rsid w:val="0055367E"/>
    <w:rsid w:val="00554C96"/>
    <w:rsid w:val="0055650C"/>
    <w:rsid w:val="00557298"/>
    <w:rsid w:val="00560758"/>
    <w:rsid w:val="005618DB"/>
    <w:rsid w:val="005628BE"/>
    <w:rsid w:val="005654ED"/>
    <w:rsid w:val="00571D4F"/>
    <w:rsid w:val="005742EE"/>
    <w:rsid w:val="0057500D"/>
    <w:rsid w:val="00575A4D"/>
    <w:rsid w:val="00581C51"/>
    <w:rsid w:val="00590A2F"/>
    <w:rsid w:val="00592386"/>
    <w:rsid w:val="00592451"/>
    <w:rsid w:val="005924A3"/>
    <w:rsid w:val="00592DCB"/>
    <w:rsid w:val="00593011"/>
    <w:rsid w:val="00597980"/>
    <w:rsid w:val="00597C3D"/>
    <w:rsid w:val="00597FA5"/>
    <w:rsid w:val="005A1169"/>
    <w:rsid w:val="005A221B"/>
    <w:rsid w:val="005A4221"/>
    <w:rsid w:val="005B1405"/>
    <w:rsid w:val="005B33F0"/>
    <w:rsid w:val="005B6AE7"/>
    <w:rsid w:val="005B71ED"/>
    <w:rsid w:val="005C0680"/>
    <w:rsid w:val="005C26D9"/>
    <w:rsid w:val="005C2993"/>
    <w:rsid w:val="005C3DB3"/>
    <w:rsid w:val="005C5EA8"/>
    <w:rsid w:val="005C708E"/>
    <w:rsid w:val="005D1CFC"/>
    <w:rsid w:val="005D2380"/>
    <w:rsid w:val="005D3986"/>
    <w:rsid w:val="005D4875"/>
    <w:rsid w:val="005E03C9"/>
    <w:rsid w:val="005E1436"/>
    <w:rsid w:val="005E2C2C"/>
    <w:rsid w:val="005E3DAB"/>
    <w:rsid w:val="005E68D1"/>
    <w:rsid w:val="005F07FC"/>
    <w:rsid w:val="005F08EF"/>
    <w:rsid w:val="005F0C5C"/>
    <w:rsid w:val="005F2FDC"/>
    <w:rsid w:val="005F64A3"/>
    <w:rsid w:val="00601F23"/>
    <w:rsid w:val="006034FC"/>
    <w:rsid w:val="00606D1A"/>
    <w:rsid w:val="00606F0A"/>
    <w:rsid w:val="00610261"/>
    <w:rsid w:val="00612D28"/>
    <w:rsid w:val="006136DB"/>
    <w:rsid w:val="00614CC4"/>
    <w:rsid w:val="006165AB"/>
    <w:rsid w:val="0061709E"/>
    <w:rsid w:val="00621B1A"/>
    <w:rsid w:val="00624404"/>
    <w:rsid w:val="00625078"/>
    <w:rsid w:val="00625921"/>
    <w:rsid w:val="006277C2"/>
    <w:rsid w:val="006315E8"/>
    <w:rsid w:val="00631D9E"/>
    <w:rsid w:val="00631E89"/>
    <w:rsid w:val="00633AD6"/>
    <w:rsid w:val="00634C6E"/>
    <w:rsid w:val="00636FCF"/>
    <w:rsid w:val="00637101"/>
    <w:rsid w:val="00637CB6"/>
    <w:rsid w:val="00641FD6"/>
    <w:rsid w:val="00645CBA"/>
    <w:rsid w:val="0064667C"/>
    <w:rsid w:val="00647E4A"/>
    <w:rsid w:val="006500B4"/>
    <w:rsid w:val="0065039F"/>
    <w:rsid w:val="00650620"/>
    <w:rsid w:val="00650F4B"/>
    <w:rsid w:val="00654A7E"/>
    <w:rsid w:val="00660EA6"/>
    <w:rsid w:val="006628B1"/>
    <w:rsid w:val="00663138"/>
    <w:rsid w:val="0066366E"/>
    <w:rsid w:val="00664498"/>
    <w:rsid w:val="00664885"/>
    <w:rsid w:val="00665D3A"/>
    <w:rsid w:val="006661B3"/>
    <w:rsid w:val="00667907"/>
    <w:rsid w:val="00673B7A"/>
    <w:rsid w:val="0067467B"/>
    <w:rsid w:val="006778F3"/>
    <w:rsid w:val="00677FAB"/>
    <w:rsid w:val="00681F84"/>
    <w:rsid w:val="0068204B"/>
    <w:rsid w:val="006832F7"/>
    <w:rsid w:val="00683FE0"/>
    <w:rsid w:val="00686111"/>
    <w:rsid w:val="00686E09"/>
    <w:rsid w:val="00687654"/>
    <w:rsid w:val="00690389"/>
    <w:rsid w:val="00691822"/>
    <w:rsid w:val="00693B9D"/>
    <w:rsid w:val="00694862"/>
    <w:rsid w:val="006949A6"/>
    <w:rsid w:val="006953E2"/>
    <w:rsid w:val="006A04BB"/>
    <w:rsid w:val="006A1BB3"/>
    <w:rsid w:val="006A1F51"/>
    <w:rsid w:val="006A3040"/>
    <w:rsid w:val="006A3438"/>
    <w:rsid w:val="006A3904"/>
    <w:rsid w:val="006A5F8F"/>
    <w:rsid w:val="006A63C5"/>
    <w:rsid w:val="006A7EE5"/>
    <w:rsid w:val="006B0579"/>
    <w:rsid w:val="006B118D"/>
    <w:rsid w:val="006B3190"/>
    <w:rsid w:val="006B3CD6"/>
    <w:rsid w:val="006B677D"/>
    <w:rsid w:val="006B6B71"/>
    <w:rsid w:val="006B7B93"/>
    <w:rsid w:val="006C0467"/>
    <w:rsid w:val="006C2D62"/>
    <w:rsid w:val="006C4904"/>
    <w:rsid w:val="006C5201"/>
    <w:rsid w:val="006C6F54"/>
    <w:rsid w:val="006D094C"/>
    <w:rsid w:val="006D152E"/>
    <w:rsid w:val="006D169B"/>
    <w:rsid w:val="006D419F"/>
    <w:rsid w:val="006D432E"/>
    <w:rsid w:val="006D4F5C"/>
    <w:rsid w:val="006E09E2"/>
    <w:rsid w:val="006E2419"/>
    <w:rsid w:val="006E3E60"/>
    <w:rsid w:val="006E60BA"/>
    <w:rsid w:val="006E6386"/>
    <w:rsid w:val="006E63AA"/>
    <w:rsid w:val="006F112A"/>
    <w:rsid w:val="006F145E"/>
    <w:rsid w:val="006F4CEF"/>
    <w:rsid w:val="006F50A2"/>
    <w:rsid w:val="006F548D"/>
    <w:rsid w:val="006F5C24"/>
    <w:rsid w:val="00701148"/>
    <w:rsid w:val="007038B0"/>
    <w:rsid w:val="0070440B"/>
    <w:rsid w:val="007109D0"/>
    <w:rsid w:val="007109DB"/>
    <w:rsid w:val="00710ADA"/>
    <w:rsid w:val="007129A6"/>
    <w:rsid w:val="00713E35"/>
    <w:rsid w:val="007145B7"/>
    <w:rsid w:val="00714CFD"/>
    <w:rsid w:val="00715117"/>
    <w:rsid w:val="0071549C"/>
    <w:rsid w:val="0071693F"/>
    <w:rsid w:val="007173F0"/>
    <w:rsid w:val="007208D7"/>
    <w:rsid w:val="00720FCB"/>
    <w:rsid w:val="00720FE1"/>
    <w:rsid w:val="00721D5E"/>
    <w:rsid w:val="00722079"/>
    <w:rsid w:val="00722B04"/>
    <w:rsid w:val="00722F2F"/>
    <w:rsid w:val="00724DA5"/>
    <w:rsid w:val="007273C7"/>
    <w:rsid w:val="00727930"/>
    <w:rsid w:val="00730755"/>
    <w:rsid w:val="00732AD3"/>
    <w:rsid w:val="0073389A"/>
    <w:rsid w:val="007349AE"/>
    <w:rsid w:val="00736D14"/>
    <w:rsid w:val="00740775"/>
    <w:rsid w:val="00740C59"/>
    <w:rsid w:val="0074233F"/>
    <w:rsid w:val="00747B68"/>
    <w:rsid w:val="00750422"/>
    <w:rsid w:val="00750D84"/>
    <w:rsid w:val="0075176E"/>
    <w:rsid w:val="00754B62"/>
    <w:rsid w:val="00755475"/>
    <w:rsid w:val="00756BDC"/>
    <w:rsid w:val="00756C52"/>
    <w:rsid w:val="00757099"/>
    <w:rsid w:val="007574D5"/>
    <w:rsid w:val="00757F78"/>
    <w:rsid w:val="007610B1"/>
    <w:rsid w:val="007617C1"/>
    <w:rsid w:val="00761800"/>
    <w:rsid w:val="00762806"/>
    <w:rsid w:val="00767575"/>
    <w:rsid w:val="00770C35"/>
    <w:rsid w:val="0077228B"/>
    <w:rsid w:val="007726FC"/>
    <w:rsid w:val="00772B93"/>
    <w:rsid w:val="00775AD3"/>
    <w:rsid w:val="00776256"/>
    <w:rsid w:val="00780525"/>
    <w:rsid w:val="00780A1D"/>
    <w:rsid w:val="007820DA"/>
    <w:rsid w:val="00783559"/>
    <w:rsid w:val="007839C9"/>
    <w:rsid w:val="007878F3"/>
    <w:rsid w:val="00793290"/>
    <w:rsid w:val="00793C6A"/>
    <w:rsid w:val="007A0085"/>
    <w:rsid w:val="007A02F1"/>
    <w:rsid w:val="007A4543"/>
    <w:rsid w:val="007A60C8"/>
    <w:rsid w:val="007B08B4"/>
    <w:rsid w:val="007B0C00"/>
    <w:rsid w:val="007B1321"/>
    <w:rsid w:val="007B48CB"/>
    <w:rsid w:val="007B59F0"/>
    <w:rsid w:val="007B70E1"/>
    <w:rsid w:val="007B7F9D"/>
    <w:rsid w:val="007C0C5D"/>
    <w:rsid w:val="007C1F88"/>
    <w:rsid w:val="007C3B7E"/>
    <w:rsid w:val="007D1D43"/>
    <w:rsid w:val="007D6D9D"/>
    <w:rsid w:val="007D7381"/>
    <w:rsid w:val="007D76FC"/>
    <w:rsid w:val="007E6A0A"/>
    <w:rsid w:val="007F15DB"/>
    <w:rsid w:val="007F1CC1"/>
    <w:rsid w:val="007F2305"/>
    <w:rsid w:val="007F28CC"/>
    <w:rsid w:val="007F4C51"/>
    <w:rsid w:val="007F621F"/>
    <w:rsid w:val="007F799C"/>
    <w:rsid w:val="0080050C"/>
    <w:rsid w:val="008008F2"/>
    <w:rsid w:val="0080573B"/>
    <w:rsid w:val="00805DE4"/>
    <w:rsid w:val="008072F8"/>
    <w:rsid w:val="0080779F"/>
    <w:rsid w:val="00811D53"/>
    <w:rsid w:val="008130B1"/>
    <w:rsid w:val="00813A77"/>
    <w:rsid w:val="0081503C"/>
    <w:rsid w:val="008201F7"/>
    <w:rsid w:val="008218AD"/>
    <w:rsid w:val="008228B8"/>
    <w:rsid w:val="008231F1"/>
    <w:rsid w:val="0082425D"/>
    <w:rsid w:val="00824E6B"/>
    <w:rsid w:val="00826E4B"/>
    <w:rsid w:val="00827EAB"/>
    <w:rsid w:val="008301DC"/>
    <w:rsid w:val="00830720"/>
    <w:rsid w:val="00830EC2"/>
    <w:rsid w:val="00831F14"/>
    <w:rsid w:val="00832A0E"/>
    <w:rsid w:val="00833884"/>
    <w:rsid w:val="008339E0"/>
    <w:rsid w:val="00834DE7"/>
    <w:rsid w:val="00834ECB"/>
    <w:rsid w:val="00840577"/>
    <w:rsid w:val="00841EE7"/>
    <w:rsid w:val="0084225F"/>
    <w:rsid w:val="008436CA"/>
    <w:rsid w:val="008471DD"/>
    <w:rsid w:val="008524CE"/>
    <w:rsid w:val="00853210"/>
    <w:rsid w:val="00853BC9"/>
    <w:rsid w:val="00860543"/>
    <w:rsid w:val="00860C3F"/>
    <w:rsid w:val="00861BB4"/>
    <w:rsid w:val="00867256"/>
    <w:rsid w:val="00870A80"/>
    <w:rsid w:val="00871342"/>
    <w:rsid w:val="0088084D"/>
    <w:rsid w:val="00881219"/>
    <w:rsid w:val="00881B8A"/>
    <w:rsid w:val="00882271"/>
    <w:rsid w:val="00883C29"/>
    <w:rsid w:val="00884165"/>
    <w:rsid w:val="00886A99"/>
    <w:rsid w:val="00886CE9"/>
    <w:rsid w:val="00887355"/>
    <w:rsid w:val="0088799D"/>
    <w:rsid w:val="008905C8"/>
    <w:rsid w:val="00895D8C"/>
    <w:rsid w:val="00896860"/>
    <w:rsid w:val="008A0DED"/>
    <w:rsid w:val="008A48AA"/>
    <w:rsid w:val="008A551C"/>
    <w:rsid w:val="008A57C1"/>
    <w:rsid w:val="008A6E11"/>
    <w:rsid w:val="008A79D9"/>
    <w:rsid w:val="008A7E61"/>
    <w:rsid w:val="008A7F60"/>
    <w:rsid w:val="008A7FFB"/>
    <w:rsid w:val="008B159B"/>
    <w:rsid w:val="008B48F8"/>
    <w:rsid w:val="008B4D5C"/>
    <w:rsid w:val="008B5C76"/>
    <w:rsid w:val="008B7359"/>
    <w:rsid w:val="008B794C"/>
    <w:rsid w:val="008C04EE"/>
    <w:rsid w:val="008C0923"/>
    <w:rsid w:val="008C17D9"/>
    <w:rsid w:val="008C1A99"/>
    <w:rsid w:val="008C2230"/>
    <w:rsid w:val="008C3C31"/>
    <w:rsid w:val="008C441A"/>
    <w:rsid w:val="008D4F92"/>
    <w:rsid w:val="008D73D6"/>
    <w:rsid w:val="008D7D3A"/>
    <w:rsid w:val="008E0472"/>
    <w:rsid w:val="008E05E8"/>
    <w:rsid w:val="008E2E96"/>
    <w:rsid w:val="008E4C66"/>
    <w:rsid w:val="008F0CD2"/>
    <w:rsid w:val="008F1060"/>
    <w:rsid w:val="008F114A"/>
    <w:rsid w:val="008F119E"/>
    <w:rsid w:val="008F334C"/>
    <w:rsid w:val="008F4A13"/>
    <w:rsid w:val="008F4CC7"/>
    <w:rsid w:val="008F609F"/>
    <w:rsid w:val="008F7568"/>
    <w:rsid w:val="008F75F5"/>
    <w:rsid w:val="008F7E94"/>
    <w:rsid w:val="00900513"/>
    <w:rsid w:val="00901849"/>
    <w:rsid w:val="009022DD"/>
    <w:rsid w:val="00904390"/>
    <w:rsid w:val="00905797"/>
    <w:rsid w:val="00913627"/>
    <w:rsid w:val="00913759"/>
    <w:rsid w:val="00914312"/>
    <w:rsid w:val="00914435"/>
    <w:rsid w:val="009146C1"/>
    <w:rsid w:val="00914EDF"/>
    <w:rsid w:val="00920827"/>
    <w:rsid w:val="00923D51"/>
    <w:rsid w:val="00924786"/>
    <w:rsid w:val="00924A9F"/>
    <w:rsid w:val="0092660D"/>
    <w:rsid w:val="009308D2"/>
    <w:rsid w:val="00933958"/>
    <w:rsid w:val="00936AE3"/>
    <w:rsid w:val="00936DBC"/>
    <w:rsid w:val="0094408B"/>
    <w:rsid w:val="00946A34"/>
    <w:rsid w:val="009506C2"/>
    <w:rsid w:val="00951AB9"/>
    <w:rsid w:val="00952025"/>
    <w:rsid w:val="00953BA2"/>
    <w:rsid w:val="00954333"/>
    <w:rsid w:val="00956AB9"/>
    <w:rsid w:val="00960A61"/>
    <w:rsid w:val="0096281D"/>
    <w:rsid w:val="00963A10"/>
    <w:rsid w:val="00971373"/>
    <w:rsid w:val="00971531"/>
    <w:rsid w:val="0097188C"/>
    <w:rsid w:val="009727A5"/>
    <w:rsid w:val="0097310E"/>
    <w:rsid w:val="00973D0F"/>
    <w:rsid w:val="009747ED"/>
    <w:rsid w:val="00974F76"/>
    <w:rsid w:val="00976408"/>
    <w:rsid w:val="0098019E"/>
    <w:rsid w:val="00980F5F"/>
    <w:rsid w:val="00983FDD"/>
    <w:rsid w:val="00985B23"/>
    <w:rsid w:val="00987BCE"/>
    <w:rsid w:val="00990024"/>
    <w:rsid w:val="00990AF1"/>
    <w:rsid w:val="009914A2"/>
    <w:rsid w:val="00991A59"/>
    <w:rsid w:val="00991C2C"/>
    <w:rsid w:val="00993373"/>
    <w:rsid w:val="00993942"/>
    <w:rsid w:val="00995301"/>
    <w:rsid w:val="00996AD4"/>
    <w:rsid w:val="00997DB7"/>
    <w:rsid w:val="009A0FB0"/>
    <w:rsid w:val="009A11FB"/>
    <w:rsid w:val="009A34B8"/>
    <w:rsid w:val="009A34D7"/>
    <w:rsid w:val="009A3FD1"/>
    <w:rsid w:val="009A42CD"/>
    <w:rsid w:val="009A4D84"/>
    <w:rsid w:val="009A5E5A"/>
    <w:rsid w:val="009A5EE5"/>
    <w:rsid w:val="009A67E9"/>
    <w:rsid w:val="009B0127"/>
    <w:rsid w:val="009B0FB3"/>
    <w:rsid w:val="009B10D7"/>
    <w:rsid w:val="009B361F"/>
    <w:rsid w:val="009B3A82"/>
    <w:rsid w:val="009B3E5D"/>
    <w:rsid w:val="009B444C"/>
    <w:rsid w:val="009B4AE1"/>
    <w:rsid w:val="009C15F4"/>
    <w:rsid w:val="009C378E"/>
    <w:rsid w:val="009D034D"/>
    <w:rsid w:val="009D0BA0"/>
    <w:rsid w:val="009D2F7C"/>
    <w:rsid w:val="009D34F3"/>
    <w:rsid w:val="009D388A"/>
    <w:rsid w:val="009D3FC0"/>
    <w:rsid w:val="009D542C"/>
    <w:rsid w:val="009D6BA6"/>
    <w:rsid w:val="009D6D8D"/>
    <w:rsid w:val="009D7C6C"/>
    <w:rsid w:val="009E01C3"/>
    <w:rsid w:val="009E1532"/>
    <w:rsid w:val="009E1780"/>
    <w:rsid w:val="009E2356"/>
    <w:rsid w:val="009E41C1"/>
    <w:rsid w:val="009E453C"/>
    <w:rsid w:val="009E478C"/>
    <w:rsid w:val="009E61FF"/>
    <w:rsid w:val="009E7977"/>
    <w:rsid w:val="009F420B"/>
    <w:rsid w:val="009F4AB3"/>
    <w:rsid w:val="009F4B98"/>
    <w:rsid w:val="009F4DAE"/>
    <w:rsid w:val="009F4EBE"/>
    <w:rsid w:val="009F4FD2"/>
    <w:rsid w:val="009F598C"/>
    <w:rsid w:val="009F6623"/>
    <w:rsid w:val="009F7351"/>
    <w:rsid w:val="00A00770"/>
    <w:rsid w:val="00A007FB"/>
    <w:rsid w:val="00A01C5E"/>
    <w:rsid w:val="00A01DC7"/>
    <w:rsid w:val="00A04035"/>
    <w:rsid w:val="00A04438"/>
    <w:rsid w:val="00A049E3"/>
    <w:rsid w:val="00A0522B"/>
    <w:rsid w:val="00A05621"/>
    <w:rsid w:val="00A06204"/>
    <w:rsid w:val="00A064B9"/>
    <w:rsid w:val="00A07E11"/>
    <w:rsid w:val="00A1058D"/>
    <w:rsid w:val="00A107D4"/>
    <w:rsid w:val="00A12351"/>
    <w:rsid w:val="00A1296A"/>
    <w:rsid w:val="00A15DB9"/>
    <w:rsid w:val="00A169D1"/>
    <w:rsid w:val="00A16F0A"/>
    <w:rsid w:val="00A200DE"/>
    <w:rsid w:val="00A22106"/>
    <w:rsid w:val="00A24568"/>
    <w:rsid w:val="00A27728"/>
    <w:rsid w:val="00A30BDD"/>
    <w:rsid w:val="00A314D9"/>
    <w:rsid w:val="00A31D46"/>
    <w:rsid w:val="00A3212C"/>
    <w:rsid w:val="00A33F80"/>
    <w:rsid w:val="00A36952"/>
    <w:rsid w:val="00A3750B"/>
    <w:rsid w:val="00A411BB"/>
    <w:rsid w:val="00A420C1"/>
    <w:rsid w:val="00A42D72"/>
    <w:rsid w:val="00A43FF4"/>
    <w:rsid w:val="00A444D0"/>
    <w:rsid w:val="00A4583A"/>
    <w:rsid w:val="00A46025"/>
    <w:rsid w:val="00A463AD"/>
    <w:rsid w:val="00A50622"/>
    <w:rsid w:val="00A511E4"/>
    <w:rsid w:val="00A52EBD"/>
    <w:rsid w:val="00A531A5"/>
    <w:rsid w:val="00A537FF"/>
    <w:rsid w:val="00A573E8"/>
    <w:rsid w:val="00A57F9E"/>
    <w:rsid w:val="00A605C6"/>
    <w:rsid w:val="00A62299"/>
    <w:rsid w:val="00A6267F"/>
    <w:rsid w:val="00A627E8"/>
    <w:rsid w:val="00A6346D"/>
    <w:rsid w:val="00A6425E"/>
    <w:rsid w:val="00A64F86"/>
    <w:rsid w:val="00A66D83"/>
    <w:rsid w:val="00A67F18"/>
    <w:rsid w:val="00A70692"/>
    <w:rsid w:val="00A74143"/>
    <w:rsid w:val="00A75406"/>
    <w:rsid w:val="00A76669"/>
    <w:rsid w:val="00A76975"/>
    <w:rsid w:val="00A814E7"/>
    <w:rsid w:val="00A81572"/>
    <w:rsid w:val="00A8377D"/>
    <w:rsid w:val="00A846AF"/>
    <w:rsid w:val="00A85496"/>
    <w:rsid w:val="00A85B39"/>
    <w:rsid w:val="00A86DB6"/>
    <w:rsid w:val="00A90D30"/>
    <w:rsid w:val="00A91F23"/>
    <w:rsid w:val="00A92A00"/>
    <w:rsid w:val="00A92B57"/>
    <w:rsid w:val="00A93F69"/>
    <w:rsid w:val="00A94372"/>
    <w:rsid w:val="00A9502C"/>
    <w:rsid w:val="00A9569A"/>
    <w:rsid w:val="00A96043"/>
    <w:rsid w:val="00A96B51"/>
    <w:rsid w:val="00A96DB3"/>
    <w:rsid w:val="00AA0ABD"/>
    <w:rsid w:val="00AA0D86"/>
    <w:rsid w:val="00AA1FA7"/>
    <w:rsid w:val="00AA24EE"/>
    <w:rsid w:val="00AA38AC"/>
    <w:rsid w:val="00AA4825"/>
    <w:rsid w:val="00AB147F"/>
    <w:rsid w:val="00AB1772"/>
    <w:rsid w:val="00AB1929"/>
    <w:rsid w:val="00AB3A37"/>
    <w:rsid w:val="00AB60E3"/>
    <w:rsid w:val="00AB7BA1"/>
    <w:rsid w:val="00AC0CDE"/>
    <w:rsid w:val="00AC5B8B"/>
    <w:rsid w:val="00AC7EA2"/>
    <w:rsid w:val="00AC7FB4"/>
    <w:rsid w:val="00AD0119"/>
    <w:rsid w:val="00AD0205"/>
    <w:rsid w:val="00AD3DDD"/>
    <w:rsid w:val="00AD4252"/>
    <w:rsid w:val="00AD472B"/>
    <w:rsid w:val="00AD7172"/>
    <w:rsid w:val="00AE0629"/>
    <w:rsid w:val="00AE10BA"/>
    <w:rsid w:val="00AE1634"/>
    <w:rsid w:val="00AE17D6"/>
    <w:rsid w:val="00AF1CE0"/>
    <w:rsid w:val="00AF2E58"/>
    <w:rsid w:val="00AF3ACB"/>
    <w:rsid w:val="00AF563F"/>
    <w:rsid w:val="00AF5DE7"/>
    <w:rsid w:val="00AF7B14"/>
    <w:rsid w:val="00B0063F"/>
    <w:rsid w:val="00B014ED"/>
    <w:rsid w:val="00B016AD"/>
    <w:rsid w:val="00B02475"/>
    <w:rsid w:val="00B02F15"/>
    <w:rsid w:val="00B078E9"/>
    <w:rsid w:val="00B10B18"/>
    <w:rsid w:val="00B12F45"/>
    <w:rsid w:val="00B167AF"/>
    <w:rsid w:val="00B17E0D"/>
    <w:rsid w:val="00B211A5"/>
    <w:rsid w:val="00B21430"/>
    <w:rsid w:val="00B224B1"/>
    <w:rsid w:val="00B22FD9"/>
    <w:rsid w:val="00B24CD9"/>
    <w:rsid w:val="00B25437"/>
    <w:rsid w:val="00B26179"/>
    <w:rsid w:val="00B262DB"/>
    <w:rsid w:val="00B30921"/>
    <w:rsid w:val="00B31C47"/>
    <w:rsid w:val="00B3361F"/>
    <w:rsid w:val="00B33E72"/>
    <w:rsid w:val="00B35F7F"/>
    <w:rsid w:val="00B36760"/>
    <w:rsid w:val="00B41AAA"/>
    <w:rsid w:val="00B42C4D"/>
    <w:rsid w:val="00B430FC"/>
    <w:rsid w:val="00B43275"/>
    <w:rsid w:val="00B44090"/>
    <w:rsid w:val="00B444E4"/>
    <w:rsid w:val="00B447EF"/>
    <w:rsid w:val="00B45095"/>
    <w:rsid w:val="00B50FD8"/>
    <w:rsid w:val="00B53449"/>
    <w:rsid w:val="00B5352A"/>
    <w:rsid w:val="00B53E15"/>
    <w:rsid w:val="00B54859"/>
    <w:rsid w:val="00B5571F"/>
    <w:rsid w:val="00B56307"/>
    <w:rsid w:val="00B57422"/>
    <w:rsid w:val="00B57DBA"/>
    <w:rsid w:val="00B603E8"/>
    <w:rsid w:val="00B62EBA"/>
    <w:rsid w:val="00B66EFC"/>
    <w:rsid w:val="00B67EE8"/>
    <w:rsid w:val="00B722BF"/>
    <w:rsid w:val="00B74859"/>
    <w:rsid w:val="00B7524F"/>
    <w:rsid w:val="00B76950"/>
    <w:rsid w:val="00B779D9"/>
    <w:rsid w:val="00B81AC8"/>
    <w:rsid w:val="00B81D1E"/>
    <w:rsid w:val="00B82503"/>
    <w:rsid w:val="00B85C57"/>
    <w:rsid w:val="00B91531"/>
    <w:rsid w:val="00B91A59"/>
    <w:rsid w:val="00B92B82"/>
    <w:rsid w:val="00B931C8"/>
    <w:rsid w:val="00B942CC"/>
    <w:rsid w:val="00B962AC"/>
    <w:rsid w:val="00B969C8"/>
    <w:rsid w:val="00B96EC7"/>
    <w:rsid w:val="00BA2B62"/>
    <w:rsid w:val="00BA5DF9"/>
    <w:rsid w:val="00BA5E40"/>
    <w:rsid w:val="00BA625A"/>
    <w:rsid w:val="00BB32D1"/>
    <w:rsid w:val="00BB37D7"/>
    <w:rsid w:val="00BB3C60"/>
    <w:rsid w:val="00BB4361"/>
    <w:rsid w:val="00BB4C67"/>
    <w:rsid w:val="00BB4E84"/>
    <w:rsid w:val="00BB5444"/>
    <w:rsid w:val="00BB5475"/>
    <w:rsid w:val="00BB6CBA"/>
    <w:rsid w:val="00BC1F8C"/>
    <w:rsid w:val="00BC265A"/>
    <w:rsid w:val="00BC361C"/>
    <w:rsid w:val="00BC37F4"/>
    <w:rsid w:val="00BC4036"/>
    <w:rsid w:val="00BC55FA"/>
    <w:rsid w:val="00BC626E"/>
    <w:rsid w:val="00BC7F9C"/>
    <w:rsid w:val="00BD0105"/>
    <w:rsid w:val="00BD0704"/>
    <w:rsid w:val="00BD0D7C"/>
    <w:rsid w:val="00BD2BF5"/>
    <w:rsid w:val="00BD2D4D"/>
    <w:rsid w:val="00BD462E"/>
    <w:rsid w:val="00BD76F7"/>
    <w:rsid w:val="00BE3743"/>
    <w:rsid w:val="00BE749B"/>
    <w:rsid w:val="00BF01DD"/>
    <w:rsid w:val="00BF6FFE"/>
    <w:rsid w:val="00BF78D6"/>
    <w:rsid w:val="00BF7EFC"/>
    <w:rsid w:val="00C000CF"/>
    <w:rsid w:val="00C0538A"/>
    <w:rsid w:val="00C05D4B"/>
    <w:rsid w:val="00C070B6"/>
    <w:rsid w:val="00C131A2"/>
    <w:rsid w:val="00C143FD"/>
    <w:rsid w:val="00C1628D"/>
    <w:rsid w:val="00C208CC"/>
    <w:rsid w:val="00C20D3C"/>
    <w:rsid w:val="00C21B14"/>
    <w:rsid w:val="00C22347"/>
    <w:rsid w:val="00C25490"/>
    <w:rsid w:val="00C27203"/>
    <w:rsid w:val="00C300CC"/>
    <w:rsid w:val="00C3035B"/>
    <w:rsid w:val="00C30ACF"/>
    <w:rsid w:val="00C30DB9"/>
    <w:rsid w:val="00C32BB0"/>
    <w:rsid w:val="00C34810"/>
    <w:rsid w:val="00C34B5A"/>
    <w:rsid w:val="00C36697"/>
    <w:rsid w:val="00C376C2"/>
    <w:rsid w:val="00C4100D"/>
    <w:rsid w:val="00C410FF"/>
    <w:rsid w:val="00C44814"/>
    <w:rsid w:val="00C45A84"/>
    <w:rsid w:val="00C45BF7"/>
    <w:rsid w:val="00C46AC2"/>
    <w:rsid w:val="00C46AFB"/>
    <w:rsid w:val="00C46EF2"/>
    <w:rsid w:val="00C474B8"/>
    <w:rsid w:val="00C474CC"/>
    <w:rsid w:val="00C5024F"/>
    <w:rsid w:val="00C5291F"/>
    <w:rsid w:val="00C53376"/>
    <w:rsid w:val="00C533E5"/>
    <w:rsid w:val="00C552EE"/>
    <w:rsid w:val="00C568DF"/>
    <w:rsid w:val="00C57770"/>
    <w:rsid w:val="00C57B1E"/>
    <w:rsid w:val="00C57CBA"/>
    <w:rsid w:val="00C6216D"/>
    <w:rsid w:val="00C62B6A"/>
    <w:rsid w:val="00C63ECC"/>
    <w:rsid w:val="00C65249"/>
    <w:rsid w:val="00C708CF"/>
    <w:rsid w:val="00C726B8"/>
    <w:rsid w:val="00C72F52"/>
    <w:rsid w:val="00C731DD"/>
    <w:rsid w:val="00C74436"/>
    <w:rsid w:val="00C82E9D"/>
    <w:rsid w:val="00C83077"/>
    <w:rsid w:val="00C837B9"/>
    <w:rsid w:val="00C83CF6"/>
    <w:rsid w:val="00C90A9B"/>
    <w:rsid w:val="00C90BAC"/>
    <w:rsid w:val="00C910A5"/>
    <w:rsid w:val="00C934E5"/>
    <w:rsid w:val="00C9385E"/>
    <w:rsid w:val="00C957DD"/>
    <w:rsid w:val="00C95EED"/>
    <w:rsid w:val="00C97853"/>
    <w:rsid w:val="00CA0EDC"/>
    <w:rsid w:val="00CA0F3B"/>
    <w:rsid w:val="00CA1CB4"/>
    <w:rsid w:val="00CA45D7"/>
    <w:rsid w:val="00CA6947"/>
    <w:rsid w:val="00CB22F9"/>
    <w:rsid w:val="00CB3C90"/>
    <w:rsid w:val="00CB45D7"/>
    <w:rsid w:val="00CB5D14"/>
    <w:rsid w:val="00CB5E63"/>
    <w:rsid w:val="00CB6EDB"/>
    <w:rsid w:val="00CC1763"/>
    <w:rsid w:val="00CC2C89"/>
    <w:rsid w:val="00CC4B92"/>
    <w:rsid w:val="00CC6941"/>
    <w:rsid w:val="00CC746E"/>
    <w:rsid w:val="00CC7955"/>
    <w:rsid w:val="00CD1461"/>
    <w:rsid w:val="00CD16B1"/>
    <w:rsid w:val="00CD1961"/>
    <w:rsid w:val="00CD20C2"/>
    <w:rsid w:val="00CD2115"/>
    <w:rsid w:val="00CD2E32"/>
    <w:rsid w:val="00CD325A"/>
    <w:rsid w:val="00CD3E59"/>
    <w:rsid w:val="00CD7E92"/>
    <w:rsid w:val="00CE1DF2"/>
    <w:rsid w:val="00CE36EA"/>
    <w:rsid w:val="00CE394F"/>
    <w:rsid w:val="00CE44A7"/>
    <w:rsid w:val="00CE498E"/>
    <w:rsid w:val="00CE5404"/>
    <w:rsid w:val="00CE54B9"/>
    <w:rsid w:val="00CE6083"/>
    <w:rsid w:val="00CE7925"/>
    <w:rsid w:val="00CF0F1B"/>
    <w:rsid w:val="00CF4933"/>
    <w:rsid w:val="00D01503"/>
    <w:rsid w:val="00D0185C"/>
    <w:rsid w:val="00D02581"/>
    <w:rsid w:val="00D0343E"/>
    <w:rsid w:val="00D03542"/>
    <w:rsid w:val="00D0448A"/>
    <w:rsid w:val="00D04DEF"/>
    <w:rsid w:val="00D053C9"/>
    <w:rsid w:val="00D07BA9"/>
    <w:rsid w:val="00D07F1A"/>
    <w:rsid w:val="00D11D8D"/>
    <w:rsid w:val="00D128D8"/>
    <w:rsid w:val="00D1373B"/>
    <w:rsid w:val="00D137C6"/>
    <w:rsid w:val="00D13852"/>
    <w:rsid w:val="00D14CAB"/>
    <w:rsid w:val="00D14EC9"/>
    <w:rsid w:val="00D16225"/>
    <w:rsid w:val="00D222B5"/>
    <w:rsid w:val="00D2472D"/>
    <w:rsid w:val="00D2477C"/>
    <w:rsid w:val="00D26F2A"/>
    <w:rsid w:val="00D2796A"/>
    <w:rsid w:val="00D279B4"/>
    <w:rsid w:val="00D279DB"/>
    <w:rsid w:val="00D302BE"/>
    <w:rsid w:val="00D317F3"/>
    <w:rsid w:val="00D31F67"/>
    <w:rsid w:val="00D328E2"/>
    <w:rsid w:val="00D32C39"/>
    <w:rsid w:val="00D3469E"/>
    <w:rsid w:val="00D35387"/>
    <w:rsid w:val="00D35793"/>
    <w:rsid w:val="00D4074B"/>
    <w:rsid w:val="00D408FD"/>
    <w:rsid w:val="00D41E8A"/>
    <w:rsid w:val="00D43200"/>
    <w:rsid w:val="00D43604"/>
    <w:rsid w:val="00D436A8"/>
    <w:rsid w:val="00D45233"/>
    <w:rsid w:val="00D47124"/>
    <w:rsid w:val="00D51F34"/>
    <w:rsid w:val="00D5471F"/>
    <w:rsid w:val="00D55A6E"/>
    <w:rsid w:val="00D55AEB"/>
    <w:rsid w:val="00D55E83"/>
    <w:rsid w:val="00D57694"/>
    <w:rsid w:val="00D57869"/>
    <w:rsid w:val="00D6088C"/>
    <w:rsid w:val="00D60E33"/>
    <w:rsid w:val="00D6180A"/>
    <w:rsid w:val="00D61937"/>
    <w:rsid w:val="00D62348"/>
    <w:rsid w:val="00D636C0"/>
    <w:rsid w:val="00D63C16"/>
    <w:rsid w:val="00D6507B"/>
    <w:rsid w:val="00D67ACD"/>
    <w:rsid w:val="00D715F8"/>
    <w:rsid w:val="00D72F92"/>
    <w:rsid w:val="00D74174"/>
    <w:rsid w:val="00D74251"/>
    <w:rsid w:val="00D76664"/>
    <w:rsid w:val="00D801FB"/>
    <w:rsid w:val="00D80B20"/>
    <w:rsid w:val="00D80F71"/>
    <w:rsid w:val="00D80FAB"/>
    <w:rsid w:val="00D822AC"/>
    <w:rsid w:val="00D85240"/>
    <w:rsid w:val="00D85FA2"/>
    <w:rsid w:val="00D87F9E"/>
    <w:rsid w:val="00D90665"/>
    <w:rsid w:val="00D90C8C"/>
    <w:rsid w:val="00D933C7"/>
    <w:rsid w:val="00D9348A"/>
    <w:rsid w:val="00D945CA"/>
    <w:rsid w:val="00D94BE3"/>
    <w:rsid w:val="00D9561F"/>
    <w:rsid w:val="00D9604B"/>
    <w:rsid w:val="00DA1396"/>
    <w:rsid w:val="00DA1EB0"/>
    <w:rsid w:val="00DA4AF1"/>
    <w:rsid w:val="00DA59E7"/>
    <w:rsid w:val="00DA7293"/>
    <w:rsid w:val="00DA75A9"/>
    <w:rsid w:val="00DB144A"/>
    <w:rsid w:val="00DB6538"/>
    <w:rsid w:val="00DC0B13"/>
    <w:rsid w:val="00DC1EEF"/>
    <w:rsid w:val="00DC2B00"/>
    <w:rsid w:val="00DC3A82"/>
    <w:rsid w:val="00DC3DB4"/>
    <w:rsid w:val="00DC4305"/>
    <w:rsid w:val="00DC4569"/>
    <w:rsid w:val="00DC4DE1"/>
    <w:rsid w:val="00DC5FC6"/>
    <w:rsid w:val="00DC610E"/>
    <w:rsid w:val="00DD24E8"/>
    <w:rsid w:val="00DD7880"/>
    <w:rsid w:val="00DD79E8"/>
    <w:rsid w:val="00DE0C1E"/>
    <w:rsid w:val="00DE1B15"/>
    <w:rsid w:val="00DE5185"/>
    <w:rsid w:val="00DE587C"/>
    <w:rsid w:val="00DE6235"/>
    <w:rsid w:val="00DE62CB"/>
    <w:rsid w:val="00DE644D"/>
    <w:rsid w:val="00DF24B6"/>
    <w:rsid w:val="00DF5609"/>
    <w:rsid w:val="00DF587C"/>
    <w:rsid w:val="00DF76AF"/>
    <w:rsid w:val="00DF7731"/>
    <w:rsid w:val="00E00A95"/>
    <w:rsid w:val="00E0320B"/>
    <w:rsid w:val="00E04189"/>
    <w:rsid w:val="00E04933"/>
    <w:rsid w:val="00E06535"/>
    <w:rsid w:val="00E07ADF"/>
    <w:rsid w:val="00E122EB"/>
    <w:rsid w:val="00E1398B"/>
    <w:rsid w:val="00E14051"/>
    <w:rsid w:val="00E14277"/>
    <w:rsid w:val="00E146B9"/>
    <w:rsid w:val="00E14B6D"/>
    <w:rsid w:val="00E1553A"/>
    <w:rsid w:val="00E20BEA"/>
    <w:rsid w:val="00E21BB1"/>
    <w:rsid w:val="00E2292A"/>
    <w:rsid w:val="00E22A35"/>
    <w:rsid w:val="00E22C2C"/>
    <w:rsid w:val="00E23F4B"/>
    <w:rsid w:val="00E249B3"/>
    <w:rsid w:val="00E24F82"/>
    <w:rsid w:val="00E25339"/>
    <w:rsid w:val="00E312F5"/>
    <w:rsid w:val="00E3584E"/>
    <w:rsid w:val="00E35865"/>
    <w:rsid w:val="00E35A51"/>
    <w:rsid w:val="00E36C19"/>
    <w:rsid w:val="00E51FB4"/>
    <w:rsid w:val="00E524DA"/>
    <w:rsid w:val="00E53144"/>
    <w:rsid w:val="00E54E67"/>
    <w:rsid w:val="00E55053"/>
    <w:rsid w:val="00E57251"/>
    <w:rsid w:val="00E6163B"/>
    <w:rsid w:val="00E620BC"/>
    <w:rsid w:val="00E63853"/>
    <w:rsid w:val="00E64895"/>
    <w:rsid w:val="00E66B3C"/>
    <w:rsid w:val="00E67017"/>
    <w:rsid w:val="00E712F8"/>
    <w:rsid w:val="00E71C44"/>
    <w:rsid w:val="00E7496F"/>
    <w:rsid w:val="00E761F3"/>
    <w:rsid w:val="00E76AC2"/>
    <w:rsid w:val="00E77833"/>
    <w:rsid w:val="00E815A2"/>
    <w:rsid w:val="00E826AB"/>
    <w:rsid w:val="00E8342E"/>
    <w:rsid w:val="00E847A8"/>
    <w:rsid w:val="00E84B25"/>
    <w:rsid w:val="00E8555E"/>
    <w:rsid w:val="00E8599A"/>
    <w:rsid w:val="00E859EA"/>
    <w:rsid w:val="00E85AC0"/>
    <w:rsid w:val="00E8643B"/>
    <w:rsid w:val="00E8709E"/>
    <w:rsid w:val="00E879CE"/>
    <w:rsid w:val="00E918CC"/>
    <w:rsid w:val="00E921C7"/>
    <w:rsid w:val="00E92C12"/>
    <w:rsid w:val="00E92D27"/>
    <w:rsid w:val="00E94B2C"/>
    <w:rsid w:val="00E95A5E"/>
    <w:rsid w:val="00E9672B"/>
    <w:rsid w:val="00EA00F9"/>
    <w:rsid w:val="00EA3526"/>
    <w:rsid w:val="00EA4F0F"/>
    <w:rsid w:val="00EA67CA"/>
    <w:rsid w:val="00EA6A22"/>
    <w:rsid w:val="00EA75F8"/>
    <w:rsid w:val="00EB020C"/>
    <w:rsid w:val="00EB0482"/>
    <w:rsid w:val="00EB18EC"/>
    <w:rsid w:val="00EB2369"/>
    <w:rsid w:val="00EB249A"/>
    <w:rsid w:val="00EB366A"/>
    <w:rsid w:val="00EB4117"/>
    <w:rsid w:val="00EB6F43"/>
    <w:rsid w:val="00EC0F66"/>
    <w:rsid w:val="00EC1749"/>
    <w:rsid w:val="00EC2C4C"/>
    <w:rsid w:val="00EC3C4F"/>
    <w:rsid w:val="00ED04F2"/>
    <w:rsid w:val="00ED52C0"/>
    <w:rsid w:val="00ED58A4"/>
    <w:rsid w:val="00ED5968"/>
    <w:rsid w:val="00ED5E92"/>
    <w:rsid w:val="00EE03D8"/>
    <w:rsid w:val="00EE12A0"/>
    <w:rsid w:val="00EE15C6"/>
    <w:rsid w:val="00EE42F5"/>
    <w:rsid w:val="00EE4E86"/>
    <w:rsid w:val="00EE7726"/>
    <w:rsid w:val="00EE7934"/>
    <w:rsid w:val="00EF168F"/>
    <w:rsid w:val="00EF32D6"/>
    <w:rsid w:val="00EF387F"/>
    <w:rsid w:val="00EF4A2F"/>
    <w:rsid w:val="00EF4A59"/>
    <w:rsid w:val="00EF4DA5"/>
    <w:rsid w:val="00EF6899"/>
    <w:rsid w:val="00EF78A0"/>
    <w:rsid w:val="00F02072"/>
    <w:rsid w:val="00F0229F"/>
    <w:rsid w:val="00F0461F"/>
    <w:rsid w:val="00F0473D"/>
    <w:rsid w:val="00F04DD1"/>
    <w:rsid w:val="00F06E11"/>
    <w:rsid w:val="00F07554"/>
    <w:rsid w:val="00F07583"/>
    <w:rsid w:val="00F1191B"/>
    <w:rsid w:val="00F12FD9"/>
    <w:rsid w:val="00F13861"/>
    <w:rsid w:val="00F15BA6"/>
    <w:rsid w:val="00F17B83"/>
    <w:rsid w:val="00F2007A"/>
    <w:rsid w:val="00F20180"/>
    <w:rsid w:val="00F328B2"/>
    <w:rsid w:val="00F3538D"/>
    <w:rsid w:val="00F3639A"/>
    <w:rsid w:val="00F36971"/>
    <w:rsid w:val="00F415C6"/>
    <w:rsid w:val="00F4207A"/>
    <w:rsid w:val="00F42F0B"/>
    <w:rsid w:val="00F44869"/>
    <w:rsid w:val="00F456B0"/>
    <w:rsid w:val="00F45D09"/>
    <w:rsid w:val="00F46963"/>
    <w:rsid w:val="00F475FB"/>
    <w:rsid w:val="00F516FA"/>
    <w:rsid w:val="00F537D6"/>
    <w:rsid w:val="00F545A0"/>
    <w:rsid w:val="00F60FB8"/>
    <w:rsid w:val="00F614C8"/>
    <w:rsid w:val="00F61BFF"/>
    <w:rsid w:val="00F629F9"/>
    <w:rsid w:val="00F63527"/>
    <w:rsid w:val="00F669E3"/>
    <w:rsid w:val="00F71649"/>
    <w:rsid w:val="00F73766"/>
    <w:rsid w:val="00F75BFE"/>
    <w:rsid w:val="00F768D5"/>
    <w:rsid w:val="00F76A37"/>
    <w:rsid w:val="00F8212F"/>
    <w:rsid w:val="00F83378"/>
    <w:rsid w:val="00F843B1"/>
    <w:rsid w:val="00F84D62"/>
    <w:rsid w:val="00F8512B"/>
    <w:rsid w:val="00F852D6"/>
    <w:rsid w:val="00F904D6"/>
    <w:rsid w:val="00F918AC"/>
    <w:rsid w:val="00F93279"/>
    <w:rsid w:val="00F9380E"/>
    <w:rsid w:val="00F94D56"/>
    <w:rsid w:val="00F95BC3"/>
    <w:rsid w:val="00F96332"/>
    <w:rsid w:val="00F9649C"/>
    <w:rsid w:val="00F97912"/>
    <w:rsid w:val="00FA0EEE"/>
    <w:rsid w:val="00FA25CC"/>
    <w:rsid w:val="00FA2E51"/>
    <w:rsid w:val="00FA4FD3"/>
    <w:rsid w:val="00FA7964"/>
    <w:rsid w:val="00FB0A00"/>
    <w:rsid w:val="00FB0CD4"/>
    <w:rsid w:val="00FB1AB3"/>
    <w:rsid w:val="00FB2001"/>
    <w:rsid w:val="00FB2488"/>
    <w:rsid w:val="00FB266C"/>
    <w:rsid w:val="00FB2B51"/>
    <w:rsid w:val="00FB3BBD"/>
    <w:rsid w:val="00FB463B"/>
    <w:rsid w:val="00FB4C93"/>
    <w:rsid w:val="00FB75AF"/>
    <w:rsid w:val="00FB7B8F"/>
    <w:rsid w:val="00FB7FC8"/>
    <w:rsid w:val="00FC1109"/>
    <w:rsid w:val="00FC1C8C"/>
    <w:rsid w:val="00FC2B48"/>
    <w:rsid w:val="00FC3AE5"/>
    <w:rsid w:val="00FC44E8"/>
    <w:rsid w:val="00FC652B"/>
    <w:rsid w:val="00FD1699"/>
    <w:rsid w:val="00FD3955"/>
    <w:rsid w:val="00FD4637"/>
    <w:rsid w:val="00FD5245"/>
    <w:rsid w:val="00FD5F35"/>
    <w:rsid w:val="00FD6478"/>
    <w:rsid w:val="00FE17E3"/>
    <w:rsid w:val="00FE1888"/>
    <w:rsid w:val="00FE3125"/>
    <w:rsid w:val="00FE73E4"/>
    <w:rsid w:val="00FE7E19"/>
    <w:rsid w:val="00FF11AE"/>
    <w:rsid w:val="00FF2245"/>
    <w:rsid w:val="00FF51CE"/>
    <w:rsid w:val="00FF6056"/>
    <w:rsid w:val="00FF6AA8"/>
    <w:rsid w:val="011B51E5"/>
    <w:rsid w:val="01525B7C"/>
    <w:rsid w:val="019D2818"/>
    <w:rsid w:val="01CB06D2"/>
    <w:rsid w:val="01D152A8"/>
    <w:rsid w:val="01EF43BB"/>
    <w:rsid w:val="02303A0F"/>
    <w:rsid w:val="023C48A3"/>
    <w:rsid w:val="03492039"/>
    <w:rsid w:val="034C3232"/>
    <w:rsid w:val="03604B36"/>
    <w:rsid w:val="045018AC"/>
    <w:rsid w:val="047C31DE"/>
    <w:rsid w:val="05044556"/>
    <w:rsid w:val="0535496D"/>
    <w:rsid w:val="05843075"/>
    <w:rsid w:val="05C7701F"/>
    <w:rsid w:val="060A2544"/>
    <w:rsid w:val="061442EB"/>
    <w:rsid w:val="06554281"/>
    <w:rsid w:val="0687620D"/>
    <w:rsid w:val="06877F30"/>
    <w:rsid w:val="06C25F8C"/>
    <w:rsid w:val="06FF5068"/>
    <w:rsid w:val="07035F04"/>
    <w:rsid w:val="073B4DF9"/>
    <w:rsid w:val="07771AD1"/>
    <w:rsid w:val="07B9514D"/>
    <w:rsid w:val="08312208"/>
    <w:rsid w:val="088A63D3"/>
    <w:rsid w:val="08B45607"/>
    <w:rsid w:val="08FB4EA0"/>
    <w:rsid w:val="09221D56"/>
    <w:rsid w:val="093D5446"/>
    <w:rsid w:val="09764283"/>
    <w:rsid w:val="09CC2C58"/>
    <w:rsid w:val="09D04F81"/>
    <w:rsid w:val="09D94847"/>
    <w:rsid w:val="0A555F2A"/>
    <w:rsid w:val="0A922F91"/>
    <w:rsid w:val="0AF00BF3"/>
    <w:rsid w:val="0B6A5888"/>
    <w:rsid w:val="0B92153A"/>
    <w:rsid w:val="0B964B87"/>
    <w:rsid w:val="0C3E7152"/>
    <w:rsid w:val="0C5069C0"/>
    <w:rsid w:val="0C751923"/>
    <w:rsid w:val="0C8A1888"/>
    <w:rsid w:val="0C8C7361"/>
    <w:rsid w:val="0C8E2081"/>
    <w:rsid w:val="0C924465"/>
    <w:rsid w:val="0CBA1399"/>
    <w:rsid w:val="0DC16E3E"/>
    <w:rsid w:val="0E4F25E4"/>
    <w:rsid w:val="0EE41E7A"/>
    <w:rsid w:val="0F5E7A48"/>
    <w:rsid w:val="0F6230C7"/>
    <w:rsid w:val="0FD52E01"/>
    <w:rsid w:val="100002C7"/>
    <w:rsid w:val="100B3263"/>
    <w:rsid w:val="1022288C"/>
    <w:rsid w:val="10772560"/>
    <w:rsid w:val="10A24D3F"/>
    <w:rsid w:val="1215447D"/>
    <w:rsid w:val="137923D5"/>
    <w:rsid w:val="13AF4625"/>
    <w:rsid w:val="13BE029B"/>
    <w:rsid w:val="13E65B6D"/>
    <w:rsid w:val="14AD25D3"/>
    <w:rsid w:val="1588725F"/>
    <w:rsid w:val="15BF1916"/>
    <w:rsid w:val="16F335AA"/>
    <w:rsid w:val="17CB6C1A"/>
    <w:rsid w:val="181E6E6F"/>
    <w:rsid w:val="182E53D2"/>
    <w:rsid w:val="189701E7"/>
    <w:rsid w:val="18AE16AC"/>
    <w:rsid w:val="18E51CC6"/>
    <w:rsid w:val="19246764"/>
    <w:rsid w:val="19D63D0A"/>
    <w:rsid w:val="19FE0F55"/>
    <w:rsid w:val="1A0F1CA4"/>
    <w:rsid w:val="1A1471D6"/>
    <w:rsid w:val="1A1D3F51"/>
    <w:rsid w:val="1A8109C6"/>
    <w:rsid w:val="1AB83718"/>
    <w:rsid w:val="1B3E72DE"/>
    <w:rsid w:val="1B8E1773"/>
    <w:rsid w:val="1BB51963"/>
    <w:rsid w:val="1C1D52EA"/>
    <w:rsid w:val="1C664760"/>
    <w:rsid w:val="1CD51C99"/>
    <w:rsid w:val="1D474577"/>
    <w:rsid w:val="1D7760E2"/>
    <w:rsid w:val="1DD57E69"/>
    <w:rsid w:val="1EB5128B"/>
    <w:rsid w:val="1EB55D91"/>
    <w:rsid w:val="1EBC4EE2"/>
    <w:rsid w:val="1FAB3E48"/>
    <w:rsid w:val="20602D4E"/>
    <w:rsid w:val="20B27A40"/>
    <w:rsid w:val="20E26C3F"/>
    <w:rsid w:val="213909EF"/>
    <w:rsid w:val="213E0D6A"/>
    <w:rsid w:val="215C2987"/>
    <w:rsid w:val="21815F8F"/>
    <w:rsid w:val="21A47AEF"/>
    <w:rsid w:val="22112D2D"/>
    <w:rsid w:val="225930D1"/>
    <w:rsid w:val="22A55BD1"/>
    <w:rsid w:val="232A2E4E"/>
    <w:rsid w:val="23C878B5"/>
    <w:rsid w:val="23D258DA"/>
    <w:rsid w:val="23F17438"/>
    <w:rsid w:val="242F21F5"/>
    <w:rsid w:val="24BC4868"/>
    <w:rsid w:val="24DB0897"/>
    <w:rsid w:val="25810F24"/>
    <w:rsid w:val="259A07FA"/>
    <w:rsid w:val="25D957D7"/>
    <w:rsid w:val="26021530"/>
    <w:rsid w:val="26753DA9"/>
    <w:rsid w:val="267E3122"/>
    <w:rsid w:val="269F36CC"/>
    <w:rsid w:val="26A41F26"/>
    <w:rsid w:val="26E333FB"/>
    <w:rsid w:val="26E56502"/>
    <w:rsid w:val="26EB3FB6"/>
    <w:rsid w:val="270178AF"/>
    <w:rsid w:val="27962142"/>
    <w:rsid w:val="27A93331"/>
    <w:rsid w:val="28084430"/>
    <w:rsid w:val="281B0904"/>
    <w:rsid w:val="283004D7"/>
    <w:rsid w:val="290D35B3"/>
    <w:rsid w:val="29305C69"/>
    <w:rsid w:val="294162A2"/>
    <w:rsid w:val="298E633C"/>
    <w:rsid w:val="29E25F1B"/>
    <w:rsid w:val="29E64692"/>
    <w:rsid w:val="2A0827DB"/>
    <w:rsid w:val="2A6036A9"/>
    <w:rsid w:val="2AB67F10"/>
    <w:rsid w:val="2B7A72E5"/>
    <w:rsid w:val="2BBB1529"/>
    <w:rsid w:val="2BD22826"/>
    <w:rsid w:val="2C2174CA"/>
    <w:rsid w:val="2C8B235C"/>
    <w:rsid w:val="2CA3328E"/>
    <w:rsid w:val="2CDB12E7"/>
    <w:rsid w:val="2D0F03D5"/>
    <w:rsid w:val="2D4C25C6"/>
    <w:rsid w:val="2D7A7ACD"/>
    <w:rsid w:val="2DA718AB"/>
    <w:rsid w:val="2DFC0470"/>
    <w:rsid w:val="2E01600E"/>
    <w:rsid w:val="2E2D23DB"/>
    <w:rsid w:val="2E4C3807"/>
    <w:rsid w:val="2E6804B3"/>
    <w:rsid w:val="2E68517D"/>
    <w:rsid w:val="2EF65AF8"/>
    <w:rsid w:val="2F835C1E"/>
    <w:rsid w:val="2FFC5348"/>
    <w:rsid w:val="3000646C"/>
    <w:rsid w:val="307E62CF"/>
    <w:rsid w:val="311E729C"/>
    <w:rsid w:val="31331A45"/>
    <w:rsid w:val="31EB3724"/>
    <w:rsid w:val="320F4998"/>
    <w:rsid w:val="326E2404"/>
    <w:rsid w:val="328D35A3"/>
    <w:rsid w:val="33A37CE7"/>
    <w:rsid w:val="33E26D79"/>
    <w:rsid w:val="340D0454"/>
    <w:rsid w:val="340E362D"/>
    <w:rsid w:val="34226AA2"/>
    <w:rsid w:val="34A068A1"/>
    <w:rsid w:val="356C1B34"/>
    <w:rsid w:val="359C77CF"/>
    <w:rsid w:val="365E3050"/>
    <w:rsid w:val="36822BFC"/>
    <w:rsid w:val="36A00F3D"/>
    <w:rsid w:val="36C27C20"/>
    <w:rsid w:val="370A201F"/>
    <w:rsid w:val="37482552"/>
    <w:rsid w:val="37CE75B8"/>
    <w:rsid w:val="3801007B"/>
    <w:rsid w:val="38383629"/>
    <w:rsid w:val="39E64F5B"/>
    <w:rsid w:val="3A150160"/>
    <w:rsid w:val="3A3D3F88"/>
    <w:rsid w:val="3A551E63"/>
    <w:rsid w:val="3A670606"/>
    <w:rsid w:val="3A9A7A47"/>
    <w:rsid w:val="3A9B59DB"/>
    <w:rsid w:val="3AA26D4C"/>
    <w:rsid w:val="3AAA7CAF"/>
    <w:rsid w:val="3ACE2D77"/>
    <w:rsid w:val="3B750D8E"/>
    <w:rsid w:val="3BC8452E"/>
    <w:rsid w:val="3BE43ADE"/>
    <w:rsid w:val="3C5031B7"/>
    <w:rsid w:val="3CBB4C10"/>
    <w:rsid w:val="3CC612ED"/>
    <w:rsid w:val="3DDD4B6F"/>
    <w:rsid w:val="3E6B5007"/>
    <w:rsid w:val="3EBE4BBD"/>
    <w:rsid w:val="3ED21934"/>
    <w:rsid w:val="3EDC4EDB"/>
    <w:rsid w:val="3EFC4961"/>
    <w:rsid w:val="3F19167E"/>
    <w:rsid w:val="3F617200"/>
    <w:rsid w:val="3FB757BD"/>
    <w:rsid w:val="3FFA50F5"/>
    <w:rsid w:val="4001466B"/>
    <w:rsid w:val="40606116"/>
    <w:rsid w:val="409043FD"/>
    <w:rsid w:val="40BB58CD"/>
    <w:rsid w:val="40F75BBA"/>
    <w:rsid w:val="414620A9"/>
    <w:rsid w:val="415927B9"/>
    <w:rsid w:val="416158D6"/>
    <w:rsid w:val="41B44AB9"/>
    <w:rsid w:val="41D672A3"/>
    <w:rsid w:val="41D759B3"/>
    <w:rsid w:val="41F47B26"/>
    <w:rsid w:val="421A71E2"/>
    <w:rsid w:val="424E6187"/>
    <w:rsid w:val="427332AB"/>
    <w:rsid w:val="428916B8"/>
    <w:rsid w:val="42A76BFB"/>
    <w:rsid w:val="431C5106"/>
    <w:rsid w:val="436A1086"/>
    <w:rsid w:val="43B17A0B"/>
    <w:rsid w:val="43E4647A"/>
    <w:rsid w:val="43E53C24"/>
    <w:rsid w:val="43EA06FB"/>
    <w:rsid w:val="44910D8C"/>
    <w:rsid w:val="45244DE3"/>
    <w:rsid w:val="45941A22"/>
    <w:rsid w:val="45AD3542"/>
    <w:rsid w:val="45CD0383"/>
    <w:rsid w:val="45F43992"/>
    <w:rsid w:val="46035A46"/>
    <w:rsid w:val="46080139"/>
    <w:rsid w:val="460D738A"/>
    <w:rsid w:val="46522DBD"/>
    <w:rsid w:val="4704654A"/>
    <w:rsid w:val="47837765"/>
    <w:rsid w:val="481507DA"/>
    <w:rsid w:val="484B522B"/>
    <w:rsid w:val="48596879"/>
    <w:rsid w:val="486401D4"/>
    <w:rsid w:val="48BE188F"/>
    <w:rsid w:val="494B4F17"/>
    <w:rsid w:val="49844D96"/>
    <w:rsid w:val="49BB7A5B"/>
    <w:rsid w:val="49E33540"/>
    <w:rsid w:val="4A463A88"/>
    <w:rsid w:val="4ABF2172"/>
    <w:rsid w:val="4AF87E55"/>
    <w:rsid w:val="4B1258EB"/>
    <w:rsid w:val="4B353D66"/>
    <w:rsid w:val="4BDA50C4"/>
    <w:rsid w:val="4BFC1AF5"/>
    <w:rsid w:val="4C2A7FE3"/>
    <w:rsid w:val="4C801A25"/>
    <w:rsid w:val="4C8D708D"/>
    <w:rsid w:val="4D0706AF"/>
    <w:rsid w:val="4E3F7754"/>
    <w:rsid w:val="4FB22053"/>
    <w:rsid w:val="4FD96448"/>
    <w:rsid w:val="4FE00405"/>
    <w:rsid w:val="50851FB0"/>
    <w:rsid w:val="50D52AB3"/>
    <w:rsid w:val="5112105D"/>
    <w:rsid w:val="51B20262"/>
    <w:rsid w:val="5205020B"/>
    <w:rsid w:val="5279082A"/>
    <w:rsid w:val="528C1A01"/>
    <w:rsid w:val="5329555B"/>
    <w:rsid w:val="53AF6FF8"/>
    <w:rsid w:val="53F3661A"/>
    <w:rsid w:val="5447444E"/>
    <w:rsid w:val="54CE302B"/>
    <w:rsid w:val="54EE2BFB"/>
    <w:rsid w:val="551002DB"/>
    <w:rsid w:val="55D94E6C"/>
    <w:rsid w:val="56C7102D"/>
    <w:rsid w:val="56F31AD8"/>
    <w:rsid w:val="5714565C"/>
    <w:rsid w:val="5726422E"/>
    <w:rsid w:val="573B6A5B"/>
    <w:rsid w:val="57525628"/>
    <w:rsid w:val="57701DAC"/>
    <w:rsid w:val="5796443F"/>
    <w:rsid w:val="582D21D6"/>
    <w:rsid w:val="582E7539"/>
    <w:rsid w:val="586965CB"/>
    <w:rsid w:val="58C62885"/>
    <w:rsid w:val="59292A64"/>
    <w:rsid w:val="593C5252"/>
    <w:rsid w:val="59C74F4B"/>
    <w:rsid w:val="59D60CB1"/>
    <w:rsid w:val="5A072FF0"/>
    <w:rsid w:val="5A2F10F5"/>
    <w:rsid w:val="5A427C66"/>
    <w:rsid w:val="5A4934DA"/>
    <w:rsid w:val="5BC77FDD"/>
    <w:rsid w:val="5BF17573"/>
    <w:rsid w:val="5BF8580B"/>
    <w:rsid w:val="5C204F2B"/>
    <w:rsid w:val="5DE77B7C"/>
    <w:rsid w:val="5E8724CF"/>
    <w:rsid w:val="5EBD79D5"/>
    <w:rsid w:val="5F206723"/>
    <w:rsid w:val="5FB90D30"/>
    <w:rsid w:val="5FC74A29"/>
    <w:rsid w:val="5FF7563B"/>
    <w:rsid w:val="608200D2"/>
    <w:rsid w:val="60C86809"/>
    <w:rsid w:val="60D333C6"/>
    <w:rsid w:val="60E50C67"/>
    <w:rsid w:val="62EA45E0"/>
    <w:rsid w:val="62EB743A"/>
    <w:rsid w:val="632C76DD"/>
    <w:rsid w:val="63370EA6"/>
    <w:rsid w:val="63703703"/>
    <w:rsid w:val="637A5C2F"/>
    <w:rsid w:val="63843BB2"/>
    <w:rsid w:val="63BD643F"/>
    <w:rsid w:val="63D80EE2"/>
    <w:rsid w:val="64013392"/>
    <w:rsid w:val="64217B10"/>
    <w:rsid w:val="65806F14"/>
    <w:rsid w:val="658C075D"/>
    <w:rsid w:val="65970350"/>
    <w:rsid w:val="65F6396F"/>
    <w:rsid w:val="6616533C"/>
    <w:rsid w:val="666B187B"/>
    <w:rsid w:val="66835AEE"/>
    <w:rsid w:val="6688222A"/>
    <w:rsid w:val="66FF7FB0"/>
    <w:rsid w:val="671F4351"/>
    <w:rsid w:val="675C3900"/>
    <w:rsid w:val="67E216F5"/>
    <w:rsid w:val="68467F6C"/>
    <w:rsid w:val="6864136C"/>
    <w:rsid w:val="68C44CA2"/>
    <w:rsid w:val="68EC3B0E"/>
    <w:rsid w:val="692B3716"/>
    <w:rsid w:val="695634BB"/>
    <w:rsid w:val="69741659"/>
    <w:rsid w:val="698469F1"/>
    <w:rsid w:val="69C72611"/>
    <w:rsid w:val="6A8E15D4"/>
    <w:rsid w:val="6B5856C1"/>
    <w:rsid w:val="6B9701DD"/>
    <w:rsid w:val="6BFA68DC"/>
    <w:rsid w:val="6C5D19CC"/>
    <w:rsid w:val="6C9C160A"/>
    <w:rsid w:val="6CC402E5"/>
    <w:rsid w:val="6CCD3D85"/>
    <w:rsid w:val="6D1F7DC0"/>
    <w:rsid w:val="6D2876D8"/>
    <w:rsid w:val="6D794290"/>
    <w:rsid w:val="6DDD531E"/>
    <w:rsid w:val="6E0143E0"/>
    <w:rsid w:val="6E1D5EF9"/>
    <w:rsid w:val="6E265E09"/>
    <w:rsid w:val="6EC27DF8"/>
    <w:rsid w:val="6F0C6C3B"/>
    <w:rsid w:val="6F8D4574"/>
    <w:rsid w:val="6FAA05C6"/>
    <w:rsid w:val="70791B00"/>
    <w:rsid w:val="70816852"/>
    <w:rsid w:val="70D7618B"/>
    <w:rsid w:val="71112858"/>
    <w:rsid w:val="717D3C9D"/>
    <w:rsid w:val="71884895"/>
    <w:rsid w:val="71F20915"/>
    <w:rsid w:val="71F346B7"/>
    <w:rsid w:val="725173D6"/>
    <w:rsid w:val="726A35B0"/>
    <w:rsid w:val="72987694"/>
    <w:rsid w:val="72A642D3"/>
    <w:rsid w:val="73695DB3"/>
    <w:rsid w:val="737E2B3D"/>
    <w:rsid w:val="73B15053"/>
    <w:rsid w:val="73FC6CC0"/>
    <w:rsid w:val="744957F6"/>
    <w:rsid w:val="751833D6"/>
    <w:rsid w:val="75CF49E1"/>
    <w:rsid w:val="75E6338E"/>
    <w:rsid w:val="75FD5B0B"/>
    <w:rsid w:val="761D6EAE"/>
    <w:rsid w:val="769C1281"/>
    <w:rsid w:val="76C4380F"/>
    <w:rsid w:val="76D55CCE"/>
    <w:rsid w:val="771E3FC2"/>
    <w:rsid w:val="775F555C"/>
    <w:rsid w:val="77BE7E80"/>
    <w:rsid w:val="787A3990"/>
    <w:rsid w:val="796025A6"/>
    <w:rsid w:val="79D32ABD"/>
    <w:rsid w:val="79F91C04"/>
    <w:rsid w:val="7A5979E3"/>
    <w:rsid w:val="7A9D16CE"/>
    <w:rsid w:val="7AB526B2"/>
    <w:rsid w:val="7AB638F2"/>
    <w:rsid w:val="7B615807"/>
    <w:rsid w:val="7B7123D1"/>
    <w:rsid w:val="7B794E03"/>
    <w:rsid w:val="7BF35760"/>
    <w:rsid w:val="7C2F774D"/>
    <w:rsid w:val="7C9F22C9"/>
    <w:rsid w:val="7CE04392"/>
    <w:rsid w:val="7CEB7B00"/>
    <w:rsid w:val="7D2C4342"/>
    <w:rsid w:val="7D4F380B"/>
    <w:rsid w:val="7DA11E21"/>
    <w:rsid w:val="7DFC655D"/>
    <w:rsid w:val="7E430AA2"/>
    <w:rsid w:val="7E7D22A3"/>
    <w:rsid w:val="7E8E7C8F"/>
    <w:rsid w:val="7EDE038F"/>
    <w:rsid w:val="7F0A422C"/>
    <w:rsid w:val="7F1B09D5"/>
    <w:rsid w:val="7F293C68"/>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qFormat="1" w:unhideWhenUsed="0" w:uiPriority="99"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qFormat="1" w:unhideWhenUsed="0" w:uiPriority="0" w:semiHidden="0" w:name="List Bullet 5"/>
    <w:lsdException w:qFormat="1" w:unhideWhenUsed="0" w:uiPriority="0" w:semiHidden="0" w:name="List Number 2"/>
    <w:lsdException w:qFormat="1" w:uiPriority="99" w:semiHidden="0" w:name="List Number 3"/>
    <w:lsdException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qFormat="1"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qFormat="1" w:unhideWhenUsed="0" w:uiPriority="3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Arial" w:hAnsi="Arial" w:eastAsia="宋体" w:cs="Times New Roman"/>
      <w:kern w:val="0"/>
      <w:sz w:val="24"/>
    </w:rPr>
  </w:style>
  <w:style w:type="paragraph" w:styleId="2">
    <w:name w:val="heading 1"/>
    <w:basedOn w:val="1"/>
    <w:next w:val="1"/>
    <w:link w:val="84"/>
    <w:qFormat/>
    <w:uiPriority w:val="0"/>
    <w:pPr>
      <w:keepNext/>
      <w:keepLines/>
      <w:spacing w:before="340" w:beforeLines="0" w:after="330" w:afterLines="0" w:line="576" w:lineRule="auto"/>
      <w:outlineLvl w:val="0"/>
    </w:pPr>
    <w:rPr>
      <w:b/>
      <w:kern w:val="44"/>
      <w:sz w:val="44"/>
    </w:rPr>
  </w:style>
  <w:style w:type="paragraph" w:styleId="3">
    <w:name w:val="heading 2"/>
    <w:basedOn w:val="1"/>
    <w:next w:val="1"/>
    <w:link w:val="83"/>
    <w:qFormat/>
    <w:uiPriority w:val="0"/>
    <w:pPr>
      <w:keepNext/>
      <w:keepLines/>
      <w:adjustRightInd w:val="0"/>
      <w:spacing w:before="260" w:beforeLines="0" w:after="260" w:afterLines="0" w:line="416" w:lineRule="atLeast"/>
      <w:textAlignment w:val="baseline"/>
      <w:outlineLvl w:val="1"/>
    </w:pPr>
    <w:rPr>
      <w:rFonts w:ascii="Arial" w:hAnsi="Arial" w:eastAsia="黑体"/>
      <w:b/>
      <w:sz w:val="32"/>
    </w:rPr>
  </w:style>
  <w:style w:type="paragraph" w:styleId="4">
    <w:name w:val="heading 3"/>
    <w:basedOn w:val="1"/>
    <w:next w:val="1"/>
    <w:link w:val="85"/>
    <w:qFormat/>
    <w:uiPriority w:val="0"/>
    <w:pPr>
      <w:keepNext/>
      <w:keepLines/>
      <w:numPr>
        <w:ilvl w:val="2"/>
        <w:numId w:val="1"/>
      </w:numPr>
      <w:adjustRightInd w:val="0"/>
      <w:spacing w:before="260" w:after="260" w:line="416" w:lineRule="atLeast"/>
      <w:textAlignment w:val="baseline"/>
      <w:outlineLvl w:val="2"/>
    </w:pPr>
    <w:rPr>
      <w:b/>
      <w:sz w:val="32"/>
    </w:rPr>
  </w:style>
  <w:style w:type="paragraph" w:styleId="5">
    <w:name w:val="heading 4"/>
    <w:basedOn w:val="1"/>
    <w:next w:val="6"/>
    <w:link w:val="86"/>
    <w:qFormat/>
    <w:uiPriority w:val="0"/>
    <w:pPr>
      <w:keepNext/>
      <w:keepLines/>
      <w:spacing w:before="280" w:beforeLines="0" w:after="290" w:afterLines="0" w:line="372" w:lineRule="auto"/>
      <w:outlineLvl w:val="3"/>
    </w:pPr>
    <w:rPr>
      <w:rFonts w:ascii="Arial" w:hAnsi="Arial" w:eastAsia="黑体"/>
      <w:b/>
      <w:sz w:val="28"/>
    </w:rPr>
  </w:style>
  <w:style w:type="paragraph" w:styleId="7">
    <w:name w:val="heading 5"/>
    <w:basedOn w:val="1"/>
    <w:next w:val="1"/>
    <w:link w:val="88"/>
    <w:qFormat/>
    <w:uiPriority w:val="0"/>
    <w:pPr>
      <w:keepNext/>
      <w:keepLines/>
      <w:tabs>
        <w:tab w:val="left" w:pos="780"/>
      </w:tabs>
      <w:spacing w:before="280" w:after="290" w:line="372" w:lineRule="auto"/>
      <w:outlineLvl w:val="4"/>
    </w:pPr>
    <w:rPr>
      <w:b/>
      <w:sz w:val="28"/>
    </w:rPr>
  </w:style>
  <w:style w:type="paragraph" w:styleId="8">
    <w:name w:val="heading 6"/>
    <w:basedOn w:val="1"/>
    <w:next w:val="6"/>
    <w:link w:val="89"/>
    <w:qFormat/>
    <w:uiPriority w:val="0"/>
    <w:pPr>
      <w:keepNext/>
      <w:keepLines/>
      <w:spacing w:before="240" w:after="64" w:line="317" w:lineRule="auto"/>
      <w:outlineLvl w:val="5"/>
    </w:pPr>
    <w:rPr>
      <w:rFonts w:ascii="Arial" w:hAnsi="Arial" w:eastAsia="黑体"/>
      <w:b/>
      <w:sz w:val="24"/>
    </w:rPr>
  </w:style>
  <w:style w:type="paragraph" w:styleId="9">
    <w:name w:val="heading 7"/>
    <w:basedOn w:val="1"/>
    <w:next w:val="6"/>
    <w:link w:val="90"/>
    <w:qFormat/>
    <w:uiPriority w:val="0"/>
    <w:pPr>
      <w:keepNext/>
      <w:keepLines/>
      <w:spacing w:before="240" w:after="64" w:line="317" w:lineRule="auto"/>
      <w:outlineLvl w:val="6"/>
    </w:pPr>
    <w:rPr>
      <w:b/>
      <w:sz w:val="24"/>
    </w:rPr>
  </w:style>
  <w:style w:type="paragraph" w:styleId="10">
    <w:name w:val="heading 8"/>
    <w:basedOn w:val="1"/>
    <w:next w:val="6"/>
    <w:link w:val="91"/>
    <w:qFormat/>
    <w:uiPriority w:val="0"/>
    <w:pPr>
      <w:keepNext/>
      <w:keepLines/>
      <w:spacing w:before="240" w:after="64" w:line="317" w:lineRule="auto"/>
      <w:outlineLvl w:val="7"/>
    </w:pPr>
    <w:rPr>
      <w:rFonts w:ascii="Arial" w:hAnsi="Arial" w:eastAsia="黑体"/>
      <w:sz w:val="24"/>
    </w:rPr>
  </w:style>
  <w:style w:type="paragraph" w:styleId="11">
    <w:name w:val="heading 9"/>
    <w:basedOn w:val="1"/>
    <w:next w:val="6"/>
    <w:link w:val="92"/>
    <w:qFormat/>
    <w:uiPriority w:val="0"/>
    <w:pPr>
      <w:keepNext/>
      <w:keepLines/>
      <w:spacing w:before="240" w:after="64" w:line="317" w:lineRule="auto"/>
      <w:outlineLvl w:val="8"/>
    </w:pPr>
    <w:rPr>
      <w:rFonts w:ascii="Arial" w:hAnsi="Arial" w:eastAsia="黑体"/>
    </w:rPr>
  </w:style>
  <w:style w:type="character" w:default="1" w:styleId="66">
    <w:name w:val="Default Paragraph Font"/>
    <w:semiHidden/>
    <w:qFormat/>
    <w:uiPriority w:val="0"/>
  </w:style>
  <w:style w:type="table" w:default="1" w:styleId="63">
    <w:name w:val="Normal Table"/>
    <w:semiHidden/>
    <w:qFormat/>
    <w:uiPriority w:val="0"/>
    <w:tblPr>
      <w:tblCellMar>
        <w:top w:w="0" w:type="dxa"/>
        <w:left w:w="108" w:type="dxa"/>
        <w:bottom w:w="0" w:type="dxa"/>
        <w:right w:w="108" w:type="dxa"/>
      </w:tblCellMar>
    </w:tblPr>
  </w:style>
  <w:style w:type="paragraph" w:styleId="6">
    <w:name w:val="Normal Indent"/>
    <w:basedOn w:val="1"/>
    <w:link w:val="87"/>
    <w:qFormat/>
    <w:uiPriority w:val="0"/>
    <w:pPr>
      <w:ind w:firstLine="420"/>
    </w:pPr>
  </w:style>
  <w:style w:type="paragraph" w:styleId="12">
    <w:name w:val="toc 7"/>
    <w:basedOn w:val="13"/>
    <w:next w:val="1"/>
    <w:qFormat/>
    <w:uiPriority w:val="39"/>
    <w:pPr>
      <w:tabs>
        <w:tab w:val="right" w:leader="dot" w:pos="8303"/>
      </w:tabs>
      <w:ind w:left="1260"/>
    </w:pPr>
  </w:style>
  <w:style w:type="paragraph" w:styleId="13">
    <w:name w:val="toc 6"/>
    <w:basedOn w:val="14"/>
    <w:next w:val="1"/>
    <w:qFormat/>
    <w:uiPriority w:val="39"/>
    <w:pPr>
      <w:tabs>
        <w:tab w:val="right" w:leader="dot" w:pos="8303"/>
      </w:tabs>
      <w:ind w:left="1050"/>
    </w:pPr>
  </w:style>
  <w:style w:type="paragraph" w:styleId="14">
    <w:name w:val="toc 5"/>
    <w:basedOn w:val="1"/>
    <w:next w:val="1"/>
    <w:qFormat/>
    <w:uiPriority w:val="39"/>
    <w:pPr>
      <w:tabs>
        <w:tab w:val="right" w:leader="dot" w:pos="8303"/>
      </w:tabs>
      <w:ind w:left="840"/>
      <w:jc w:val="left"/>
    </w:pPr>
    <w:rPr>
      <w:sz w:val="18"/>
    </w:rPr>
  </w:style>
  <w:style w:type="paragraph" w:styleId="15">
    <w:name w:val="List Number 2"/>
    <w:basedOn w:val="1"/>
    <w:qFormat/>
    <w:uiPriority w:val="0"/>
    <w:pPr>
      <w:numPr>
        <w:ilvl w:val="0"/>
        <w:numId w:val="2"/>
      </w:numPr>
    </w:pPr>
  </w:style>
  <w:style w:type="paragraph" w:styleId="16">
    <w:name w:val="index 8"/>
    <w:basedOn w:val="1"/>
    <w:next w:val="1"/>
    <w:qFormat/>
    <w:uiPriority w:val="0"/>
    <w:pPr>
      <w:ind w:left="1400" w:leftChars="1400"/>
    </w:pPr>
    <w:rPr>
      <w:szCs w:val="24"/>
    </w:rPr>
  </w:style>
  <w:style w:type="paragraph" w:styleId="17">
    <w:name w:val="caption"/>
    <w:basedOn w:val="1"/>
    <w:next w:val="1"/>
    <w:link w:val="93"/>
    <w:qFormat/>
    <w:uiPriority w:val="0"/>
    <w:pPr>
      <w:spacing w:before="152" w:beforeLines="0" w:after="160" w:afterLines="0"/>
    </w:pPr>
    <w:rPr>
      <w:rFonts w:ascii="Arial" w:hAnsi="Arial" w:eastAsia="黑体"/>
      <w:sz w:val="20"/>
    </w:rPr>
  </w:style>
  <w:style w:type="paragraph" w:styleId="18">
    <w:name w:val="List Bullet"/>
    <w:basedOn w:val="1"/>
    <w:qFormat/>
    <w:uiPriority w:val="0"/>
    <w:pPr>
      <w:numPr>
        <w:ilvl w:val="0"/>
        <w:numId w:val="3"/>
      </w:numPr>
      <w:contextualSpacing/>
    </w:pPr>
    <w:rPr>
      <w:szCs w:val="24"/>
    </w:rPr>
  </w:style>
  <w:style w:type="paragraph" w:styleId="19">
    <w:name w:val="Document Map"/>
    <w:basedOn w:val="1"/>
    <w:link w:val="94"/>
    <w:qFormat/>
    <w:uiPriority w:val="99"/>
    <w:pPr>
      <w:shd w:val="clear" w:color="auto" w:fill="000080"/>
    </w:pPr>
  </w:style>
  <w:style w:type="paragraph" w:styleId="20">
    <w:name w:val="toa heading"/>
    <w:basedOn w:val="1"/>
    <w:next w:val="1"/>
    <w:qFormat/>
    <w:uiPriority w:val="0"/>
    <w:pPr>
      <w:autoSpaceDE w:val="0"/>
      <w:autoSpaceDN w:val="0"/>
      <w:adjustRightInd w:val="0"/>
      <w:snapToGrid w:val="0"/>
      <w:spacing w:before="120" w:beforeLines="0" w:line="360" w:lineRule="auto"/>
    </w:pPr>
    <w:rPr>
      <w:rFonts w:ascii="Arial" w:hAnsi="Arial"/>
      <w:snapToGrid w:val="0"/>
      <w:color w:val="000000"/>
      <w:kern w:val="0"/>
    </w:rPr>
  </w:style>
  <w:style w:type="paragraph" w:styleId="21">
    <w:name w:val="annotation text"/>
    <w:basedOn w:val="1"/>
    <w:link w:val="95"/>
    <w:qFormat/>
    <w:uiPriority w:val="0"/>
    <w:pPr>
      <w:jc w:val="left"/>
    </w:pPr>
  </w:style>
  <w:style w:type="paragraph" w:styleId="22">
    <w:name w:val="Salutation"/>
    <w:basedOn w:val="1"/>
    <w:next w:val="1"/>
    <w:qFormat/>
    <w:uiPriority w:val="0"/>
    <w:rPr>
      <w:rFonts w:eastAsia="黑体"/>
      <w:sz w:val="24"/>
    </w:rPr>
  </w:style>
  <w:style w:type="paragraph" w:styleId="23">
    <w:name w:val="Body Text 3"/>
    <w:basedOn w:val="1"/>
    <w:link w:val="96"/>
    <w:qFormat/>
    <w:uiPriority w:val="0"/>
    <w:pPr>
      <w:spacing w:after="60" w:afterLines="0"/>
      <w:jc w:val="center"/>
    </w:pPr>
    <w:rPr>
      <w:rFonts w:ascii="华康简标题宋" w:eastAsia="华康简标题宋"/>
      <w:sz w:val="52"/>
    </w:rPr>
  </w:style>
  <w:style w:type="paragraph" w:styleId="24">
    <w:name w:val="Body Text"/>
    <w:basedOn w:val="1"/>
    <w:next w:val="1"/>
    <w:link w:val="97"/>
    <w:qFormat/>
    <w:uiPriority w:val="99"/>
    <w:pPr>
      <w:autoSpaceDE w:val="0"/>
      <w:autoSpaceDN w:val="0"/>
      <w:adjustRightInd w:val="0"/>
      <w:jc w:val="left"/>
    </w:pPr>
    <w:rPr>
      <w:rFonts w:ascii="宋体"/>
      <w:kern w:val="0"/>
      <w:sz w:val="28"/>
    </w:rPr>
  </w:style>
  <w:style w:type="paragraph" w:styleId="25">
    <w:name w:val="Body Text Indent"/>
    <w:basedOn w:val="1"/>
    <w:next w:val="26"/>
    <w:link w:val="98"/>
    <w:qFormat/>
    <w:uiPriority w:val="0"/>
    <w:pPr>
      <w:ind w:left="359" w:leftChars="171" w:firstLine="179" w:firstLineChars="85"/>
    </w:pPr>
    <w:rPr>
      <w:rFonts w:ascii="宋体" w:hAnsi="宋体"/>
      <w:b/>
    </w:rPr>
  </w:style>
  <w:style w:type="paragraph" w:styleId="26">
    <w:name w:val="envelope return"/>
    <w:basedOn w:val="1"/>
    <w:qFormat/>
    <w:uiPriority w:val="0"/>
    <w:pPr>
      <w:snapToGrid w:val="0"/>
    </w:pPr>
    <w:rPr>
      <w:rFonts w:ascii="Arial" w:hAnsi="Arial"/>
    </w:rPr>
  </w:style>
  <w:style w:type="paragraph" w:styleId="27">
    <w:name w:val="List Number 3"/>
    <w:basedOn w:val="1"/>
    <w:unhideWhenUsed/>
    <w:qFormat/>
    <w:uiPriority w:val="99"/>
    <w:pPr>
      <w:numPr>
        <w:ilvl w:val="0"/>
        <w:numId w:val="4"/>
      </w:numPr>
      <w:tabs>
        <w:tab w:val="left" w:pos="1200"/>
      </w:tabs>
    </w:pPr>
    <w:rPr>
      <w:rFonts w:ascii="Calibri" w:hAnsi="Calibri"/>
      <w:szCs w:val="22"/>
    </w:rPr>
  </w:style>
  <w:style w:type="paragraph" w:styleId="28">
    <w:name w:val="List 2"/>
    <w:basedOn w:val="1"/>
    <w:qFormat/>
    <w:uiPriority w:val="0"/>
    <w:pPr>
      <w:spacing w:line="360" w:lineRule="auto"/>
      <w:ind w:left="100" w:leftChars="200" w:hanging="200" w:hangingChars="200"/>
    </w:pPr>
  </w:style>
  <w:style w:type="paragraph" w:styleId="29">
    <w:name w:val="List Continue"/>
    <w:basedOn w:val="1"/>
    <w:qFormat/>
    <w:uiPriority w:val="0"/>
    <w:pPr>
      <w:spacing w:after="120"/>
      <w:ind w:left="420" w:leftChars="200"/>
    </w:pPr>
    <w:rPr>
      <w:szCs w:val="24"/>
    </w:rPr>
  </w:style>
  <w:style w:type="paragraph" w:styleId="30">
    <w:name w:val="Block Text"/>
    <w:basedOn w:val="1"/>
    <w:qFormat/>
    <w:uiPriority w:val="0"/>
    <w:pPr>
      <w:ind w:left="1440" w:leftChars="700" w:right="700" w:rightChars="700"/>
    </w:pPr>
    <w:rPr>
      <w:rFonts w:ascii="Calibri" w:hAnsi="Calibri" w:eastAsia="宋体" w:cs="Times New Roman"/>
      <w:szCs w:val="24"/>
    </w:rPr>
  </w:style>
  <w:style w:type="paragraph" w:styleId="31">
    <w:name w:val="List Bullet 2"/>
    <w:basedOn w:val="1"/>
    <w:qFormat/>
    <w:uiPriority w:val="0"/>
    <w:pPr>
      <w:tabs>
        <w:tab w:val="left" w:pos="720"/>
      </w:tabs>
      <w:adjustRightInd w:val="0"/>
      <w:spacing w:line="312" w:lineRule="atLeast"/>
      <w:ind w:left="720" w:hanging="720"/>
      <w:textAlignment w:val="baseline"/>
    </w:pPr>
    <w:rPr>
      <w:rFonts w:ascii="宋体" w:hAnsi="宋体"/>
      <w:kern w:val="0"/>
      <w:sz w:val="24"/>
    </w:rPr>
  </w:style>
  <w:style w:type="paragraph" w:styleId="32">
    <w:name w:val="HTML Address"/>
    <w:basedOn w:val="1"/>
    <w:link w:val="99"/>
    <w:qFormat/>
    <w:uiPriority w:val="0"/>
    <w:rPr>
      <w:i/>
    </w:rPr>
  </w:style>
  <w:style w:type="paragraph" w:styleId="33">
    <w:name w:val="toc 3"/>
    <w:basedOn w:val="1"/>
    <w:next w:val="1"/>
    <w:qFormat/>
    <w:uiPriority w:val="39"/>
    <w:pPr>
      <w:tabs>
        <w:tab w:val="right" w:leader="dot" w:pos="8303"/>
      </w:tabs>
      <w:spacing w:line="300" w:lineRule="exact"/>
      <w:ind w:left="424" w:leftChars="202" w:firstLine="2"/>
    </w:pPr>
  </w:style>
  <w:style w:type="paragraph" w:styleId="34">
    <w:name w:val="Plain Text"/>
    <w:basedOn w:val="1"/>
    <w:link w:val="100"/>
    <w:qFormat/>
    <w:uiPriority w:val="0"/>
    <w:rPr>
      <w:rFonts w:ascii="宋体" w:hAnsi="Courier New"/>
    </w:rPr>
  </w:style>
  <w:style w:type="paragraph" w:styleId="35">
    <w:name w:val="List Bullet 5"/>
    <w:basedOn w:val="1"/>
    <w:qFormat/>
    <w:uiPriority w:val="0"/>
    <w:pPr>
      <w:tabs>
        <w:tab w:val="left" w:pos="2040"/>
      </w:tabs>
      <w:adjustRightInd w:val="0"/>
      <w:spacing w:line="312" w:lineRule="atLeast"/>
      <w:ind w:left="2040" w:hanging="360"/>
      <w:textAlignment w:val="baseline"/>
    </w:pPr>
    <w:rPr>
      <w:rFonts w:ascii="宋体" w:hAnsi="宋体"/>
      <w:kern w:val="0"/>
      <w:sz w:val="24"/>
    </w:rPr>
  </w:style>
  <w:style w:type="paragraph" w:styleId="36">
    <w:name w:val="toc 8"/>
    <w:basedOn w:val="12"/>
    <w:next w:val="1"/>
    <w:qFormat/>
    <w:uiPriority w:val="39"/>
    <w:pPr>
      <w:ind w:left="1470"/>
    </w:pPr>
  </w:style>
  <w:style w:type="paragraph" w:styleId="37">
    <w:name w:val="index 3"/>
    <w:basedOn w:val="1"/>
    <w:next w:val="1"/>
    <w:qFormat/>
    <w:uiPriority w:val="99"/>
    <w:pPr>
      <w:ind w:left="400" w:leftChars="400"/>
    </w:pPr>
    <w:rPr>
      <w:rFonts w:ascii="Calibri" w:hAnsi="Calibri"/>
      <w:szCs w:val="22"/>
    </w:rPr>
  </w:style>
  <w:style w:type="paragraph" w:styleId="38">
    <w:name w:val="Date"/>
    <w:basedOn w:val="1"/>
    <w:next w:val="1"/>
    <w:link w:val="101"/>
    <w:qFormat/>
    <w:uiPriority w:val="0"/>
    <w:pPr>
      <w:autoSpaceDE w:val="0"/>
      <w:autoSpaceDN w:val="0"/>
      <w:adjustRightInd w:val="0"/>
    </w:pPr>
    <w:rPr>
      <w:rFonts w:ascii="宋体"/>
      <w:kern w:val="0"/>
      <w:sz w:val="28"/>
    </w:rPr>
  </w:style>
  <w:style w:type="paragraph" w:styleId="39">
    <w:name w:val="Body Text Indent 2"/>
    <w:basedOn w:val="1"/>
    <w:link w:val="102"/>
    <w:qFormat/>
    <w:uiPriority w:val="0"/>
    <w:pPr>
      <w:spacing w:line="360" w:lineRule="auto"/>
      <w:ind w:firstLine="720"/>
    </w:pPr>
    <w:rPr>
      <w:rFonts w:ascii="宋体"/>
      <w:sz w:val="28"/>
    </w:rPr>
  </w:style>
  <w:style w:type="paragraph" w:styleId="40">
    <w:name w:val="endnote text"/>
    <w:basedOn w:val="1"/>
    <w:link w:val="103"/>
    <w:qFormat/>
    <w:uiPriority w:val="0"/>
    <w:pPr>
      <w:adjustRightInd w:val="0"/>
      <w:spacing w:line="315" w:lineRule="atLeast"/>
      <w:ind w:firstLine="425"/>
      <w:jc w:val="left"/>
      <w:textAlignment w:val="baseline"/>
    </w:pPr>
    <w:rPr>
      <w:rFonts w:ascii="宋体"/>
      <w:kern w:val="0"/>
      <w:sz w:val="24"/>
    </w:rPr>
  </w:style>
  <w:style w:type="paragraph" w:styleId="41">
    <w:name w:val="Balloon Text"/>
    <w:basedOn w:val="1"/>
    <w:link w:val="104"/>
    <w:qFormat/>
    <w:uiPriority w:val="99"/>
    <w:rPr>
      <w:sz w:val="18"/>
    </w:rPr>
  </w:style>
  <w:style w:type="paragraph" w:styleId="42">
    <w:name w:val="footer"/>
    <w:basedOn w:val="1"/>
    <w:link w:val="105"/>
    <w:qFormat/>
    <w:uiPriority w:val="99"/>
    <w:pPr>
      <w:tabs>
        <w:tab w:val="center" w:pos="4153"/>
        <w:tab w:val="right" w:pos="8306"/>
      </w:tabs>
      <w:autoSpaceDE w:val="0"/>
      <w:autoSpaceDN w:val="0"/>
      <w:adjustRightInd w:val="0"/>
      <w:snapToGrid w:val="0"/>
      <w:jc w:val="left"/>
      <w:textAlignment w:val="baseline"/>
    </w:pPr>
    <w:rPr>
      <w:rFonts w:ascii="宋体"/>
      <w:kern w:val="0"/>
      <w:sz w:val="18"/>
    </w:rPr>
  </w:style>
  <w:style w:type="paragraph" w:styleId="43">
    <w:name w:val="header"/>
    <w:basedOn w:val="1"/>
    <w:link w:val="106"/>
    <w:qFormat/>
    <w:uiPriority w:val="99"/>
    <w:pPr>
      <w:pBdr>
        <w:bottom w:val="single" w:color="auto" w:sz="6" w:space="1"/>
      </w:pBdr>
      <w:tabs>
        <w:tab w:val="center" w:pos="4153"/>
        <w:tab w:val="right" w:pos="8306"/>
      </w:tabs>
      <w:autoSpaceDE w:val="0"/>
      <w:autoSpaceDN w:val="0"/>
      <w:adjustRightInd w:val="0"/>
      <w:snapToGrid w:val="0"/>
      <w:jc w:val="center"/>
      <w:textAlignment w:val="baseline"/>
    </w:pPr>
    <w:rPr>
      <w:rFonts w:ascii="宋体"/>
      <w:kern w:val="0"/>
      <w:sz w:val="18"/>
    </w:rPr>
  </w:style>
  <w:style w:type="paragraph" w:styleId="44">
    <w:name w:val="toc 1"/>
    <w:basedOn w:val="1"/>
    <w:next w:val="1"/>
    <w:qFormat/>
    <w:uiPriority w:val="0"/>
    <w:pPr>
      <w:tabs>
        <w:tab w:val="right" w:leader="dot" w:pos="8303"/>
      </w:tabs>
      <w:spacing w:after="78" w:afterLines="25"/>
    </w:pPr>
    <w:rPr>
      <w:rFonts w:ascii="宋体" w:hAnsi="宋体"/>
      <w:b/>
    </w:rPr>
  </w:style>
  <w:style w:type="paragraph" w:styleId="45">
    <w:name w:val="toc 4"/>
    <w:basedOn w:val="1"/>
    <w:next w:val="1"/>
    <w:qFormat/>
    <w:uiPriority w:val="39"/>
    <w:pPr>
      <w:tabs>
        <w:tab w:val="right" w:leader="dot" w:pos="8303"/>
      </w:tabs>
      <w:spacing w:line="300" w:lineRule="exact"/>
      <w:ind w:firstLine="424" w:firstLineChars="202"/>
    </w:pPr>
  </w:style>
  <w:style w:type="paragraph" w:styleId="46">
    <w:name w:val="index heading"/>
    <w:basedOn w:val="1"/>
    <w:next w:val="47"/>
    <w:qFormat/>
    <w:uiPriority w:val="0"/>
  </w:style>
  <w:style w:type="paragraph" w:styleId="47">
    <w:name w:val="index 1"/>
    <w:basedOn w:val="1"/>
    <w:next w:val="1"/>
    <w:qFormat/>
    <w:uiPriority w:val="0"/>
    <w:pPr>
      <w:jc w:val="center"/>
    </w:pPr>
  </w:style>
  <w:style w:type="paragraph" w:styleId="48">
    <w:name w:val="Subtitle"/>
    <w:basedOn w:val="1"/>
    <w:next w:val="1"/>
    <w:link w:val="107"/>
    <w:qFormat/>
    <w:uiPriority w:val="0"/>
    <w:pPr>
      <w:widowControl/>
      <w:spacing w:before="240" w:after="60" w:line="312" w:lineRule="auto"/>
      <w:jc w:val="center"/>
      <w:outlineLvl w:val="1"/>
    </w:pPr>
    <w:rPr>
      <w:rFonts w:ascii="Cambria" w:hAnsi="Cambria"/>
      <w:b/>
      <w:bCs/>
      <w:kern w:val="28"/>
      <w:sz w:val="32"/>
      <w:szCs w:val="32"/>
    </w:rPr>
  </w:style>
  <w:style w:type="paragraph" w:styleId="49">
    <w:name w:val="List Number 5"/>
    <w:basedOn w:val="1"/>
    <w:qFormat/>
    <w:uiPriority w:val="0"/>
    <w:pPr>
      <w:tabs>
        <w:tab w:val="left" w:pos="2040"/>
      </w:tabs>
      <w:ind w:left="2040" w:leftChars="800" w:hanging="1125"/>
    </w:pPr>
  </w:style>
  <w:style w:type="paragraph" w:styleId="50">
    <w:name w:val="List"/>
    <w:basedOn w:val="1"/>
    <w:qFormat/>
    <w:uiPriority w:val="0"/>
    <w:pPr>
      <w:widowControl/>
      <w:snapToGrid w:val="0"/>
      <w:spacing w:before="80" w:beforeLines="0" w:after="80" w:afterLines="0" w:line="300" w:lineRule="auto"/>
      <w:ind w:left="200" w:hanging="200" w:hangingChars="200"/>
    </w:pPr>
    <w:rPr>
      <w:rFonts w:ascii="Arial" w:hAnsi="Arial"/>
      <w:kern w:val="0"/>
    </w:rPr>
  </w:style>
  <w:style w:type="paragraph" w:styleId="51">
    <w:name w:val="footnote text"/>
    <w:basedOn w:val="1"/>
    <w:link w:val="108"/>
    <w:qFormat/>
    <w:uiPriority w:val="0"/>
    <w:pPr>
      <w:snapToGrid w:val="0"/>
      <w:jc w:val="left"/>
    </w:pPr>
    <w:rPr>
      <w:sz w:val="18"/>
    </w:rPr>
  </w:style>
  <w:style w:type="paragraph" w:styleId="52">
    <w:name w:val="Body Text Indent 3"/>
    <w:basedOn w:val="1"/>
    <w:link w:val="109"/>
    <w:qFormat/>
    <w:uiPriority w:val="0"/>
    <w:pPr>
      <w:autoSpaceDE w:val="0"/>
      <w:autoSpaceDN w:val="0"/>
      <w:adjustRightInd w:val="0"/>
      <w:spacing w:line="360" w:lineRule="auto"/>
      <w:ind w:firstLine="570"/>
      <w:textAlignment w:val="baseline"/>
    </w:pPr>
    <w:rPr>
      <w:rFonts w:ascii="宋体"/>
      <w:kern w:val="0"/>
      <w:sz w:val="28"/>
    </w:rPr>
  </w:style>
  <w:style w:type="paragraph" w:styleId="53">
    <w:name w:val="table of figures"/>
    <w:basedOn w:val="33"/>
    <w:next w:val="1"/>
    <w:qFormat/>
    <w:uiPriority w:val="0"/>
    <w:pPr>
      <w:tabs>
        <w:tab w:val="clear" w:pos="8303"/>
      </w:tabs>
      <w:spacing w:line="360" w:lineRule="auto"/>
      <w:ind w:left="0" w:leftChars="0" w:hanging="420"/>
      <w:jc w:val="left"/>
    </w:pPr>
    <w:rPr>
      <w:iCs/>
      <w:sz w:val="24"/>
      <w:szCs w:val="24"/>
    </w:rPr>
  </w:style>
  <w:style w:type="paragraph" w:styleId="54">
    <w:name w:val="toc 2"/>
    <w:basedOn w:val="1"/>
    <w:next w:val="1"/>
    <w:qFormat/>
    <w:uiPriority w:val="39"/>
    <w:pPr>
      <w:tabs>
        <w:tab w:val="right" w:leader="dot" w:pos="8303"/>
      </w:tabs>
      <w:spacing w:line="300" w:lineRule="exact"/>
      <w:ind w:left="420" w:leftChars="200" w:firstLine="4" w:firstLineChars="2"/>
    </w:pPr>
  </w:style>
  <w:style w:type="paragraph" w:styleId="55">
    <w:name w:val="toc 9"/>
    <w:basedOn w:val="36"/>
    <w:next w:val="1"/>
    <w:qFormat/>
    <w:uiPriority w:val="39"/>
    <w:pPr>
      <w:ind w:left="1680"/>
    </w:pPr>
  </w:style>
  <w:style w:type="paragraph" w:styleId="56">
    <w:name w:val="Body Text 2"/>
    <w:basedOn w:val="1"/>
    <w:link w:val="110"/>
    <w:qFormat/>
    <w:uiPriority w:val="0"/>
    <w:pPr>
      <w:autoSpaceDE w:val="0"/>
      <w:autoSpaceDN w:val="0"/>
      <w:adjustRightInd w:val="0"/>
    </w:pPr>
    <w:rPr>
      <w:rFonts w:ascii="宋体"/>
      <w:kern w:val="0"/>
      <w:sz w:val="28"/>
    </w:rPr>
  </w:style>
  <w:style w:type="paragraph" w:styleId="57">
    <w:name w:val="HTML Preformatted"/>
    <w:basedOn w:val="1"/>
    <w:link w:val="111"/>
    <w:qFormat/>
    <w:uiPriority w:val="0"/>
    <w:rPr>
      <w:rFonts w:ascii="Courier New" w:hAnsi="Courier New"/>
      <w:sz w:val="20"/>
    </w:rPr>
  </w:style>
  <w:style w:type="paragraph" w:styleId="58">
    <w:name w:val="Normal (Web)"/>
    <w:basedOn w:val="1"/>
    <w:qFormat/>
    <w:uiPriority w:val="0"/>
    <w:pPr>
      <w:autoSpaceDE w:val="0"/>
      <w:autoSpaceDN w:val="0"/>
      <w:adjustRightInd w:val="0"/>
      <w:jc w:val="left"/>
    </w:pPr>
    <w:rPr>
      <w:kern w:val="0"/>
      <w:sz w:val="24"/>
    </w:rPr>
  </w:style>
  <w:style w:type="paragraph" w:styleId="59">
    <w:name w:val="Title"/>
    <w:basedOn w:val="1"/>
    <w:link w:val="112"/>
    <w:qFormat/>
    <w:uiPriority w:val="0"/>
    <w:pPr>
      <w:spacing w:before="240" w:beforeLines="0" w:after="60" w:afterLines="0"/>
      <w:jc w:val="center"/>
      <w:outlineLvl w:val="0"/>
    </w:pPr>
    <w:rPr>
      <w:rFonts w:ascii="Arial" w:hAnsi="Arial"/>
      <w:b/>
      <w:sz w:val="32"/>
    </w:rPr>
  </w:style>
  <w:style w:type="paragraph" w:styleId="60">
    <w:name w:val="annotation subject"/>
    <w:basedOn w:val="21"/>
    <w:next w:val="21"/>
    <w:link w:val="113"/>
    <w:qFormat/>
    <w:uiPriority w:val="99"/>
    <w:rPr>
      <w:b/>
    </w:rPr>
  </w:style>
  <w:style w:type="paragraph" w:styleId="61">
    <w:name w:val="Body Text First Indent"/>
    <w:basedOn w:val="24"/>
    <w:link w:val="114"/>
    <w:qFormat/>
    <w:uiPriority w:val="99"/>
    <w:pPr>
      <w:autoSpaceDE/>
      <w:autoSpaceDN/>
      <w:adjustRightInd/>
      <w:spacing w:after="120" w:afterLines="0"/>
      <w:ind w:firstLine="420" w:firstLineChars="100"/>
      <w:jc w:val="both"/>
    </w:pPr>
    <w:rPr>
      <w:sz w:val="21"/>
    </w:rPr>
  </w:style>
  <w:style w:type="paragraph" w:styleId="62">
    <w:name w:val="Body Text First Indent 2"/>
    <w:basedOn w:val="25"/>
    <w:next w:val="24"/>
    <w:link w:val="115"/>
    <w:qFormat/>
    <w:uiPriority w:val="0"/>
    <w:pPr>
      <w:spacing w:after="120"/>
      <w:ind w:left="420" w:leftChars="200" w:firstLine="420" w:firstLineChars="200"/>
    </w:pPr>
    <w:rPr>
      <w:szCs w:val="24"/>
    </w:rPr>
  </w:style>
  <w:style w:type="table" w:styleId="64">
    <w:name w:val="Table Grid"/>
    <w:basedOn w:val="63"/>
    <w:qFormat/>
    <w:uiPriority w:val="0"/>
    <w:rPr>
      <w:rFonts w:ascii="Calibri" w:hAnsi="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styleId="65">
    <w:name w:val="Light Shading Accent 2"/>
    <w:basedOn w:val="63"/>
    <w:qFormat/>
    <w:uiPriority w:val="30"/>
    <w:rPr>
      <w:i/>
      <w:iCs/>
      <w:color w:val="5B9BD5"/>
      <w:kern w:val="2"/>
      <w:sz w:val="21"/>
      <w:szCs w:val="24"/>
    </w:rPr>
    <w:tblPr>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single" w:color="C0504D" w:sz="8" w:space="0"/>
          <w:bottom w:val="nil"/>
          <w:right w:val="nil"/>
          <w:insideH w:val="nil"/>
          <w:insideV w:val="nil"/>
          <w:tl2br w:val="nil"/>
          <w:tr2bl w:val="nil"/>
        </w:tcBorders>
      </w:tcPr>
    </w:tblStylePr>
    <w:tblStylePr w:type="lastRow">
      <w:pPr>
        <w:spacing w:before="0" w:after="0" w:line="240" w:lineRule="auto"/>
      </w:pPr>
      <w:rPr>
        <w:b/>
        <w:bCs/>
      </w:rPr>
      <w:tblPr/>
      <w:tcPr>
        <w:tcBorders>
          <w:top w:val="single" w:color="C0504D" w:sz="8" w:space="0"/>
          <w:left w:val="single" w:color="C0504D" w:sz="8" w:space="0"/>
          <w:bottom w:val="nil"/>
          <w:right w:val="nil"/>
          <w:insideH w:val="nil"/>
          <w:insideV w:val="nil"/>
          <w:tl2br w:val="nil"/>
          <w:tr2bl w:val="nil"/>
        </w:tcBorders>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EFD3D2"/>
      </w:tcPr>
    </w:tblStylePr>
    <w:tblStylePr w:type="band1Horz">
      <w:tblPr/>
      <w:tcPr>
        <w:tcBorders>
          <w:top w:val="nil"/>
          <w:left w:val="nil"/>
          <w:bottom w:val="nil"/>
          <w:right w:val="nil"/>
          <w:insideH w:val="nil"/>
          <w:insideV w:val="nil"/>
          <w:tl2br w:val="nil"/>
          <w:tr2bl w:val="nil"/>
        </w:tcBorders>
        <w:shd w:val="clear" w:color="auto" w:fill="EFD3D2"/>
      </w:tcPr>
    </w:tblStylePr>
  </w:style>
  <w:style w:type="character" w:styleId="67">
    <w:name w:val="Strong"/>
    <w:qFormat/>
    <w:uiPriority w:val="0"/>
    <w:rPr>
      <w:b/>
    </w:rPr>
  </w:style>
  <w:style w:type="character" w:styleId="68">
    <w:name w:val="page number"/>
    <w:qFormat/>
    <w:uiPriority w:val="0"/>
  </w:style>
  <w:style w:type="character" w:styleId="69">
    <w:name w:val="FollowedHyperlink"/>
    <w:qFormat/>
    <w:uiPriority w:val="0"/>
    <w:rPr>
      <w:color w:val="800080"/>
      <w:u w:val="single"/>
    </w:rPr>
  </w:style>
  <w:style w:type="character" w:styleId="70">
    <w:name w:val="Emphasis"/>
    <w:qFormat/>
    <w:uiPriority w:val="20"/>
    <w:rPr>
      <w:color w:val="CC0033"/>
    </w:rPr>
  </w:style>
  <w:style w:type="character" w:styleId="71">
    <w:name w:val="HTML Definition"/>
    <w:basedOn w:val="66"/>
    <w:qFormat/>
    <w:uiPriority w:val="0"/>
  </w:style>
  <w:style w:type="character" w:styleId="72">
    <w:name w:val="HTML Typewriter"/>
    <w:qFormat/>
    <w:uiPriority w:val="0"/>
    <w:rPr>
      <w:rFonts w:ascii="Courier New" w:hAnsi="Courier New"/>
      <w:sz w:val="20"/>
    </w:rPr>
  </w:style>
  <w:style w:type="character" w:styleId="73">
    <w:name w:val="HTML Acronym"/>
    <w:qFormat/>
    <w:uiPriority w:val="0"/>
  </w:style>
  <w:style w:type="character" w:styleId="74">
    <w:name w:val="HTML Variable"/>
    <w:basedOn w:val="66"/>
    <w:qFormat/>
    <w:uiPriority w:val="0"/>
  </w:style>
  <w:style w:type="character" w:styleId="75">
    <w:name w:val="Hyperlink"/>
    <w:qFormat/>
    <w:uiPriority w:val="99"/>
    <w:rPr>
      <w:color w:val="0000FF"/>
      <w:u w:val="single"/>
    </w:rPr>
  </w:style>
  <w:style w:type="character" w:styleId="76">
    <w:name w:val="HTML Code"/>
    <w:basedOn w:val="66"/>
    <w:qFormat/>
    <w:uiPriority w:val="0"/>
    <w:rPr>
      <w:rFonts w:ascii="Courier New" w:hAnsi="Courier New"/>
      <w:sz w:val="20"/>
    </w:rPr>
  </w:style>
  <w:style w:type="character" w:styleId="77">
    <w:name w:val="annotation reference"/>
    <w:qFormat/>
    <w:uiPriority w:val="0"/>
    <w:rPr>
      <w:sz w:val="21"/>
    </w:rPr>
  </w:style>
  <w:style w:type="character" w:styleId="78">
    <w:name w:val="HTML Cite"/>
    <w:basedOn w:val="66"/>
    <w:qFormat/>
    <w:uiPriority w:val="0"/>
  </w:style>
  <w:style w:type="character" w:styleId="79">
    <w:name w:val="footnote reference"/>
    <w:qFormat/>
    <w:uiPriority w:val="0"/>
    <w:rPr>
      <w:vertAlign w:val="superscript"/>
    </w:rPr>
  </w:style>
  <w:style w:type="character" w:styleId="80">
    <w:name w:val="HTML Keyboard"/>
    <w:qFormat/>
    <w:uiPriority w:val="0"/>
    <w:rPr>
      <w:rFonts w:ascii="Courier New" w:hAnsi="Courier New"/>
      <w:sz w:val="20"/>
    </w:rPr>
  </w:style>
  <w:style w:type="character" w:styleId="81">
    <w:name w:val="HTML Sample"/>
    <w:qFormat/>
    <w:uiPriority w:val="0"/>
    <w:rPr>
      <w:rFonts w:ascii="Courier New" w:hAnsi="Courier New"/>
    </w:rPr>
  </w:style>
  <w:style w:type="paragraph" w:customStyle="1" w:styleId="82">
    <w:name w:val="样式1"/>
    <w:basedOn w:val="2"/>
    <w:link w:val="341"/>
    <w:qFormat/>
    <w:uiPriority w:val="0"/>
    <w:rPr>
      <w:rFonts w:ascii="宋体" w:hAnsi="宋体"/>
      <w:sz w:val="32"/>
    </w:rPr>
  </w:style>
  <w:style w:type="character" w:customStyle="1" w:styleId="83">
    <w:name w:val="标题 2 字符"/>
    <w:link w:val="3"/>
    <w:qFormat/>
    <w:uiPriority w:val="0"/>
    <w:rPr>
      <w:rFonts w:ascii="Arial" w:hAnsi="Arial" w:eastAsia="黑体"/>
      <w:b/>
      <w:kern w:val="2"/>
      <w:sz w:val="32"/>
      <w:lang w:val="en-US" w:eastAsia="zh-CN" w:bidi="ar-SA"/>
    </w:rPr>
  </w:style>
  <w:style w:type="character" w:customStyle="1" w:styleId="84">
    <w:name w:val="标题 1 字符"/>
    <w:link w:val="2"/>
    <w:qFormat/>
    <w:uiPriority w:val="0"/>
    <w:rPr>
      <w:rFonts w:eastAsia="宋体"/>
      <w:b/>
      <w:kern w:val="44"/>
      <w:sz w:val="44"/>
      <w:lang w:val="en-US" w:eastAsia="zh-CN" w:bidi="ar-SA"/>
    </w:rPr>
  </w:style>
  <w:style w:type="character" w:customStyle="1" w:styleId="85">
    <w:name w:val="标题 3 字符"/>
    <w:link w:val="4"/>
    <w:qFormat/>
    <w:uiPriority w:val="0"/>
    <w:rPr>
      <w:b/>
      <w:kern w:val="2"/>
      <w:sz w:val="32"/>
    </w:rPr>
  </w:style>
  <w:style w:type="character" w:customStyle="1" w:styleId="86">
    <w:name w:val="标题 4 字符"/>
    <w:link w:val="5"/>
    <w:qFormat/>
    <w:uiPriority w:val="0"/>
    <w:rPr>
      <w:rFonts w:ascii="Arial" w:hAnsi="Arial" w:eastAsia="黑体"/>
      <w:b/>
      <w:kern w:val="2"/>
      <w:sz w:val="28"/>
      <w:lang w:val="en-US" w:eastAsia="zh-CN" w:bidi="ar-SA"/>
    </w:rPr>
  </w:style>
  <w:style w:type="character" w:customStyle="1" w:styleId="87">
    <w:name w:val="正文缩进 字符"/>
    <w:link w:val="6"/>
    <w:qFormat/>
    <w:uiPriority w:val="0"/>
    <w:rPr>
      <w:kern w:val="2"/>
      <w:sz w:val="21"/>
    </w:rPr>
  </w:style>
  <w:style w:type="character" w:customStyle="1" w:styleId="88">
    <w:name w:val="标题 5 字符"/>
    <w:link w:val="7"/>
    <w:qFormat/>
    <w:uiPriority w:val="0"/>
    <w:rPr>
      <w:rFonts w:eastAsia="宋体"/>
      <w:b/>
      <w:kern w:val="2"/>
      <w:sz w:val="28"/>
      <w:lang w:val="en-US" w:eastAsia="zh-CN" w:bidi="ar-SA"/>
    </w:rPr>
  </w:style>
  <w:style w:type="character" w:customStyle="1" w:styleId="89">
    <w:name w:val="标题 6 字符"/>
    <w:link w:val="8"/>
    <w:qFormat/>
    <w:uiPriority w:val="0"/>
    <w:rPr>
      <w:rFonts w:ascii="Arial" w:hAnsi="Arial" w:eastAsia="黑体"/>
      <w:b/>
      <w:kern w:val="2"/>
      <w:sz w:val="24"/>
      <w:lang w:val="en-US" w:eastAsia="zh-CN" w:bidi="ar-SA"/>
    </w:rPr>
  </w:style>
  <w:style w:type="character" w:customStyle="1" w:styleId="90">
    <w:name w:val="标题 7 字符"/>
    <w:link w:val="9"/>
    <w:qFormat/>
    <w:uiPriority w:val="0"/>
    <w:rPr>
      <w:rFonts w:eastAsia="宋体"/>
      <w:b/>
      <w:kern w:val="2"/>
      <w:sz w:val="24"/>
      <w:lang w:val="en-US" w:eastAsia="zh-CN" w:bidi="ar-SA"/>
    </w:rPr>
  </w:style>
  <w:style w:type="character" w:customStyle="1" w:styleId="91">
    <w:name w:val="标题 8 字符"/>
    <w:link w:val="10"/>
    <w:qFormat/>
    <w:uiPriority w:val="0"/>
    <w:rPr>
      <w:rFonts w:ascii="Arial" w:hAnsi="Arial" w:eastAsia="黑体"/>
      <w:kern w:val="2"/>
      <w:sz w:val="24"/>
      <w:lang w:val="en-US" w:eastAsia="zh-CN" w:bidi="ar-SA"/>
    </w:rPr>
  </w:style>
  <w:style w:type="character" w:customStyle="1" w:styleId="92">
    <w:name w:val="标题 9 字符"/>
    <w:link w:val="11"/>
    <w:qFormat/>
    <w:uiPriority w:val="0"/>
    <w:rPr>
      <w:rFonts w:ascii="Arial" w:hAnsi="Arial" w:eastAsia="黑体"/>
      <w:kern w:val="2"/>
      <w:sz w:val="21"/>
      <w:lang w:val="en-US" w:eastAsia="zh-CN" w:bidi="ar-SA"/>
    </w:rPr>
  </w:style>
  <w:style w:type="character" w:customStyle="1" w:styleId="93">
    <w:name w:val="题注 字符"/>
    <w:link w:val="17"/>
    <w:qFormat/>
    <w:locked/>
    <w:uiPriority w:val="0"/>
    <w:rPr>
      <w:rFonts w:ascii="Arial" w:hAnsi="Arial" w:eastAsia="黑体"/>
      <w:kern w:val="2"/>
    </w:rPr>
  </w:style>
  <w:style w:type="character" w:customStyle="1" w:styleId="94">
    <w:name w:val="文档结构图 字符"/>
    <w:link w:val="19"/>
    <w:qFormat/>
    <w:uiPriority w:val="99"/>
    <w:rPr>
      <w:rFonts w:eastAsia="宋体"/>
      <w:kern w:val="2"/>
      <w:sz w:val="21"/>
      <w:lang w:val="en-US" w:eastAsia="zh-CN" w:bidi="ar-SA"/>
    </w:rPr>
  </w:style>
  <w:style w:type="character" w:customStyle="1" w:styleId="95">
    <w:name w:val="批注文字 字符"/>
    <w:link w:val="21"/>
    <w:qFormat/>
    <w:uiPriority w:val="0"/>
    <w:rPr>
      <w:rFonts w:eastAsia="宋体"/>
      <w:kern w:val="2"/>
      <w:sz w:val="21"/>
      <w:lang w:val="en-US" w:eastAsia="zh-CN" w:bidi="ar-SA"/>
    </w:rPr>
  </w:style>
  <w:style w:type="character" w:customStyle="1" w:styleId="96">
    <w:name w:val="正文文本 3 字符"/>
    <w:link w:val="23"/>
    <w:qFormat/>
    <w:uiPriority w:val="0"/>
    <w:rPr>
      <w:rFonts w:ascii="华康简标题宋" w:eastAsia="华康简标题宋"/>
      <w:kern w:val="2"/>
      <w:sz w:val="52"/>
    </w:rPr>
  </w:style>
  <w:style w:type="character" w:customStyle="1" w:styleId="97">
    <w:name w:val="正文文本 字符"/>
    <w:link w:val="24"/>
    <w:qFormat/>
    <w:uiPriority w:val="99"/>
    <w:rPr>
      <w:rFonts w:ascii="宋体" w:eastAsia="宋体"/>
      <w:sz w:val="28"/>
      <w:lang w:val="en-US" w:eastAsia="zh-CN" w:bidi="ar-SA"/>
    </w:rPr>
  </w:style>
  <w:style w:type="character" w:customStyle="1" w:styleId="98">
    <w:name w:val="正文文本缩进 字符"/>
    <w:link w:val="25"/>
    <w:qFormat/>
    <w:uiPriority w:val="0"/>
    <w:rPr>
      <w:rFonts w:ascii="宋体" w:hAnsi="宋体" w:eastAsia="宋体"/>
      <w:b/>
      <w:kern w:val="2"/>
      <w:sz w:val="21"/>
      <w:lang w:val="en-US" w:eastAsia="zh-CN" w:bidi="ar-SA"/>
    </w:rPr>
  </w:style>
  <w:style w:type="character" w:customStyle="1" w:styleId="99">
    <w:name w:val="HTML 地址 字符"/>
    <w:link w:val="32"/>
    <w:qFormat/>
    <w:uiPriority w:val="0"/>
    <w:rPr>
      <w:rFonts w:eastAsia="宋体"/>
      <w:i/>
      <w:kern w:val="2"/>
      <w:sz w:val="21"/>
      <w:lang w:val="en-US" w:eastAsia="zh-CN" w:bidi="ar-SA"/>
    </w:rPr>
  </w:style>
  <w:style w:type="character" w:customStyle="1" w:styleId="100">
    <w:name w:val="纯文本 字符"/>
    <w:link w:val="34"/>
    <w:qFormat/>
    <w:uiPriority w:val="0"/>
    <w:rPr>
      <w:rFonts w:ascii="宋体" w:hAnsi="Courier New" w:eastAsia="宋体"/>
      <w:kern w:val="2"/>
      <w:sz w:val="21"/>
      <w:lang w:val="en-US" w:eastAsia="zh-CN" w:bidi="ar-SA"/>
    </w:rPr>
  </w:style>
  <w:style w:type="character" w:customStyle="1" w:styleId="101">
    <w:name w:val="日期 字符1"/>
    <w:link w:val="38"/>
    <w:qFormat/>
    <w:uiPriority w:val="0"/>
    <w:rPr>
      <w:rFonts w:ascii="宋体" w:eastAsia="宋体"/>
      <w:sz w:val="28"/>
      <w:lang w:val="en-US" w:eastAsia="zh-CN" w:bidi="ar-SA"/>
    </w:rPr>
  </w:style>
  <w:style w:type="character" w:customStyle="1" w:styleId="102">
    <w:name w:val="正文文本缩进 2 字符"/>
    <w:link w:val="39"/>
    <w:qFormat/>
    <w:uiPriority w:val="0"/>
    <w:rPr>
      <w:rFonts w:ascii="宋体" w:eastAsia="宋体"/>
      <w:kern w:val="2"/>
      <w:sz w:val="28"/>
      <w:lang w:val="en-US" w:eastAsia="zh-CN" w:bidi="ar-SA"/>
    </w:rPr>
  </w:style>
  <w:style w:type="character" w:customStyle="1" w:styleId="103">
    <w:name w:val="尾注文本 字符"/>
    <w:link w:val="40"/>
    <w:qFormat/>
    <w:uiPriority w:val="0"/>
    <w:rPr>
      <w:rFonts w:ascii="宋体"/>
      <w:sz w:val="24"/>
    </w:rPr>
  </w:style>
  <w:style w:type="character" w:customStyle="1" w:styleId="104">
    <w:name w:val="批注框文本 字符"/>
    <w:link w:val="41"/>
    <w:qFormat/>
    <w:uiPriority w:val="99"/>
    <w:rPr>
      <w:rFonts w:eastAsia="宋体"/>
      <w:kern w:val="2"/>
      <w:sz w:val="18"/>
      <w:lang w:val="en-US" w:eastAsia="zh-CN" w:bidi="ar-SA"/>
    </w:rPr>
  </w:style>
  <w:style w:type="character" w:customStyle="1" w:styleId="105">
    <w:name w:val="页脚 字符"/>
    <w:link w:val="42"/>
    <w:qFormat/>
    <w:uiPriority w:val="99"/>
    <w:rPr>
      <w:rFonts w:ascii="宋体" w:eastAsia="宋体"/>
      <w:sz w:val="18"/>
      <w:lang w:val="en-US" w:eastAsia="zh-CN" w:bidi="ar-SA"/>
    </w:rPr>
  </w:style>
  <w:style w:type="character" w:customStyle="1" w:styleId="106">
    <w:name w:val="页眉 字符"/>
    <w:link w:val="43"/>
    <w:qFormat/>
    <w:uiPriority w:val="99"/>
    <w:rPr>
      <w:rFonts w:ascii="宋体" w:eastAsia="宋体"/>
      <w:sz w:val="18"/>
      <w:lang w:val="en-US" w:eastAsia="zh-CN" w:bidi="ar-SA"/>
    </w:rPr>
  </w:style>
  <w:style w:type="character" w:customStyle="1" w:styleId="107">
    <w:name w:val="副标题 字符"/>
    <w:link w:val="48"/>
    <w:qFormat/>
    <w:uiPriority w:val="0"/>
    <w:rPr>
      <w:rFonts w:ascii="Cambria" w:hAnsi="Cambria"/>
      <w:b/>
      <w:bCs/>
      <w:kern w:val="28"/>
      <w:sz w:val="32"/>
      <w:szCs w:val="32"/>
    </w:rPr>
  </w:style>
  <w:style w:type="character" w:customStyle="1" w:styleId="108">
    <w:name w:val="脚注文本 字符"/>
    <w:link w:val="51"/>
    <w:qFormat/>
    <w:uiPriority w:val="0"/>
    <w:rPr>
      <w:rFonts w:eastAsia="宋体"/>
      <w:kern w:val="2"/>
      <w:sz w:val="18"/>
      <w:lang w:val="en-US" w:eastAsia="zh-CN" w:bidi="ar-SA"/>
    </w:rPr>
  </w:style>
  <w:style w:type="character" w:customStyle="1" w:styleId="109">
    <w:name w:val="正文文本缩进 3 字符"/>
    <w:link w:val="52"/>
    <w:qFormat/>
    <w:uiPriority w:val="0"/>
    <w:rPr>
      <w:rFonts w:ascii="宋体" w:eastAsia="宋体"/>
      <w:sz w:val="28"/>
      <w:lang w:val="en-US" w:eastAsia="zh-CN" w:bidi="ar-SA"/>
    </w:rPr>
  </w:style>
  <w:style w:type="character" w:customStyle="1" w:styleId="110">
    <w:name w:val="正文文本 2 字符"/>
    <w:link w:val="56"/>
    <w:qFormat/>
    <w:uiPriority w:val="0"/>
    <w:rPr>
      <w:rFonts w:ascii="宋体"/>
      <w:sz w:val="28"/>
    </w:rPr>
  </w:style>
  <w:style w:type="character" w:customStyle="1" w:styleId="111">
    <w:name w:val="HTML 预设格式 字符"/>
    <w:link w:val="57"/>
    <w:qFormat/>
    <w:uiPriority w:val="0"/>
    <w:rPr>
      <w:rFonts w:ascii="Courier New" w:hAnsi="Courier New" w:eastAsia="宋体"/>
      <w:kern w:val="2"/>
      <w:lang w:val="en-US" w:eastAsia="zh-CN" w:bidi="ar-SA"/>
    </w:rPr>
  </w:style>
  <w:style w:type="character" w:customStyle="1" w:styleId="112">
    <w:name w:val="标题 字符"/>
    <w:link w:val="59"/>
    <w:qFormat/>
    <w:uiPriority w:val="0"/>
    <w:rPr>
      <w:rFonts w:ascii="Arial" w:hAnsi="Arial" w:eastAsia="宋体"/>
      <w:b/>
      <w:kern w:val="2"/>
      <w:sz w:val="32"/>
      <w:lang w:val="en-US" w:eastAsia="zh-CN" w:bidi="ar-SA"/>
    </w:rPr>
  </w:style>
  <w:style w:type="character" w:customStyle="1" w:styleId="113">
    <w:name w:val="批注主题 字符"/>
    <w:link w:val="60"/>
    <w:qFormat/>
    <w:uiPriority w:val="99"/>
    <w:rPr>
      <w:b/>
      <w:kern w:val="2"/>
      <w:sz w:val="21"/>
    </w:rPr>
  </w:style>
  <w:style w:type="character" w:customStyle="1" w:styleId="114">
    <w:name w:val="正文首行缩进 字符"/>
    <w:link w:val="61"/>
    <w:qFormat/>
    <w:uiPriority w:val="99"/>
    <w:rPr>
      <w:rFonts w:ascii="宋体" w:eastAsia="宋体"/>
      <w:sz w:val="21"/>
      <w:lang w:val="en-US" w:eastAsia="zh-CN" w:bidi="ar-SA"/>
    </w:rPr>
  </w:style>
  <w:style w:type="character" w:customStyle="1" w:styleId="115">
    <w:name w:val="正文首行缩进 2 字符"/>
    <w:link w:val="62"/>
    <w:qFormat/>
    <w:uiPriority w:val="0"/>
    <w:rPr>
      <w:rFonts w:ascii="宋体" w:hAnsi="宋体" w:eastAsia="宋体"/>
      <w:b/>
      <w:kern w:val="2"/>
      <w:sz w:val="21"/>
      <w:szCs w:val="24"/>
      <w:lang w:val="en-US" w:eastAsia="zh-CN" w:bidi="ar-SA"/>
    </w:rPr>
  </w:style>
  <w:style w:type="character" w:customStyle="1" w:styleId="116">
    <w:name w:val="ca-11"/>
    <w:qFormat/>
    <w:uiPriority w:val="0"/>
    <w:rPr>
      <w:rFonts w:hint="eastAsia" w:ascii="宋体" w:hAnsi="宋体" w:eastAsia="宋体"/>
      <w:sz w:val="21"/>
      <w:szCs w:val="21"/>
    </w:rPr>
  </w:style>
  <w:style w:type="character" w:customStyle="1" w:styleId="117">
    <w:name w:val="标题 9 Char1"/>
    <w:qFormat/>
    <w:uiPriority w:val="0"/>
    <w:rPr>
      <w:rFonts w:ascii="Arial" w:hAnsi="Arial" w:eastAsia="黑体"/>
      <w:sz w:val="21"/>
      <w:szCs w:val="21"/>
    </w:rPr>
  </w:style>
  <w:style w:type="character" w:customStyle="1" w:styleId="118">
    <w:name w:val="￥正文 Char"/>
    <w:link w:val="119"/>
    <w:qFormat/>
    <w:uiPriority w:val="0"/>
    <w:rPr>
      <w:rFonts w:ascii="Calibri" w:hAnsi="Calibri"/>
      <w:sz w:val="24"/>
    </w:rPr>
  </w:style>
  <w:style w:type="paragraph" w:customStyle="1" w:styleId="119">
    <w:name w:val="￥正文"/>
    <w:basedOn w:val="1"/>
    <w:link w:val="118"/>
    <w:qFormat/>
    <w:uiPriority w:val="0"/>
    <w:pPr>
      <w:spacing w:line="360" w:lineRule="auto"/>
      <w:ind w:firstLine="200" w:firstLineChars="200"/>
    </w:pPr>
    <w:rPr>
      <w:rFonts w:ascii="Calibri" w:hAnsi="Calibri"/>
      <w:kern w:val="0"/>
      <w:sz w:val="24"/>
    </w:rPr>
  </w:style>
  <w:style w:type="character" w:customStyle="1" w:styleId="120">
    <w:name w:val="content"/>
    <w:qFormat/>
    <w:uiPriority w:val="0"/>
  </w:style>
  <w:style w:type="character" w:customStyle="1" w:styleId="121">
    <w:name w:val="标题 5（无编号）（绿盟科技） Char"/>
    <w:link w:val="122"/>
    <w:qFormat/>
    <w:uiPriority w:val="0"/>
    <w:rPr>
      <w:rFonts w:ascii="Arial" w:hAnsi="Arial" w:eastAsia="黑体"/>
      <w:b/>
      <w:sz w:val="24"/>
      <w:szCs w:val="28"/>
    </w:rPr>
  </w:style>
  <w:style w:type="paragraph" w:customStyle="1" w:styleId="122">
    <w:name w:val="标题 5（无编号）（绿盟科技）"/>
    <w:basedOn w:val="7"/>
    <w:link w:val="121"/>
    <w:qFormat/>
    <w:uiPriority w:val="0"/>
    <w:pPr>
      <w:tabs>
        <w:tab w:val="left" w:pos="1008"/>
        <w:tab w:val="left" w:pos="1232"/>
      </w:tabs>
      <w:spacing w:after="156" w:line="377" w:lineRule="auto"/>
      <w:jc w:val="left"/>
    </w:pPr>
    <w:rPr>
      <w:rFonts w:ascii="Arial" w:hAnsi="Arial" w:eastAsia="黑体"/>
      <w:kern w:val="0"/>
      <w:sz w:val="24"/>
      <w:szCs w:val="28"/>
    </w:rPr>
  </w:style>
  <w:style w:type="character" w:customStyle="1" w:styleId="123">
    <w:name w:val="command keywords"/>
    <w:qFormat/>
    <w:uiPriority w:val="0"/>
    <w:rPr>
      <w:rFonts w:ascii="Arial" w:hAnsi="Arial" w:eastAsia="宋体"/>
      <w:b/>
      <w:color w:val="auto"/>
      <w:sz w:val="21"/>
    </w:rPr>
  </w:style>
  <w:style w:type="character" w:customStyle="1" w:styleId="124">
    <w:name w:val="123 Char"/>
    <w:link w:val="125"/>
    <w:qFormat/>
    <w:uiPriority w:val="0"/>
    <w:rPr>
      <w:kern w:val="2"/>
      <w:sz w:val="24"/>
      <w:szCs w:val="24"/>
    </w:rPr>
  </w:style>
  <w:style w:type="paragraph" w:customStyle="1" w:styleId="125">
    <w:name w:val="123"/>
    <w:basedOn w:val="1"/>
    <w:link w:val="124"/>
    <w:qFormat/>
    <w:uiPriority w:val="0"/>
    <w:pPr>
      <w:widowControl/>
      <w:spacing w:line="360" w:lineRule="auto"/>
      <w:ind w:firstLine="480" w:firstLineChars="200"/>
      <w:jc w:val="left"/>
    </w:pPr>
    <w:rPr>
      <w:sz w:val="24"/>
      <w:szCs w:val="24"/>
    </w:rPr>
  </w:style>
  <w:style w:type="character" w:customStyle="1" w:styleId="126">
    <w:name w:val="Font Style17"/>
    <w:qFormat/>
    <w:uiPriority w:val="0"/>
    <w:rPr>
      <w:rFonts w:ascii="黑体" w:eastAsia="黑体" w:cs="黑体"/>
      <w:sz w:val="28"/>
      <w:szCs w:val="28"/>
    </w:rPr>
  </w:style>
  <w:style w:type="character" w:customStyle="1" w:styleId="127">
    <w:name w:val="常规 Char"/>
    <w:link w:val="128"/>
    <w:qFormat/>
    <w:uiPriority w:val="0"/>
    <w:rPr>
      <w:szCs w:val="21"/>
    </w:rPr>
  </w:style>
  <w:style w:type="paragraph" w:customStyle="1" w:styleId="128">
    <w:name w:val="常规"/>
    <w:basedOn w:val="1"/>
    <w:link w:val="127"/>
    <w:qFormat/>
    <w:uiPriority w:val="0"/>
    <w:pPr>
      <w:spacing w:beforeLines="100" w:afterLines="100"/>
      <w:ind w:left="1134"/>
    </w:pPr>
    <w:rPr>
      <w:kern w:val="0"/>
      <w:sz w:val="20"/>
      <w:szCs w:val="21"/>
    </w:rPr>
  </w:style>
  <w:style w:type="character" w:customStyle="1" w:styleId="129">
    <w:name w:val="不明显强调1"/>
    <w:qFormat/>
    <w:uiPriority w:val="0"/>
    <w:rPr>
      <w:i/>
      <w:iCs/>
      <w:color w:val="808080"/>
    </w:rPr>
  </w:style>
  <w:style w:type="character" w:customStyle="1" w:styleId="130">
    <w:name w:val="Header Char"/>
    <w:qFormat/>
    <w:locked/>
    <w:uiPriority w:val="0"/>
    <w:rPr>
      <w:rFonts w:cs="Times New Roman"/>
      <w:sz w:val="18"/>
      <w:szCs w:val="18"/>
    </w:rPr>
  </w:style>
  <w:style w:type="character" w:customStyle="1" w:styleId="131">
    <w:name w:val="标题 4 Char1"/>
    <w:qFormat/>
    <w:uiPriority w:val="0"/>
    <w:rPr>
      <w:rFonts w:ascii="Arial" w:hAnsi="Arial" w:eastAsia="黑体"/>
      <w:b/>
      <w:bCs/>
      <w:sz w:val="28"/>
      <w:szCs w:val="28"/>
    </w:rPr>
  </w:style>
  <w:style w:type="character" w:customStyle="1" w:styleId="132">
    <w:name w:val="正文首行缩进（绿盟科技） Char"/>
    <w:link w:val="133"/>
    <w:qFormat/>
    <w:locked/>
    <w:uiPriority w:val="99"/>
    <w:rPr>
      <w:rFonts w:ascii="Arial" w:hAnsi="Arial"/>
      <w:sz w:val="21"/>
    </w:rPr>
  </w:style>
  <w:style w:type="paragraph" w:customStyle="1" w:styleId="133">
    <w:name w:val="正文首行缩进（绿盟科技）"/>
    <w:basedOn w:val="1"/>
    <w:link w:val="132"/>
    <w:qFormat/>
    <w:uiPriority w:val="99"/>
    <w:pPr>
      <w:widowControl/>
      <w:spacing w:after="50" w:line="300" w:lineRule="auto"/>
      <w:ind w:firstLine="200" w:firstLineChars="200"/>
      <w:jc w:val="left"/>
    </w:pPr>
    <w:rPr>
      <w:rFonts w:ascii="Arial" w:hAnsi="Arial"/>
      <w:kern w:val="0"/>
    </w:rPr>
  </w:style>
  <w:style w:type="character" w:customStyle="1" w:styleId="134">
    <w:name w:val="Figure Text Char Char Char Char Char"/>
    <w:link w:val="135"/>
    <w:qFormat/>
    <w:uiPriority w:val="0"/>
    <w:rPr>
      <w:rFonts w:ascii="Arial" w:hAnsi="Arial" w:eastAsia="楷体_GB2312"/>
      <w:kern w:val="2"/>
      <w:sz w:val="18"/>
      <w:lang w:val="en-US" w:eastAsia="zh-CN" w:bidi="ar-SA"/>
    </w:rPr>
  </w:style>
  <w:style w:type="paragraph" w:customStyle="1" w:styleId="135">
    <w:name w:val="Figure Text Char Char Char"/>
    <w:link w:val="134"/>
    <w:qFormat/>
    <w:uiPriority w:val="0"/>
    <w:pPr>
      <w:snapToGrid w:val="0"/>
      <w:jc w:val="both"/>
    </w:pPr>
    <w:rPr>
      <w:rFonts w:ascii="Arial" w:hAnsi="Arial" w:eastAsia="楷体_GB2312" w:cs="Times New Roman"/>
      <w:kern w:val="2"/>
      <w:sz w:val="18"/>
      <w:lang w:val="en-US" w:eastAsia="zh-CN" w:bidi="ar-SA"/>
    </w:rPr>
  </w:style>
  <w:style w:type="character" w:customStyle="1" w:styleId="136">
    <w:name w:val="！表格 Char"/>
    <w:link w:val="137"/>
    <w:qFormat/>
    <w:locked/>
    <w:uiPriority w:val="99"/>
    <w:rPr>
      <w:rFonts w:eastAsia="楷体_GB2312"/>
      <w:sz w:val="22"/>
      <w:szCs w:val="22"/>
      <w:lang w:val="en-US" w:eastAsia="zh-CN" w:bidi="ar-SA"/>
    </w:rPr>
  </w:style>
  <w:style w:type="paragraph" w:customStyle="1" w:styleId="137">
    <w:name w:val="！表格"/>
    <w:link w:val="136"/>
    <w:qFormat/>
    <w:uiPriority w:val="99"/>
    <w:pPr>
      <w:jc w:val="center"/>
    </w:pPr>
    <w:rPr>
      <w:rFonts w:ascii="Times New Roman" w:hAnsi="Times New Roman" w:eastAsia="楷体_GB2312" w:cs="Times New Roman"/>
      <w:sz w:val="22"/>
      <w:szCs w:val="22"/>
      <w:lang w:val="en-US" w:eastAsia="zh-CN" w:bidi="ar-SA"/>
    </w:rPr>
  </w:style>
  <w:style w:type="character" w:customStyle="1" w:styleId="138">
    <w:name w:val="l211"/>
    <w:qFormat/>
    <w:uiPriority w:val="99"/>
    <w:rPr>
      <w:rFonts w:cs="Times New Roman"/>
      <w:sz w:val="20"/>
      <w:szCs w:val="20"/>
    </w:rPr>
  </w:style>
  <w:style w:type="character" w:customStyle="1" w:styleId="139">
    <w:name w:val="标题 3 Char1"/>
    <w:qFormat/>
    <w:uiPriority w:val="0"/>
    <w:rPr>
      <w:rFonts w:ascii="宋体"/>
      <w:sz w:val="21"/>
    </w:rPr>
  </w:style>
  <w:style w:type="character" w:customStyle="1" w:styleId="140">
    <w:name w:val="style21"/>
    <w:qFormat/>
    <w:uiPriority w:val="0"/>
    <w:rPr>
      <w:b/>
      <w:sz w:val="21"/>
    </w:rPr>
  </w:style>
  <w:style w:type="character" w:customStyle="1" w:styleId="141">
    <w:name w:val="Char Char17"/>
    <w:qFormat/>
    <w:uiPriority w:val="0"/>
    <w:rPr>
      <w:rFonts w:eastAsia="宋体"/>
      <w:kern w:val="2"/>
      <w:sz w:val="24"/>
      <w:lang w:val="en-US" w:eastAsia="zh-CN" w:bidi="ar-SA"/>
    </w:rPr>
  </w:style>
  <w:style w:type="character" w:customStyle="1" w:styleId="142">
    <w:name w:val="表正文2"/>
    <w:qFormat/>
    <w:uiPriority w:val="0"/>
    <w:rPr>
      <w:rFonts w:ascii="宋体" w:hAnsi="宋体" w:eastAsia="宋体"/>
      <w:kern w:val="2"/>
      <w:sz w:val="24"/>
      <w:lang w:val="en-US" w:eastAsia="zh-CN"/>
    </w:rPr>
  </w:style>
  <w:style w:type="character" w:customStyle="1" w:styleId="143">
    <w:name w:val="日期 Char Char"/>
    <w:qFormat/>
    <w:uiPriority w:val="0"/>
    <w:rPr>
      <w:rFonts w:ascii="楷体_GB2312" w:eastAsia="楷体_GB2312"/>
      <w:sz w:val="21"/>
    </w:rPr>
  </w:style>
  <w:style w:type="character" w:customStyle="1" w:styleId="144">
    <w:name w:val="title"/>
    <w:qFormat/>
    <w:uiPriority w:val="0"/>
  </w:style>
  <w:style w:type="character" w:customStyle="1" w:styleId="145">
    <w:name w:val="表正文 Char2"/>
    <w:qFormat/>
    <w:uiPriority w:val="0"/>
    <w:rPr>
      <w:rFonts w:eastAsia="宋体"/>
      <w:kern w:val="2"/>
      <w:sz w:val="21"/>
      <w:szCs w:val="24"/>
      <w:lang w:val="en-US" w:eastAsia="zh-CN" w:bidi="ar-SA"/>
    </w:rPr>
  </w:style>
  <w:style w:type="character" w:customStyle="1" w:styleId="146">
    <w:name w:val="font01"/>
    <w:qFormat/>
    <w:uiPriority w:val="0"/>
    <w:rPr>
      <w:rFonts w:hint="eastAsia" w:ascii="宋体" w:hAnsi="宋体" w:eastAsia="宋体" w:cs="宋体"/>
      <w:color w:val="000000"/>
      <w:sz w:val="21"/>
      <w:szCs w:val="21"/>
      <w:u w:val="none"/>
    </w:rPr>
  </w:style>
  <w:style w:type="character" w:customStyle="1" w:styleId="147">
    <w:name w:val="Body Char"/>
    <w:link w:val="148"/>
    <w:qFormat/>
    <w:uiPriority w:val="0"/>
    <w:rPr>
      <w:rFonts w:ascii="Arial" w:hAnsi="Arial"/>
      <w:color w:val="000000"/>
      <w:szCs w:val="24"/>
    </w:rPr>
  </w:style>
  <w:style w:type="paragraph" w:customStyle="1" w:styleId="148">
    <w:name w:val="Body"/>
    <w:basedOn w:val="1"/>
    <w:link w:val="147"/>
    <w:qFormat/>
    <w:uiPriority w:val="0"/>
    <w:pPr>
      <w:widowControl/>
      <w:tabs>
        <w:tab w:val="left" w:pos="9255"/>
      </w:tabs>
      <w:spacing w:line="360" w:lineRule="auto"/>
      <w:ind w:firstLine="315" w:firstLineChars="150"/>
      <w:jc w:val="center"/>
    </w:pPr>
    <w:rPr>
      <w:rFonts w:ascii="Arial" w:hAnsi="Arial"/>
      <w:color w:val="000000"/>
      <w:kern w:val="0"/>
      <w:sz w:val="20"/>
      <w:szCs w:val="24"/>
    </w:rPr>
  </w:style>
  <w:style w:type="character" w:customStyle="1" w:styleId="149">
    <w:name w:val="font71"/>
    <w:qFormat/>
    <w:uiPriority w:val="0"/>
    <w:rPr>
      <w:rFonts w:hint="eastAsia" w:ascii="宋体" w:hAnsi="宋体" w:eastAsia="宋体" w:cs="宋体"/>
      <w:color w:val="000000"/>
      <w:sz w:val="20"/>
      <w:szCs w:val="20"/>
      <w:u w:val="none"/>
    </w:rPr>
  </w:style>
  <w:style w:type="character" w:customStyle="1" w:styleId="150">
    <w:name w:val="SANGFOR_6_正文 Char"/>
    <w:link w:val="151"/>
    <w:qFormat/>
    <w:uiPriority w:val="0"/>
    <w:rPr>
      <w:rFonts w:ascii="微软雅黑" w:hAnsi="微软雅黑" w:eastAsia="微软雅黑"/>
      <w:bCs/>
      <w:kern w:val="2"/>
      <w:sz w:val="24"/>
      <w:szCs w:val="22"/>
    </w:rPr>
  </w:style>
  <w:style w:type="paragraph" w:customStyle="1" w:styleId="151">
    <w:name w:val="SANGFOR_6_正文"/>
    <w:basedOn w:val="1"/>
    <w:link w:val="150"/>
    <w:qFormat/>
    <w:uiPriority w:val="0"/>
    <w:pPr>
      <w:spacing w:line="360" w:lineRule="auto"/>
      <w:jc w:val="left"/>
    </w:pPr>
    <w:rPr>
      <w:rFonts w:ascii="微软雅黑" w:hAnsi="微软雅黑" w:eastAsia="微软雅黑"/>
      <w:bCs/>
      <w:sz w:val="24"/>
      <w:szCs w:val="22"/>
    </w:rPr>
  </w:style>
  <w:style w:type="character" w:customStyle="1" w:styleId="152">
    <w:name w:val="尾注文本 Char1"/>
    <w:qFormat/>
    <w:uiPriority w:val="0"/>
    <w:rPr>
      <w:kern w:val="2"/>
      <w:sz w:val="21"/>
    </w:rPr>
  </w:style>
  <w:style w:type="character" w:customStyle="1" w:styleId="153">
    <w:name w:val="标题 2 Char Char Char"/>
    <w:qFormat/>
    <w:uiPriority w:val="0"/>
    <w:rPr>
      <w:rFonts w:ascii="Arial" w:hAnsi="Arial" w:eastAsia="黑体"/>
      <w:b/>
      <w:kern w:val="2"/>
      <w:sz w:val="32"/>
      <w:lang w:val="en-US" w:eastAsia="zh-CN"/>
    </w:rPr>
  </w:style>
  <w:style w:type="character" w:customStyle="1" w:styleId="154">
    <w:name w:val="标题 3 Char Char"/>
    <w:qFormat/>
    <w:uiPriority w:val="0"/>
    <w:rPr>
      <w:rFonts w:eastAsia="宋体"/>
      <w:b/>
      <w:kern w:val="2"/>
      <w:sz w:val="32"/>
      <w:lang w:val="en-US" w:eastAsia="zh-CN"/>
    </w:rPr>
  </w:style>
  <w:style w:type="character" w:customStyle="1" w:styleId="155">
    <w:name w:val="Figure Char"/>
    <w:link w:val="156"/>
    <w:qFormat/>
    <w:uiPriority w:val="0"/>
    <w:rPr>
      <w:rFonts w:ascii="Arial" w:hAnsi="Arial"/>
      <w:sz w:val="21"/>
    </w:rPr>
  </w:style>
  <w:style w:type="paragraph" w:customStyle="1" w:styleId="156">
    <w:name w:val="Figure"/>
    <w:basedOn w:val="1"/>
    <w:next w:val="157"/>
    <w:link w:val="155"/>
    <w:qFormat/>
    <w:uiPriority w:val="0"/>
    <w:pPr>
      <w:keepNext/>
      <w:widowControl/>
      <w:snapToGrid w:val="0"/>
      <w:spacing w:before="80" w:beforeLines="0" w:after="80" w:afterLines="0" w:line="300" w:lineRule="auto"/>
      <w:ind w:left="1134"/>
      <w:jc w:val="center"/>
    </w:pPr>
    <w:rPr>
      <w:rFonts w:ascii="Arial" w:hAnsi="Arial"/>
      <w:kern w:val="0"/>
    </w:rPr>
  </w:style>
  <w:style w:type="paragraph" w:customStyle="1" w:styleId="157">
    <w:name w:val="Figure Description"/>
    <w:next w:val="1"/>
    <w:link w:val="158"/>
    <w:qFormat/>
    <w:uiPriority w:val="0"/>
    <w:pPr>
      <w:snapToGrid w:val="0"/>
      <w:spacing w:before="80" w:after="320"/>
      <w:ind w:left="1134"/>
      <w:jc w:val="center"/>
    </w:pPr>
    <w:rPr>
      <w:rFonts w:ascii="Arial" w:hAnsi="Arial" w:eastAsia="黑体" w:cs="Times New Roman"/>
      <w:sz w:val="18"/>
      <w:lang w:val="en-US" w:eastAsia="zh-CN" w:bidi="ar-SA"/>
    </w:rPr>
  </w:style>
  <w:style w:type="character" w:customStyle="1" w:styleId="158">
    <w:name w:val="Figure Description Char Char"/>
    <w:link w:val="157"/>
    <w:qFormat/>
    <w:uiPriority w:val="0"/>
    <w:rPr>
      <w:rFonts w:ascii="Arial" w:hAnsi="Arial" w:eastAsia="黑体"/>
      <w:sz w:val="18"/>
      <w:lang w:val="en-US" w:eastAsia="zh-CN" w:bidi="ar-SA"/>
    </w:rPr>
  </w:style>
  <w:style w:type="character" w:customStyle="1" w:styleId="159">
    <w:name w:val="Figure Char Char Char Char"/>
    <w:qFormat/>
    <w:uiPriority w:val="0"/>
    <w:rPr>
      <w:rFonts w:ascii="Arial" w:hAnsi="Arial" w:eastAsia="宋体"/>
      <w:sz w:val="21"/>
      <w:lang w:val="en-US" w:eastAsia="zh-CN"/>
    </w:rPr>
  </w:style>
  <w:style w:type="character" w:customStyle="1" w:styleId="160">
    <w:name w:val="明显强调1"/>
    <w:qFormat/>
    <w:uiPriority w:val="0"/>
    <w:rPr>
      <w:b/>
      <w:bCs/>
      <w:i/>
      <w:iCs/>
      <w:color w:val="4F81BD"/>
    </w:rPr>
  </w:style>
  <w:style w:type="character" w:customStyle="1" w:styleId="161">
    <w:name w:val="弱电样3 Char"/>
    <w:link w:val="162"/>
    <w:qFormat/>
    <w:locked/>
    <w:uiPriority w:val="99"/>
    <w:rPr>
      <w:rFonts w:ascii="Cambria" w:hAnsi="Cambria" w:eastAsia="黑体"/>
      <w:b/>
      <w:sz w:val="28"/>
    </w:rPr>
  </w:style>
  <w:style w:type="paragraph" w:customStyle="1" w:styleId="162">
    <w:name w:val="弱电样3"/>
    <w:basedOn w:val="5"/>
    <w:next w:val="1"/>
    <w:link w:val="161"/>
    <w:qFormat/>
    <w:uiPriority w:val="99"/>
    <w:pPr>
      <w:numPr>
        <w:ilvl w:val="2"/>
        <w:numId w:val="4"/>
      </w:numPr>
      <w:spacing w:before="240" w:after="120" w:line="360" w:lineRule="auto"/>
    </w:pPr>
    <w:rPr>
      <w:rFonts w:ascii="Cambria" w:hAnsi="Cambria"/>
      <w:kern w:val="0"/>
    </w:rPr>
  </w:style>
  <w:style w:type="character" w:customStyle="1" w:styleId="163">
    <w:name w:val="普通文字1 Char"/>
    <w:link w:val="164"/>
    <w:qFormat/>
    <w:uiPriority w:val="99"/>
    <w:rPr>
      <w:rFonts w:ascii="宋体" w:hAnsi="Courier New"/>
      <w:kern w:val="2"/>
      <w:sz w:val="21"/>
    </w:rPr>
  </w:style>
  <w:style w:type="paragraph" w:customStyle="1" w:styleId="164">
    <w:name w:val="纯文本1"/>
    <w:basedOn w:val="1"/>
    <w:link w:val="163"/>
    <w:qFormat/>
    <w:uiPriority w:val="99"/>
    <w:rPr>
      <w:rFonts w:ascii="宋体" w:hAnsi="Courier New"/>
    </w:rPr>
  </w:style>
  <w:style w:type="character" w:customStyle="1" w:styleId="165">
    <w:name w:val="个人答复风格"/>
    <w:qFormat/>
    <w:uiPriority w:val="0"/>
    <w:rPr>
      <w:rFonts w:ascii="Arial" w:hAnsi="Arial" w:eastAsia="宋体"/>
      <w:color w:val="auto"/>
      <w:sz w:val="20"/>
    </w:rPr>
  </w:style>
  <w:style w:type="character" w:customStyle="1" w:styleId="166">
    <w:name w:val="标题 7 Char1"/>
    <w:qFormat/>
    <w:uiPriority w:val="0"/>
    <w:rPr>
      <w:b/>
      <w:bCs/>
      <w:sz w:val="24"/>
      <w:szCs w:val="24"/>
    </w:rPr>
  </w:style>
  <w:style w:type="character" w:customStyle="1" w:styleId="167">
    <w:name w:val="访问过的超链接1"/>
    <w:unhideWhenUsed/>
    <w:qFormat/>
    <w:uiPriority w:val="99"/>
    <w:rPr>
      <w:color w:val="800080"/>
      <w:u w:val="single"/>
    </w:rPr>
  </w:style>
  <w:style w:type="character" w:customStyle="1" w:styleId="168">
    <w:name w:val="样式20 Char"/>
    <w:link w:val="169"/>
    <w:qFormat/>
    <w:uiPriority w:val="0"/>
    <w:rPr>
      <w:rFonts w:ascii="Arial" w:hAnsi="Arial"/>
      <w:b/>
      <w:bCs/>
      <w:sz w:val="30"/>
      <w:szCs w:val="30"/>
    </w:rPr>
  </w:style>
  <w:style w:type="paragraph" w:customStyle="1" w:styleId="169">
    <w:name w:val="样式20"/>
    <w:basedOn w:val="3"/>
    <w:link w:val="168"/>
    <w:qFormat/>
    <w:uiPriority w:val="0"/>
    <w:pPr>
      <w:adjustRightInd/>
      <w:spacing w:line="413" w:lineRule="auto"/>
      <w:ind w:left="567" w:hanging="567"/>
      <w:textAlignment w:val="auto"/>
    </w:pPr>
    <w:rPr>
      <w:rFonts w:eastAsia="宋体"/>
      <w:bCs/>
      <w:kern w:val="0"/>
      <w:sz w:val="30"/>
      <w:szCs w:val="30"/>
    </w:rPr>
  </w:style>
  <w:style w:type="character" w:customStyle="1" w:styleId="170">
    <w:name w:val="页脚 Char1"/>
    <w:qFormat/>
    <w:uiPriority w:val="0"/>
    <w:rPr>
      <w:rFonts w:eastAsia="宋体"/>
      <w:sz w:val="18"/>
      <w:szCs w:val="18"/>
      <w:lang w:val="en-US" w:eastAsia="zh-CN" w:bidi="ar-SA"/>
    </w:rPr>
  </w:style>
  <w:style w:type="character" w:customStyle="1" w:styleId="171">
    <w:name w:val="无间隔 Char"/>
    <w:link w:val="172"/>
    <w:qFormat/>
    <w:locked/>
    <w:uiPriority w:val="99"/>
    <w:rPr>
      <w:rFonts w:ascii="Calibri" w:hAnsi="Calibri"/>
      <w:kern w:val="2"/>
      <w:sz w:val="22"/>
      <w:szCs w:val="22"/>
      <w:lang w:val="en-US" w:eastAsia="zh-CN" w:bidi="ar-SA"/>
    </w:rPr>
  </w:style>
  <w:style w:type="paragraph" w:customStyle="1" w:styleId="172">
    <w:name w:val="No Spacing1"/>
    <w:link w:val="171"/>
    <w:qFormat/>
    <w:uiPriority w:val="99"/>
    <w:pPr>
      <w:widowControl w:val="0"/>
      <w:jc w:val="both"/>
    </w:pPr>
    <w:rPr>
      <w:rFonts w:ascii="Calibri" w:hAnsi="Calibri" w:eastAsia="宋体" w:cs="Times New Roman"/>
      <w:kern w:val="2"/>
      <w:sz w:val="22"/>
      <w:szCs w:val="22"/>
      <w:lang w:val="en-US" w:eastAsia="zh-CN" w:bidi="ar-SA"/>
    </w:rPr>
  </w:style>
  <w:style w:type="character" w:customStyle="1" w:styleId="173">
    <w:name w:val="3级标题 Char"/>
    <w:link w:val="174"/>
    <w:qFormat/>
    <w:uiPriority w:val="0"/>
    <w:rPr>
      <w:rFonts w:ascii="Arial" w:hAnsi="Arial" w:eastAsia="黑体"/>
      <w:b/>
      <w:sz w:val="26"/>
      <w:szCs w:val="28"/>
    </w:rPr>
  </w:style>
  <w:style w:type="paragraph" w:customStyle="1" w:styleId="174">
    <w:name w:val="3级标题"/>
    <w:basedOn w:val="1"/>
    <w:link w:val="173"/>
    <w:qFormat/>
    <w:uiPriority w:val="0"/>
    <w:pPr>
      <w:keepNext/>
      <w:keepLines/>
      <w:tabs>
        <w:tab w:val="left" w:pos="1232"/>
      </w:tabs>
      <w:spacing w:before="280" w:after="156" w:line="377" w:lineRule="auto"/>
      <w:jc w:val="left"/>
      <w:outlineLvl w:val="2"/>
    </w:pPr>
    <w:rPr>
      <w:rFonts w:ascii="Arial" w:hAnsi="Arial" w:eastAsia="黑体"/>
      <w:b/>
      <w:kern w:val="0"/>
      <w:sz w:val="26"/>
      <w:szCs w:val="28"/>
    </w:rPr>
  </w:style>
  <w:style w:type="character" w:customStyle="1" w:styleId="175">
    <w:name w:val="Table Description Char Char"/>
    <w:link w:val="176"/>
    <w:qFormat/>
    <w:uiPriority w:val="0"/>
    <w:rPr>
      <w:rFonts w:ascii="Arial" w:hAnsi="Arial" w:eastAsia="黑体"/>
      <w:sz w:val="18"/>
      <w:lang w:val="en-US" w:eastAsia="zh-CN" w:bidi="ar-SA"/>
    </w:rPr>
  </w:style>
  <w:style w:type="paragraph" w:customStyle="1" w:styleId="176">
    <w:name w:val="Table Description"/>
    <w:next w:val="1"/>
    <w:link w:val="175"/>
    <w:qFormat/>
    <w:uiPriority w:val="0"/>
    <w:pPr>
      <w:keepNext/>
      <w:snapToGrid w:val="0"/>
      <w:spacing w:before="160" w:after="80"/>
      <w:ind w:left="1134"/>
      <w:jc w:val="center"/>
    </w:pPr>
    <w:rPr>
      <w:rFonts w:ascii="Arial" w:hAnsi="Arial" w:eastAsia="黑体" w:cs="Times New Roman"/>
      <w:sz w:val="18"/>
      <w:lang w:val="en-US" w:eastAsia="zh-CN" w:bidi="ar-SA"/>
    </w:rPr>
  </w:style>
  <w:style w:type="character" w:customStyle="1" w:styleId="177">
    <w:name w:val="No Spacing Char"/>
    <w:link w:val="178"/>
    <w:qFormat/>
    <w:locked/>
    <w:uiPriority w:val="99"/>
    <w:rPr>
      <w:rFonts w:eastAsia="Times New Roman"/>
      <w:sz w:val="22"/>
      <w:szCs w:val="22"/>
      <w:lang w:val="en-US" w:eastAsia="zh-CN" w:bidi="ar-SA"/>
    </w:rPr>
  </w:style>
  <w:style w:type="paragraph" w:customStyle="1" w:styleId="178">
    <w:name w:val="No Spacing11"/>
    <w:link w:val="177"/>
    <w:qFormat/>
    <w:uiPriority w:val="99"/>
    <w:rPr>
      <w:rFonts w:ascii="Times New Roman" w:hAnsi="Times New Roman" w:eastAsia="Times New Roman" w:cs="Times New Roman"/>
      <w:sz w:val="22"/>
      <w:szCs w:val="22"/>
      <w:lang w:val="en-US" w:eastAsia="zh-CN" w:bidi="ar-SA"/>
    </w:rPr>
  </w:style>
  <w:style w:type="character" w:customStyle="1" w:styleId="179">
    <w:name w:val="列出段落 字符"/>
    <w:qFormat/>
    <w:uiPriority w:val="34"/>
  </w:style>
  <w:style w:type="character" w:customStyle="1" w:styleId="180">
    <w:name w:val="Char Char3"/>
    <w:qFormat/>
    <w:uiPriority w:val="0"/>
    <w:rPr>
      <w:rFonts w:eastAsia="宋体"/>
      <w:kern w:val="2"/>
      <w:sz w:val="18"/>
      <w:szCs w:val="18"/>
      <w:lang w:val="en-US" w:eastAsia="zh-CN" w:bidi="ar-SA"/>
    </w:rPr>
  </w:style>
  <w:style w:type="character" w:customStyle="1" w:styleId="181">
    <w:name w:val="my正文 Char"/>
    <w:link w:val="182"/>
    <w:qFormat/>
    <w:uiPriority w:val="0"/>
    <w:rPr>
      <w:rFonts w:ascii="宋体" w:hAnsi="宋体" w:cs="宋体"/>
      <w:sz w:val="24"/>
      <w:szCs w:val="24"/>
    </w:rPr>
  </w:style>
  <w:style w:type="paragraph" w:customStyle="1" w:styleId="182">
    <w:name w:val="my正文"/>
    <w:basedOn w:val="25"/>
    <w:link w:val="181"/>
    <w:qFormat/>
    <w:uiPriority w:val="0"/>
    <w:pPr>
      <w:spacing w:beforeLines="50" w:line="360" w:lineRule="auto"/>
      <w:ind w:left="0" w:leftChars="0" w:firstLine="540" w:firstLineChars="225"/>
    </w:pPr>
    <w:rPr>
      <w:b w:val="0"/>
      <w:kern w:val="0"/>
      <w:sz w:val="24"/>
      <w:szCs w:val="24"/>
    </w:rPr>
  </w:style>
  <w:style w:type="character" w:customStyle="1" w:styleId="183">
    <w:name w:val="font111"/>
    <w:qFormat/>
    <w:uiPriority w:val="0"/>
    <w:rPr>
      <w:rFonts w:hint="eastAsia" w:ascii="宋体" w:hAnsi="宋体" w:eastAsia="宋体" w:cs="宋体"/>
      <w:color w:val="000000"/>
      <w:sz w:val="20"/>
      <w:szCs w:val="20"/>
      <w:u w:val="none"/>
    </w:rPr>
  </w:style>
  <w:style w:type="character" w:customStyle="1" w:styleId="184">
    <w:name w:val="页脚 Char Char"/>
    <w:qFormat/>
    <w:uiPriority w:val="0"/>
    <w:rPr>
      <w:kern w:val="2"/>
      <w:sz w:val="18"/>
    </w:rPr>
  </w:style>
  <w:style w:type="character" w:customStyle="1" w:styleId="185">
    <w:name w:val="font11"/>
    <w:qFormat/>
    <w:uiPriority w:val="0"/>
    <w:rPr>
      <w:rFonts w:hint="default" w:ascii="Arial" w:hAnsi="Arial"/>
      <w:b/>
      <w:color w:val="000000"/>
      <w:sz w:val="20"/>
      <w:u w:val="none"/>
    </w:rPr>
  </w:style>
  <w:style w:type="character" w:customStyle="1" w:styleId="186">
    <w:name w:val="Heading 2 Char"/>
    <w:qFormat/>
    <w:locked/>
    <w:uiPriority w:val="0"/>
    <w:rPr>
      <w:rFonts w:ascii="微软雅黑" w:hAnsi="微软雅黑" w:eastAsia="微软雅黑" w:cs="Times New Roman"/>
      <w:b/>
      <w:bCs/>
      <w:sz w:val="36"/>
      <w:szCs w:val="36"/>
    </w:rPr>
  </w:style>
  <w:style w:type="character" w:customStyle="1" w:styleId="187">
    <w:name w:val="彩色列表 - 着色 1 字符"/>
    <w:link w:val="188"/>
    <w:qFormat/>
    <w:uiPriority w:val="0"/>
    <w:rPr>
      <w:rFonts w:ascii="Calibri" w:hAnsi="Calibri"/>
      <w:kern w:val="2"/>
      <w:sz w:val="21"/>
    </w:rPr>
  </w:style>
  <w:style w:type="paragraph" w:customStyle="1" w:styleId="188">
    <w:name w:val="彩色列表 - 着色 11"/>
    <w:basedOn w:val="1"/>
    <w:link w:val="187"/>
    <w:qFormat/>
    <w:uiPriority w:val="0"/>
    <w:pPr>
      <w:ind w:firstLine="420" w:firstLineChars="200"/>
    </w:pPr>
    <w:rPr>
      <w:rFonts w:ascii="Calibri" w:hAnsi="Calibri"/>
    </w:rPr>
  </w:style>
  <w:style w:type="character" w:customStyle="1" w:styleId="189">
    <w:name w:val="Intense Emphasis"/>
    <w:qFormat/>
    <w:uiPriority w:val="0"/>
    <w:rPr>
      <w:b/>
      <w:bCs/>
      <w:i/>
      <w:iCs/>
      <w:color w:val="4F81BD"/>
    </w:rPr>
  </w:style>
  <w:style w:type="character" w:customStyle="1" w:styleId="190">
    <w:name w:val="加粗项目符号"/>
    <w:qFormat/>
    <w:uiPriority w:val="0"/>
    <w:rPr>
      <w:b/>
    </w:rPr>
  </w:style>
  <w:style w:type="character" w:customStyle="1" w:styleId="191">
    <w:name w:val="fontp1"/>
    <w:qFormat/>
    <w:uiPriority w:val="0"/>
    <w:rPr>
      <w:rFonts w:hint="eastAsia" w:ascii="宋体" w:hAnsi="宋体" w:eastAsia="宋体"/>
      <w:sz w:val="18"/>
      <w:szCs w:val="18"/>
    </w:rPr>
  </w:style>
  <w:style w:type="character" w:customStyle="1" w:styleId="192">
    <w:name w:val="B正文 Char Char"/>
    <w:link w:val="193"/>
    <w:qFormat/>
    <w:locked/>
    <w:uiPriority w:val="99"/>
    <w:rPr>
      <w:rFonts w:ascii="宋体" w:hAnsi="宋体"/>
      <w:sz w:val="24"/>
    </w:rPr>
  </w:style>
  <w:style w:type="paragraph" w:customStyle="1" w:styleId="193">
    <w:name w:val="B正文"/>
    <w:basedOn w:val="1"/>
    <w:link w:val="192"/>
    <w:qFormat/>
    <w:uiPriority w:val="99"/>
    <w:pPr>
      <w:spacing w:line="360" w:lineRule="auto"/>
      <w:ind w:firstLine="480" w:firstLineChars="200"/>
    </w:pPr>
    <w:rPr>
      <w:rFonts w:ascii="宋体" w:hAnsi="宋体"/>
      <w:kern w:val="0"/>
      <w:sz w:val="24"/>
    </w:rPr>
  </w:style>
  <w:style w:type="character" w:customStyle="1" w:styleId="194">
    <w:name w:val="Item List Char Char"/>
    <w:qFormat/>
    <w:uiPriority w:val="0"/>
    <w:rPr>
      <w:rFonts w:ascii="Arial" w:hAnsi="Arial"/>
      <w:sz w:val="21"/>
      <w:lang w:val="en-US" w:eastAsia="zh-CN" w:bidi="ar-SA"/>
    </w:rPr>
  </w:style>
  <w:style w:type="character" w:customStyle="1" w:styleId="195">
    <w:name w:val="标题 5 Char1"/>
    <w:qFormat/>
    <w:uiPriority w:val="0"/>
    <w:rPr>
      <w:b/>
      <w:bCs/>
      <w:sz w:val="28"/>
      <w:szCs w:val="28"/>
    </w:rPr>
  </w:style>
  <w:style w:type="character" w:customStyle="1" w:styleId="196">
    <w:name w:val="H6 Char Char"/>
    <w:qFormat/>
    <w:uiPriority w:val="0"/>
    <w:rPr>
      <w:rFonts w:ascii="Arial" w:hAnsi="Arial" w:eastAsia="黑体" w:cs="Times New Roman"/>
      <w:b/>
      <w:kern w:val="0"/>
      <w:sz w:val="24"/>
      <w:szCs w:val="20"/>
    </w:rPr>
  </w:style>
  <w:style w:type="character" w:customStyle="1" w:styleId="197">
    <w:name w:val="font21"/>
    <w:qFormat/>
    <w:uiPriority w:val="0"/>
    <w:rPr>
      <w:rFonts w:hint="eastAsia" w:ascii="宋体" w:hAnsi="宋体" w:eastAsia="宋体"/>
      <w:b/>
      <w:color w:val="000000"/>
      <w:sz w:val="20"/>
      <w:u w:val="none"/>
    </w:rPr>
  </w:style>
  <w:style w:type="character" w:customStyle="1" w:styleId="198">
    <w:name w:val="A3 Char"/>
    <w:link w:val="199"/>
    <w:qFormat/>
    <w:locked/>
    <w:uiPriority w:val="99"/>
    <w:rPr>
      <w:rFonts w:ascii="黑体" w:hAnsi="Arial" w:eastAsia="黑体"/>
      <w:b/>
      <w:caps/>
      <w:sz w:val="24"/>
    </w:rPr>
  </w:style>
  <w:style w:type="paragraph" w:customStyle="1" w:styleId="199">
    <w:name w:val="A3"/>
    <w:basedOn w:val="200"/>
    <w:link w:val="198"/>
    <w:qFormat/>
    <w:uiPriority w:val="99"/>
    <w:pPr>
      <w:tabs>
        <w:tab w:val="left" w:pos="851"/>
      </w:tabs>
      <w:ind w:left="420"/>
      <w:outlineLvl w:val="2"/>
    </w:pPr>
    <w:rPr>
      <w:sz w:val="24"/>
    </w:rPr>
  </w:style>
  <w:style w:type="paragraph" w:customStyle="1" w:styleId="200">
    <w:name w:val="A2"/>
    <w:basedOn w:val="201"/>
    <w:link w:val="203"/>
    <w:qFormat/>
    <w:uiPriority w:val="99"/>
    <w:pPr>
      <w:tabs>
        <w:tab w:val="left" w:pos="851"/>
      </w:tabs>
      <w:outlineLvl w:val="1"/>
    </w:pPr>
    <w:rPr>
      <w:sz w:val="28"/>
    </w:rPr>
  </w:style>
  <w:style w:type="paragraph" w:customStyle="1" w:styleId="201">
    <w:name w:val="A1"/>
    <w:basedOn w:val="1"/>
    <w:link w:val="202"/>
    <w:qFormat/>
    <w:uiPriority w:val="99"/>
    <w:pPr>
      <w:widowControl/>
      <w:tabs>
        <w:tab w:val="left" w:pos="851"/>
      </w:tabs>
      <w:autoSpaceDE w:val="0"/>
      <w:autoSpaceDN w:val="0"/>
      <w:adjustRightInd w:val="0"/>
      <w:spacing w:beforeLines="100" w:line="360" w:lineRule="auto"/>
      <w:ind w:left="2973" w:hanging="851"/>
      <w:jc w:val="left"/>
      <w:outlineLvl w:val="0"/>
    </w:pPr>
    <w:rPr>
      <w:rFonts w:ascii="黑体" w:hAnsi="Arial" w:eastAsia="黑体"/>
      <w:b/>
      <w:caps/>
      <w:kern w:val="0"/>
      <w:sz w:val="32"/>
    </w:rPr>
  </w:style>
  <w:style w:type="character" w:customStyle="1" w:styleId="202">
    <w:name w:val="A1 Char"/>
    <w:link w:val="201"/>
    <w:qFormat/>
    <w:locked/>
    <w:uiPriority w:val="99"/>
    <w:rPr>
      <w:rFonts w:ascii="黑体" w:hAnsi="Arial" w:eastAsia="黑体"/>
      <w:b/>
      <w:caps/>
      <w:sz w:val="32"/>
    </w:rPr>
  </w:style>
  <w:style w:type="character" w:customStyle="1" w:styleId="203">
    <w:name w:val="A2 Char"/>
    <w:link w:val="200"/>
    <w:qFormat/>
    <w:locked/>
    <w:uiPriority w:val="99"/>
    <w:rPr>
      <w:rFonts w:ascii="黑体" w:hAnsi="Arial" w:eastAsia="黑体"/>
      <w:b/>
      <w:caps/>
      <w:sz w:val="28"/>
    </w:rPr>
  </w:style>
  <w:style w:type="character" w:customStyle="1" w:styleId="204">
    <w:name w:val="Figure Description Char"/>
    <w:qFormat/>
    <w:uiPriority w:val="0"/>
    <w:rPr>
      <w:rFonts w:ascii="Calibri" w:hAnsi="Calibri" w:eastAsia="宋体"/>
      <w:sz w:val="18"/>
      <w:szCs w:val="24"/>
      <w:lang w:eastAsia="en-US" w:bidi="en-US"/>
    </w:rPr>
  </w:style>
  <w:style w:type="character" w:customStyle="1" w:styleId="205">
    <w:name w:val="明显引用 Char"/>
    <w:link w:val="206"/>
    <w:qFormat/>
    <w:locked/>
    <w:uiPriority w:val="30"/>
    <w:rPr>
      <w:b/>
      <w:bCs/>
      <w:i/>
      <w:iCs/>
      <w:color w:val="4F81BD"/>
    </w:rPr>
  </w:style>
  <w:style w:type="paragraph" w:customStyle="1" w:styleId="206">
    <w:name w:val="Intense Quote1"/>
    <w:basedOn w:val="1"/>
    <w:next w:val="1"/>
    <w:link w:val="205"/>
    <w:qFormat/>
    <w:uiPriority w:val="30"/>
    <w:pPr>
      <w:pBdr>
        <w:bottom w:val="single" w:color="4F81BD" w:sz="4" w:space="4"/>
      </w:pBdr>
      <w:spacing w:before="200" w:after="280"/>
      <w:ind w:left="936" w:right="936"/>
    </w:pPr>
    <w:rPr>
      <w:b/>
      <w:bCs/>
      <w:i/>
      <w:iCs/>
      <w:color w:val="4F81BD"/>
      <w:kern w:val="0"/>
      <w:sz w:val="20"/>
    </w:rPr>
  </w:style>
  <w:style w:type="character" w:customStyle="1" w:styleId="207">
    <w:name w:val="标题 6 Char1"/>
    <w:qFormat/>
    <w:uiPriority w:val="0"/>
    <w:rPr>
      <w:rFonts w:ascii="Arial" w:hAnsi="Arial" w:eastAsia="黑体"/>
      <w:b/>
      <w:bCs/>
      <w:sz w:val="24"/>
      <w:szCs w:val="24"/>
    </w:rPr>
  </w:style>
  <w:style w:type="character" w:customStyle="1" w:styleId="208">
    <w:name w:val="contents"/>
    <w:qFormat/>
    <w:uiPriority w:val="0"/>
  </w:style>
  <w:style w:type="character" w:customStyle="1" w:styleId="209">
    <w:name w:val="样式4 Char Char"/>
    <w:link w:val="210"/>
    <w:qFormat/>
    <w:uiPriority w:val="0"/>
    <w:rPr>
      <w:rFonts w:cs="宋体"/>
      <w:color w:val="000000"/>
      <w:sz w:val="24"/>
      <w:szCs w:val="24"/>
    </w:rPr>
  </w:style>
  <w:style w:type="paragraph" w:customStyle="1" w:styleId="210">
    <w:name w:val="样式4 Char"/>
    <w:basedOn w:val="1"/>
    <w:link w:val="209"/>
    <w:qFormat/>
    <w:uiPriority w:val="0"/>
    <w:pPr>
      <w:widowControl/>
      <w:spacing w:beforeLines="50" w:afterLines="50" w:line="360" w:lineRule="auto"/>
      <w:ind w:firstLine="480" w:firstLineChars="200"/>
      <w:jc w:val="left"/>
    </w:pPr>
    <w:rPr>
      <w:color w:val="000000"/>
      <w:kern w:val="0"/>
      <w:sz w:val="24"/>
      <w:szCs w:val="24"/>
    </w:rPr>
  </w:style>
  <w:style w:type="character" w:customStyle="1" w:styleId="211">
    <w:name w:val="中文正文 Char"/>
    <w:link w:val="212"/>
    <w:qFormat/>
    <w:uiPriority w:val="0"/>
    <w:rPr>
      <w:rFonts w:eastAsia="Calibri"/>
      <w:sz w:val="24"/>
      <w:szCs w:val="22"/>
      <w:shd w:val="clear" w:color="auto" w:fill="FFFFFF"/>
      <w:lang w:val="en-US" w:eastAsia="en-US" w:bidi="ar-SA"/>
    </w:rPr>
  </w:style>
  <w:style w:type="paragraph" w:customStyle="1" w:styleId="212">
    <w:name w:val="中文正文"/>
    <w:basedOn w:val="1"/>
    <w:link w:val="211"/>
    <w:qFormat/>
    <w:uiPriority w:val="0"/>
    <w:pPr>
      <w:spacing w:after="120" w:line="300" w:lineRule="auto"/>
      <w:ind w:firstLine="200"/>
    </w:pPr>
    <w:rPr>
      <w:rFonts w:eastAsia="Calibri"/>
      <w:kern w:val="0"/>
      <w:sz w:val="24"/>
      <w:szCs w:val="22"/>
      <w:shd w:val="clear" w:color="auto" w:fill="FFFFFF"/>
      <w:lang w:eastAsia="en-US"/>
    </w:rPr>
  </w:style>
  <w:style w:type="character" w:customStyle="1" w:styleId="213">
    <w:name w:val="副标题 Char1"/>
    <w:qFormat/>
    <w:uiPriority w:val="11"/>
    <w:rPr>
      <w:rFonts w:ascii="Cambria" w:hAnsi="Cambria" w:cs="Times New Roman"/>
      <w:b/>
      <w:bCs/>
      <w:kern w:val="28"/>
      <w:sz w:val="32"/>
      <w:szCs w:val="32"/>
    </w:rPr>
  </w:style>
  <w:style w:type="character" w:customStyle="1" w:styleId="214">
    <w:name w:val="ca-01"/>
    <w:qFormat/>
    <w:uiPriority w:val="0"/>
    <w:rPr>
      <w:rFonts w:hint="default" w:ascii="Times New Roman" w:hAnsi="Times New Roman" w:cs="Times New Roman"/>
      <w:sz w:val="21"/>
      <w:szCs w:val="21"/>
    </w:rPr>
  </w:style>
  <w:style w:type="character" w:customStyle="1" w:styleId="215">
    <w:name w:val="纯文本 Char2"/>
    <w:qFormat/>
    <w:uiPriority w:val="99"/>
    <w:rPr>
      <w:rFonts w:ascii="宋体" w:hAnsi="Courier New" w:eastAsia="宋体" w:cs="Courier New"/>
      <w:szCs w:val="21"/>
    </w:rPr>
  </w:style>
  <w:style w:type="character" w:customStyle="1" w:styleId="216">
    <w:name w:val="标题1"/>
    <w:qFormat/>
    <w:uiPriority w:val="0"/>
  </w:style>
  <w:style w:type="character" w:customStyle="1" w:styleId="217">
    <w:name w:val="style61"/>
    <w:qFormat/>
    <w:uiPriority w:val="99"/>
    <w:rPr>
      <w:rFonts w:ascii="Times New Roman" w:hAnsi="Times New Roman" w:cs="Times New Roman"/>
      <w:color w:val="000000"/>
      <w:sz w:val="18"/>
      <w:szCs w:val="18"/>
    </w:rPr>
  </w:style>
  <w:style w:type="character" w:customStyle="1" w:styleId="218">
    <w:name w:val="Footer Char"/>
    <w:qFormat/>
    <w:locked/>
    <w:uiPriority w:val="0"/>
    <w:rPr>
      <w:rFonts w:cs="Times New Roman"/>
      <w:sz w:val="18"/>
      <w:szCs w:val="18"/>
    </w:rPr>
  </w:style>
  <w:style w:type="character" w:customStyle="1" w:styleId="219">
    <w:name w:val="font41"/>
    <w:qFormat/>
    <w:uiPriority w:val="0"/>
    <w:rPr>
      <w:rFonts w:hint="eastAsia" w:ascii="宋体" w:hAnsi="宋体" w:eastAsia="宋体"/>
      <w:b/>
      <w:color w:val="000000"/>
      <w:sz w:val="20"/>
      <w:u w:val="none"/>
    </w:rPr>
  </w:style>
  <w:style w:type="character" w:customStyle="1" w:styleId="220">
    <w:name w:val="注意框体 Char Char"/>
    <w:qFormat/>
    <w:uiPriority w:val="0"/>
    <w:rPr>
      <w:rFonts w:ascii="Arial" w:hAnsi="Arial" w:eastAsia="黑体" w:cs="Times New Roman"/>
      <w:kern w:val="0"/>
      <w:sz w:val="24"/>
      <w:szCs w:val="20"/>
    </w:rPr>
  </w:style>
  <w:style w:type="character" w:customStyle="1" w:styleId="221">
    <w:name w:val="文档结构图 Char Char"/>
    <w:qFormat/>
    <w:uiPriority w:val="0"/>
    <w:rPr>
      <w:rFonts w:ascii="宋体"/>
      <w:kern w:val="2"/>
      <w:sz w:val="18"/>
    </w:rPr>
  </w:style>
  <w:style w:type="character" w:customStyle="1" w:styleId="222">
    <w:name w:val="普通文字1 Char Char"/>
    <w:qFormat/>
    <w:uiPriority w:val="0"/>
    <w:rPr>
      <w:rFonts w:ascii="宋体" w:hAnsi="Courier New" w:eastAsia="宋体"/>
      <w:kern w:val="2"/>
      <w:sz w:val="21"/>
      <w:lang w:val="en-US" w:eastAsia="zh-CN" w:bidi="ar-SA"/>
    </w:rPr>
  </w:style>
  <w:style w:type="character" w:customStyle="1" w:styleId="223">
    <w:name w:val="模板2级目录 Char"/>
    <w:link w:val="224"/>
    <w:qFormat/>
    <w:locked/>
    <w:uiPriority w:val="99"/>
    <w:rPr>
      <w:rFonts w:ascii="Cambria" w:hAnsi="Cambria"/>
      <w:b/>
      <w:sz w:val="32"/>
    </w:rPr>
  </w:style>
  <w:style w:type="paragraph" w:customStyle="1" w:styleId="224">
    <w:name w:val="模板2级目录"/>
    <w:basedOn w:val="3"/>
    <w:link w:val="223"/>
    <w:qFormat/>
    <w:uiPriority w:val="99"/>
    <w:pPr>
      <w:tabs>
        <w:tab w:val="left" w:pos="576"/>
      </w:tabs>
      <w:adjustRightInd/>
      <w:spacing w:afterLines="50" w:line="416" w:lineRule="auto"/>
      <w:ind w:left="576" w:hanging="576"/>
      <w:textAlignment w:val="auto"/>
    </w:pPr>
    <w:rPr>
      <w:rFonts w:ascii="Cambria" w:hAnsi="Cambria" w:eastAsia="宋体"/>
      <w:kern w:val="0"/>
    </w:rPr>
  </w:style>
  <w:style w:type="character" w:customStyle="1" w:styleId="225">
    <w:name w:val="弱电正文 Char"/>
    <w:link w:val="226"/>
    <w:qFormat/>
    <w:locked/>
    <w:uiPriority w:val="99"/>
    <w:rPr>
      <w:rFonts w:ascii="Calibri" w:hAnsi="Calibri"/>
    </w:rPr>
  </w:style>
  <w:style w:type="paragraph" w:customStyle="1" w:styleId="226">
    <w:name w:val="弱电正文"/>
    <w:basedOn w:val="1"/>
    <w:link w:val="225"/>
    <w:qFormat/>
    <w:uiPriority w:val="99"/>
    <w:pPr>
      <w:spacing w:line="360" w:lineRule="auto"/>
      <w:ind w:firstLine="200" w:firstLineChars="200"/>
    </w:pPr>
    <w:rPr>
      <w:rFonts w:ascii="Calibri" w:hAnsi="Calibri"/>
      <w:kern w:val="0"/>
      <w:sz w:val="20"/>
    </w:rPr>
  </w:style>
  <w:style w:type="character" w:customStyle="1" w:styleId="227">
    <w:name w:val="Item List Char"/>
    <w:link w:val="228"/>
    <w:qFormat/>
    <w:uiPriority w:val="0"/>
    <w:rPr>
      <w:rFonts w:ascii="Arial" w:hAnsi="Arial"/>
      <w:sz w:val="21"/>
      <w:lang w:val="en-US" w:eastAsia="zh-CN" w:bidi="ar-SA"/>
    </w:rPr>
  </w:style>
  <w:style w:type="paragraph" w:customStyle="1" w:styleId="228">
    <w:name w:val="Item List"/>
    <w:link w:val="227"/>
    <w:qFormat/>
    <w:uiPriority w:val="0"/>
    <w:pPr>
      <w:tabs>
        <w:tab w:val="left" w:pos="1644"/>
      </w:tabs>
      <w:spacing w:line="300" w:lineRule="auto"/>
      <w:ind w:left="1644" w:hanging="510"/>
      <w:jc w:val="both"/>
    </w:pPr>
    <w:rPr>
      <w:rFonts w:ascii="Arial" w:hAnsi="Arial" w:eastAsia="宋体" w:cs="Times New Roman"/>
      <w:sz w:val="21"/>
      <w:lang w:val="en-US" w:eastAsia="zh-CN" w:bidi="ar-SA"/>
    </w:rPr>
  </w:style>
  <w:style w:type="character" w:customStyle="1" w:styleId="229">
    <w:name w:val=" Char Char Char"/>
    <w:qFormat/>
    <w:uiPriority w:val="0"/>
    <w:rPr>
      <w:rFonts w:ascii="宋体" w:hAnsi="Courier New" w:eastAsia="宋体"/>
      <w:kern w:val="2"/>
      <w:sz w:val="21"/>
      <w:lang w:val="en-US" w:eastAsia="zh-CN" w:bidi="ar-SA"/>
    </w:rPr>
  </w:style>
  <w:style w:type="character" w:customStyle="1" w:styleId="230">
    <w:name w:val="批注框文本 Char Char"/>
    <w:qFormat/>
    <w:uiPriority w:val="0"/>
    <w:rPr>
      <w:kern w:val="2"/>
      <w:sz w:val="18"/>
    </w:rPr>
  </w:style>
  <w:style w:type="character" w:customStyle="1" w:styleId="231">
    <w:name w:val="正文文字缩进 Char"/>
    <w:qFormat/>
    <w:uiPriority w:val="0"/>
    <w:rPr>
      <w:rFonts w:ascii="Times New Roman" w:hAnsi="Times New Roman" w:eastAsia="宋体" w:cs="Times New Roman"/>
      <w:kern w:val="0"/>
      <w:sz w:val="20"/>
      <w:szCs w:val="24"/>
    </w:rPr>
  </w:style>
  <w:style w:type="character" w:customStyle="1" w:styleId="232">
    <w:name w:val="param_td12"/>
    <w:qFormat/>
    <w:uiPriority w:val="0"/>
  </w:style>
  <w:style w:type="character" w:customStyle="1" w:styleId="233">
    <w:name w:val="样式21 Char"/>
    <w:link w:val="234"/>
    <w:qFormat/>
    <w:uiPriority w:val="0"/>
    <w:rPr>
      <w:rFonts w:ascii="Arial" w:hAnsi="Arial"/>
      <w:b/>
      <w:sz w:val="28"/>
      <w:szCs w:val="28"/>
    </w:rPr>
  </w:style>
  <w:style w:type="paragraph" w:customStyle="1" w:styleId="234">
    <w:name w:val="样式21"/>
    <w:basedOn w:val="4"/>
    <w:link w:val="233"/>
    <w:qFormat/>
    <w:uiPriority w:val="0"/>
    <w:pPr>
      <w:numPr>
        <w:ilvl w:val="0"/>
        <w:numId w:val="0"/>
      </w:numPr>
      <w:tabs>
        <w:tab w:val="left" w:pos="851"/>
      </w:tabs>
      <w:adjustRightInd/>
      <w:spacing w:line="413" w:lineRule="auto"/>
      <w:ind w:left="709" w:hanging="709"/>
      <w:textAlignment w:val="auto"/>
    </w:pPr>
    <w:rPr>
      <w:rFonts w:ascii="Arial" w:hAnsi="Arial"/>
      <w:kern w:val="0"/>
      <w:sz w:val="28"/>
      <w:szCs w:val="28"/>
    </w:rPr>
  </w:style>
  <w:style w:type="character" w:customStyle="1" w:styleId="235">
    <w:name w:val="Heading 3 Char"/>
    <w:qFormat/>
    <w:locked/>
    <w:uiPriority w:val="0"/>
    <w:rPr>
      <w:rFonts w:ascii="Times New Roman" w:hAnsi="Times New Roman" w:eastAsia="宋体" w:cs="Times New Roman"/>
      <w:b/>
      <w:bCs/>
      <w:sz w:val="32"/>
      <w:szCs w:val="32"/>
    </w:rPr>
  </w:style>
  <w:style w:type="character" w:customStyle="1" w:styleId="236">
    <w:name w:val="标题 8 Char1"/>
    <w:qFormat/>
    <w:uiPriority w:val="0"/>
    <w:rPr>
      <w:rFonts w:ascii="Arial" w:hAnsi="Arial" w:eastAsia="黑体"/>
      <w:sz w:val="24"/>
      <w:szCs w:val="24"/>
    </w:rPr>
  </w:style>
  <w:style w:type="character" w:customStyle="1" w:styleId="237">
    <w:name w:val="T2 Char"/>
    <w:qFormat/>
    <w:uiPriority w:val="0"/>
    <w:rPr>
      <w:rFonts w:ascii="Arial" w:hAnsi="Arial" w:eastAsia="黑体"/>
      <w:sz w:val="24"/>
      <w:lang w:val="en-US" w:eastAsia="zh-CN"/>
    </w:rPr>
  </w:style>
  <w:style w:type="character" w:customStyle="1" w:styleId="238">
    <w:name w:val="表格 Char Char"/>
    <w:link w:val="239"/>
    <w:qFormat/>
    <w:uiPriority w:val="0"/>
    <w:rPr>
      <w:rFonts w:ascii="宋体" w:hAnsi="宋体"/>
      <w:color w:val="000000"/>
      <w:kern w:val="2"/>
      <w:sz w:val="24"/>
    </w:rPr>
  </w:style>
  <w:style w:type="paragraph" w:customStyle="1" w:styleId="239">
    <w:name w:val="表格"/>
    <w:basedOn w:val="1"/>
    <w:link w:val="238"/>
    <w:qFormat/>
    <w:uiPriority w:val="0"/>
    <w:pPr>
      <w:autoSpaceDE w:val="0"/>
      <w:autoSpaceDN w:val="0"/>
      <w:adjustRightInd w:val="0"/>
      <w:jc w:val="center"/>
    </w:pPr>
    <w:rPr>
      <w:rFonts w:ascii="宋体" w:hAnsi="宋体"/>
      <w:color w:val="000000"/>
      <w:sz w:val="24"/>
    </w:rPr>
  </w:style>
  <w:style w:type="character" w:customStyle="1" w:styleId="240">
    <w:name w:val="发布"/>
    <w:qFormat/>
    <w:uiPriority w:val="0"/>
    <w:rPr>
      <w:rFonts w:ascii="黑体" w:eastAsia="黑体"/>
      <w:spacing w:val="22"/>
      <w:w w:val="100"/>
      <w:position w:val="3"/>
      <w:sz w:val="28"/>
    </w:rPr>
  </w:style>
  <w:style w:type="character" w:customStyle="1" w:styleId="241">
    <w:name w:val="正文（绿盟科技） Char"/>
    <w:link w:val="242"/>
    <w:qFormat/>
    <w:uiPriority w:val="0"/>
    <w:rPr>
      <w:rFonts w:eastAsia="Times New Roman"/>
      <w:kern w:val="2"/>
      <w:sz w:val="21"/>
      <w:szCs w:val="21"/>
      <w:lang w:val="en-US" w:eastAsia="zh-CN" w:bidi="ar-SA"/>
    </w:rPr>
  </w:style>
  <w:style w:type="paragraph" w:customStyle="1" w:styleId="242">
    <w:name w:val="正文（绿盟科技）"/>
    <w:link w:val="241"/>
    <w:qFormat/>
    <w:uiPriority w:val="0"/>
    <w:pPr>
      <w:spacing w:line="300" w:lineRule="auto"/>
    </w:pPr>
    <w:rPr>
      <w:rFonts w:ascii="Times New Roman" w:hAnsi="Times New Roman" w:eastAsia="Times New Roman" w:cs="Times New Roman"/>
      <w:kern w:val="2"/>
      <w:sz w:val="21"/>
      <w:szCs w:val="21"/>
      <w:lang w:val="en-US" w:eastAsia="zh-CN" w:bidi="ar-SA"/>
    </w:rPr>
  </w:style>
  <w:style w:type="character" w:customStyle="1" w:styleId="243">
    <w:name w:val="标题 2 Char1"/>
    <w:qFormat/>
    <w:uiPriority w:val="0"/>
    <w:rPr>
      <w:rFonts w:ascii="Arial" w:hAnsi="Arial" w:eastAsia="黑体"/>
      <w:b/>
      <w:bCs/>
      <w:sz w:val="32"/>
      <w:szCs w:val="32"/>
      <w:lang w:val="en-US" w:eastAsia="zh-CN" w:bidi="ar-SA"/>
    </w:rPr>
  </w:style>
  <w:style w:type="character" w:customStyle="1" w:styleId="244">
    <w:name w:val="彩色列表 - 强调文字颜色 1 Char"/>
    <w:link w:val="245"/>
    <w:qFormat/>
    <w:uiPriority w:val="34"/>
    <w:rPr>
      <w:kern w:val="2"/>
      <w:sz w:val="24"/>
      <w:szCs w:val="24"/>
    </w:rPr>
  </w:style>
  <w:style w:type="paragraph" w:customStyle="1" w:styleId="245">
    <w:name w:val="彩色列表 - 强调文字颜色 11"/>
    <w:basedOn w:val="1"/>
    <w:link w:val="244"/>
    <w:qFormat/>
    <w:uiPriority w:val="34"/>
    <w:pPr>
      <w:spacing w:line="360" w:lineRule="auto"/>
      <w:ind w:firstLine="420" w:firstLineChars="200"/>
    </w:pPr>
    <w:rPr>
      <w:sz w:val="24"/>
      <w:szCs w:val="24"/>
    </w:rPr>
  </w:style>
  <w:style w:type="character" w:customStyle="1" w:styleId="246">
    <w:name w:val="样式23 Char"/>
    <w:link w:val="247"/>
    <w:qFormat/>
    <w:uiPriority w:val="0"/>
    <w:rPr>
      <w:rFonts w:ascii="Arial" w:hAnsi="Arial" w:eastAsia="黑体"/>
      <w:b/>
      <w:sz w:val="24"/>
      <w:szCs w:val="30"/>
    </w:rPr>
  </w:style>
  <w:style w:type="paragraph" w:customStyle="1" w:styleId="247">
    <w:name w:val="样式23"/>
    <w:basedOn w:val="1"/>
    <w:link w:val="246"/>
    <w:qFormat/>
    <w:uiPriority w:val="0"/>
    <w:pPr>
      <w:keepNext/>
      <w:keepLines/>
      <w:tabs>
        <w:tab w:val="left" w:pos="1232"/>
      </w:tabs>
      <w:spacing w:before="280" w:after="156" w:line="377" w:lineRule="auto"/>
      <w:jc w:val="left"/>
      <w:outlineLvl w:val="3"/>
    </w:pPr>
    <w:rPr>
      <w:rFonts w:ascii="Arial" w:hAnsi="Arial" w:eastAsia="黑体"/>
      <w:b/>
      <w:kern w:val="0"/>
      <w:sz w:val="24"/>
      <w:szCs w:val="30"/>
    </w:rPr>
  </w:style>
  <w:style w:type="character" w:customStyle="1" w:styleId="248">
    <w:name w:val="Char Char9"/>
    <w:link w:val="249"/>
    <w:qFormat/>
    <w:locked/>
    <w:uiPriority w:val="99"/>
    <w:rPr>
      <w:rFonts w:ascii="宋体" w:hAnsi="宋体"/>
      <w:b/>
      <w:kern w:val="2"/>
      <w:sz w:val="32"/>
    </w:rPr>
  </w:style>
  <w:style w:type="paragraph" w:customStyle="1" w:styleId="249">
    <w:name w:val="标题 31"/>
    <w:basedOn w:val="1"/>
    <w:next w:val="1"/>
    <w:link w:val="248"/>
    <w:qFormat/>
    <w:uiPriority w:val="99"/>
    <w:pPr>
      <w:keepNext/>
      <w:keepLines/>
      <w:spacing w:before="260" w:after="260" w:line="408" w:lineRule="auto"/>
      <w:outlineLvl w:val="2"/>
    </w:pPr>
    <w:rPr>
      <w:rFonts w:ascii="宋体" w:hAnsi="宋体"/>
      <w:b/>
      <w:sz w:val="32"/>
    </w:rPr>
  </w:style>
  <w:style w:type="character" w:customStyle="1" w:styleId="250">
    <w:name w:val="样式 正文缩进 + 首行缩进:  2 字符 Char"/>
    <w:link w:val="251"/>
    <w:qFormat/>
    <w:uiPriority w:val="0"/>
    <w:rPr>
      <w:kern w:val="2"/>
      <w:sz w:val="24"/>
    </w:rPr>
  </w:style>
  <w:style w:type="paragraph" w:customStyle="1" w:styleId="251">
    <w:name w:val="样式 正文缩进 + 首行缩进:  2 字符"/>
    <w:basedOn w:val="6"/>
    <w:link w:val="250"/>
    <w:qFormat/>
    <w:uiPriority w:val="0"/>
    <w:pPr>
      <w:spacing w:line="360" w:lineRule="auto"/>
      <w:ind w:firstLine="480" w:firstLineChars="200"/>
    </w:pPr>
    <w:rPr>
      <w:sz w:val="24"/>
    </w:rPr>
  </w:style>
  <w:style w:type="character" w:customStyle="1" w:styleId="252">
    <w:name w:val="Table Text Char Char1"/>
    <w:qFormat/>
    <w:uiPriority w:val="0"/>
    <w:rPr>
      <w:rFonts w:ascii="Arial" w:hAnsi="Arial" w:eastAsia="宋体"/>
      <w:kern w:val="2"/>
      <w:sz w:val="18"/>
      <w:lang w:val="en-US" w:eastAsia="en-US"/>
    </w:rPr>
  </w:style>
  <w:style w:type="character" w:customStyle="1" w:styleId="253">
    <w:name w:val="Intense Emphasis1"/>
    <w:qFormat/>
    <w:uiPriority w:val="99"/>
    <w:rPr>
      <w:b/>
      <w:i/>
      <w:color w:val="4F81BD"/>
    </w:rPr>
  </w:style>
  <w:style w:type="character" w:customStyle="1" w:styleId="254">
    <w:name w:val="Table Heading Char Char Char"/>
    <w:qFormat/>
    <w:uiPriority w:val="0"/>
    <w:rPr>
      <w:rFonts w:ascii="Arial" w:hAnsi="Arial" w:eastAsia="黑体"/>
      <w:sz w:val="21"/>
      <w:lang w:val="en-US" w:eastAsia="zh-CN"/>
    </w:rPr>
  </w:style>
  <w:style w:type="character" w:customStyle="1" w:styleId="255">
    <w:name w:val="Table Text Char Char"/>
    <w:qFormat/>
    <w:uiPriority w:val="0"/>
    <w:rPr>
      <w:rFonts w:ascii="Arial" w:hAnsi="Arial" w:eastAsia="宋体"/>
      <w:sz w:val="21"/>
      <w:lang w:val="en-US" w:eastAsia="zh-CN"/>
    </w:rPr>
  </w:style>
  <w:style w:type="character" w:customStyle="1" w:styleId="256">
    <w:name w:val="font31"/>
    <w:qFormat/>
    <w:uiPriority w:val="0"/>
    <w:rPr>
      <w:rFonts w:hint="default" w:ascii="Arial" w:hAnsi="Arial"/>
      <w:color w:val="000000"/>
      <w:sz w:val="18"/>
      <w:u w:val="none"/>
    </w:rPr>
  </w:style>
  <w:style w:type="character" w:customStyle="1" w:styleId="257">
    <w:name w:val="param-name"/>
    <w:qFormat/>
    <w:uiPriority w:val="0"/>
  </w:style>
  <w:style w:type="character" w:customStyle="1" w:styleId="258">
    <w:name w:val="fontstyle01"/>
    <w:qFormat/>
    <w:uiPriority w:val="0"/>
    <w:rPr>
      <w:rFonts w:hint="default" w:ascii="仿宋" w:hAnsi="仿宋"/>
      <w:color w:val="000000"/>
      <w:sz w:val="28"/>
      <w:szCs w:val="28"/>
    </w:rPr>
  </w:style>
  <w:style w:type="character" w:customStyle="1" w:styleId="259">
    <w:name w:val="列出段落 字符1"/>
    <w:link w:val="260"/>
    <w:qFormat/>
    <w:uiPriority w:val="0"/>
    <w:rPr>
      <w:rFonts w:ascii="Calibri" w:hAnsi="Calibri" w:eastAsia="宋体"/>
      <w:kern w:val="2"/>
      <w:sz w:val="21"/>
      <w:lang w:val="en-US" w:eastAsia="zh-CN" w:bidi="ar-SA"/>
    </w:rPr>
  </w:style>
  <w:style w:type="paragraph" w:styleId="260">
    <w:name w:val="List Paragraph"/>
    <w:basedOn w:val="1"/>
    <w:link w:val="259"/>
    <w:qFormat/>
    <w:uiPriority w:val="0"/>
    <w:pPr>
      <w:ind w:firstLine="420" w:firstLineChars="200"/>
    </w:pPr>
    <w:rPr>
      <w:rFonts w:ascii="Calibri" w:hAnsi="Calibri"/>
    </w:rPr>
  </w:style>
  <w:style w:type="character" w:customStyle="1" w:styleId="261">
    <w:name w:val="Table Heading Char Char"/>
    <w:qFormat/>
    <w:uiPriority w:val="0"/>
    <w:rPr>
      <w:rFonts w:ascii="Arial" w:hAnsi="Arial" w:eastAsia="黑体"/>
      <w:sz w:val="21"/>
      <w:lang w:val="en-US" w:eastAsia="zh-CN"/>
    </w:rPr>
  </w:style>
  <w:style w:type="character" w:customStyle="1" w:styleId="262">
    <w:name w:val="Hyperlink"/>
    <w:unhideWhenUsed/>
    <w:qFormat/>
    <w:uiPriority w:val="0"/>
    <w:rPr>
      <w:color w:val="0000FF"/>
      <w:u w:val="single"/>
      <w:lang w:val="en-US" w:eastAsia="en-US"/>
    </w:rPr>
  </w:style>
  <w:style w:type="character" w:customStyle="1" w:styleId="263">
    <w:name w:val="标题 21"/>
    <w:qFormat/>
    <w:uiPriority w:val="0"/>
    <w:rPr>
      <w:rFonts w:ascii="宋体" w:hAnsi="宋体" w:eastAsia="宋体"/>
      <w:b/>
      <w:kern w:val="2"/>
      <w:sz w:val="36"/>
      <w:szCs w:val="24"/>
      <w:lang w:val="en-US" w:eastAsia="zh-CN" w:bidi="ar-SA"/>
    </w:rPr>
  </w:style>
  <w:style w:type="character" w:customStyle="1" w:styleId="264">
    <w:name w:val="h3 Char"/>
    <w:qFormat/>
    <w:uiPriority w:val="0"/>
    <w:rPr>
      <w:rFonts w:eastAsia="宋体"/>
      <w:b/>
      <w:sz w:val="32"/>
      <w:lang w:val="en-US" w:eastAsia="zh-CN"/>
    </w:rPr>
  </w:style>
  <w:style w:type="character" w:customStyle="1" w:styleId="265">
    <w:name w:val="Table Text Char Char Char Char Char Char"/>
    <w:qFormat/>
    <w:uiPriority w:val="0"/>
    <w:rPr>
      <w:rFonts w:ascii="Arial" w:hAnsi="Arial"/>
      <w:sz w:val="18"/>
    </w:rPr>
  </w:style>
  <w:style w:type="character" w:customStyle="1" w:styleId="266">
    <w:name w:val="弱电样4 Char"/>
    <w:link w:val="267"/>
    <w:qFormat/>
    <w:locked/>
    <w:uiPriority w:val="99"/>
    <w:rPr>
      <w:rFonts w:ascii="Cambria" w:hAnsi="Cambria" w:eastAsia="黑体"/>
      <w:b/>
      <w:sz w:val="28"/>
    </w:rPr>
  </w:style>
  <w:style w:type="paragraph" w:customStyle="1" w:styleId="267">
    <w:name w:val="弱电样4"/>
    <w:basedOn w:val="7"/>
    <w:next w:val="1"/>
    <w:link w:val="266"/>
    <w:qFormat/>
    <w:uiPriority w:val="99"/>
    <w:pPr>
      <w:numPr>
        <w:ilvl w:val="3"/>
        <w:numId w:val="4"/>
      </w:numPr>
      <w:spacing w:before="240" w:after="120" w:line="360" w:lineRule="auto"/>
    </w:pPr>
    <w:rPr>
      <w:rFonts w:ascii="Cambria" w:hAnsi="Cambria" w:eastAsia="黑体"/>
      <w:kern w:val="0"/>
    </w:rPr>
  </w:style>
  <w:style w:type="character" w:customStyle="1" w:styleId="268">
    <w:name w:val="表格名称 Char"/>
    <w:link w:val="269"/>
    <w:qFormat/>
    <w:uiPriority w:val="0"/>
    <w:rPr>
      <w:rFonts w:ascii="宋体" w:hAnsi="宋体"/>
      <w:b/>
      <w:kern w:val="2"/>
      <w:sz w:val="24"/>
      <w:szCs w:val="21"/>
    </w:rPr>
  </w:style>
  <w:style w:type="paragraph" w:customStyle="1" w:styleId="269">
    <w:name w:val="表格名称"/>
    <w:basedOn w:val="245"/>
    <w:link w:val="268"/>
    <w:qFormat/>
    <w:uiPriority w:val="0"/>
    <w:pPr>
      <w:numPr>
        <w:ilvl w:val="0"/>
        <w:numId w:val="5"/>
      </w:numPr>
      <w:ind w:firstLine="0" w:firstLineChars="0"/>
      <w:jc w:val="center"/>
    </w:pPr>
    <w:rPr>
      <w:rFonts w:ascii="宋体" w:hAnsi="宋体"/>
      <w:b/>
      <w:szCs w:val="21"/>
    </w:rPr>
  </w:style>
  <w:style w:type="character" w:customStyle="1" w:styleId="270">
    <w:name w:val="标题 1 Char1"/>
    <w:qFormat/>
    <w:uiPriority w:val="0"/>
    <w:rPr>
      <w:rFonts w:eastAsia="宋体"/>
      <w:b/>
      <w:bCs/>
      <w:kern w:val="44"/>
      <w:sz w:val="44"/>
      <w:szCs w:val="44"/>
      <w:lang w:val="en-US" w:eastAsia="zh-CN" w:bidi="ar-SA"/>
    </w:rPr>
  </w:style>
  <w:style w:type="character" w:customStyle="1" w:styleId="271">
    <w:name w:val="16"/>
    <w:qFormat/>
    <w:uiPriority w:val="0"/>
  </w:style>
  <w:style w:type="character" w:customStyle="1" w:styleId="272">
    <w:name w:val="Subtle Emphasis"/>
    <w:qFormat/>
    <w:uiPriority w:val="0"/>
    <w:rPr>
      <w:i/>
      <w:iCs/>
      <w:color w:val="808080"/>
    </w:rPr>
  </w:style>
  <w:style w:type="character" w:customStyle="1" w:styleId="273">
    <w:name w:val="Heading 1 Char"/>
    <w:qFormat/>
    <w:locked/>
    <w:uiPriority w:val="0"/>
    <w:rPr>
      <w:rFonts w:ascii="Times New Roman" w:hAnsi="Times New Roman" w:eastAsia="宋体" w:cs="Times New Roman"/>
      <w:b/>
      <w:bCs/>
      <w:kern w:val="44"/>
      <w:sz w:val="44"/>
      <w:szCs w:val="44"/>
    </w:rPr>
  </w:style>
  <w:style w:type="character" w:customStyle="1" w:styleId="274">
    <w:name w:val="arr1"/>
    <w:qFormat/>
    <w:uiPriority w:val="0"/>
  </w:style>
  <w:style w:type="character" w:customStyle="1" w:styleId="275">
    <w:name w:val="模板3级目录 Char"/>
    <w:link w:val="276"/>
    <w:qFormat/>
    <w:locked/>
    <w:uiPriority w:val="99"/>
    <w:rPr>
      <w:b/>
      <w:sz w:val="32"/>
    </w:rPr>
  </w:style>
  <w:style w:type="paragraph" w:customStyle="1" w:styleId="276">
    <w:name w:val="模板3级目录"/>
    <w:basedOn w:val="4"/>
    <w:link w:val="275"/>
    <w:qFormat/>
    <w:uiPriority w:val="99"/>
    <w:pPr>
      <w:numPr>
        <w:ilvl w:val="0"/>
        <w:numId w:val="0"/>
      </w:numPr>
      <w:tabs>
        <w:tab w:val="left" w:pos="1146"/>
      </w:tabs>
      <w:adjustRightInd/>
      <w:spacing w:before="0" w:after="0" w:line="360" w:lineRule="auto"/>
      <w:ind w:left="1146" w:hanging="720"/>
      <w:textAlignment w:val="auto"/>
    </w:pPr>
    <w:rPr>
      <w:kern w:val="0"/>
    </w:rPr>
  </w:style>
  <w:style w:type="character" w:customStyle="1" w:styleId="277">
    <w:name w:val="标题 Char1"/>
    <w:qFormat/>
    <w:uiPriority w:val="10"/>
    <w:rPr>
      <w:rFonts w:eastAsia="隶书_GB2312"/>
      <w:b/>
      <w:sz w:val="48"/>
      <w:lang w:val="en-US" w:eastAsia="zh-CN" w:bidi="ar-SA"/>
    </w:rPr>
  </w:style>
  <w:style w:type="character" w:customStyle="1" w:styleId="278">
    <w:name w:val="图形名称 Char"/>
    <w:link w:val="279"/>
    <w:qFormat/>
    <w:uiPriority w:val="0"/>
    <w:rPr>
      <w:rFonts w:ascii="宋体" w:hAnsi="宋体"/>
      <w:b/>
      <w:kern w:val="2"/>
      <w:sz w:val="21"/>
      <w:szCs w:val="21"/>
    </w:rPr>
  </w:style>
  <w:style w:type="paragraph" w:customStyle="1" w:styleId="279">
    <w:name w:val="图形名称"/>
    <w:basedOn w:val="269"/>
    <w:link w:val="278"/>
    <w:qFormat/>
    <w:uiPriority w:val="0"/>
    <w:pPr>
      <w:numPr>
        <w:ilvl w:val="0"/>
        <w:numId w:val="6"/>
      </w:numPr>
    </w:pPr>
    <w:rPr>
      <w:sz w:val="21"/>
    </w:rPr>
  </w:style>
  <w:style w:type="character" w:customStyle="1" w:styleId="280">
    <w:name w:val="grame"/>
    <w:qFormat/>
    <w:uiPriority w:val="0"/>
  </w:style>
  <w:style w:type="character" w:customStyle="1" w:styleId="281">
    <w:name w:val="模板1级目录 Char"/>
    <w:link w:val="282"/>
    <w:qFormat/>
    <w:locked/>
    <w:uiPriority w:val="99"/>
    <w:rPr>
      <w:b/>
      <w:kern w:val="44"/>
      <w:sz w:val="44"/>
    </w:rPr>
  </w:style>
  <w:style w:type="paragraph" w:customStyle="1" w:styleId="282">
    <w:name w:val="模板1级目录"/>
    <w:basedOn w:val="2"/>
    <w:link w:val="281"/>
    <w:qFormat/>
    <w:uiPriority w:val="99"/>
    <w:pPr>
      <w:tabs>
        <w:tab w:val="left" w:pos="432"/>
      </w:tabs>
      <w:spacing w:before="0" w:after="0" w:line="360" w:lineRule="auto"/>
      <w:ind w:left="432" w:hanging="432"/>
    </w:pPr>
  </w:style>
  <w:style w:type="character" w:customStyle="1" w:styleId="283">
    <w:name w:val="Figure Char Char Char Char Char"/>
    <w:link w:val="284"/>
    <w:qFormat/>
    <w:uiPriority w:val="0"/>
    <w:rPr>
      <w:rFonts w:ascii="Arial" w:hAnsi="Arial" w:eastAsia="宋体"/>
      <w:sz w:val="21"/>
      <w:lang w:val="en-US" w:eastAsia="zh-CN" w:bidi="ar-SA"/>
    </w:rPr>
  </w:style>
  <w:style w:type="paragraph" w:customStyle="1" w:styleId="284">
    <w:name w:val="Figure Char Char"/>
    <w:basedOn w:val="1"/>
    <w:next w:val="1"/>
    <w:link w:val="283"/>
    <w:qFormat/>
    <w:uiPriority w:val="0"/>
    <w:pPr>
      <w:keepNext/>
      <w:widowControl/>
      <w:snapToGrid w:val="0"/>
      <w:spacing w:before="80" w:beforeLines="0" w:after="80" w:afterLines="0" w:line="300" w:lineRule="auto"/>
      <w:ind w:left="1134"/>
      <w:jc w:val="center"/>
    </w:pPr>
    <w:rPr>
      <w:rFonts w:ascii="Arial" w:hAnsi="Arial"/>
      <w:kern w:val="0"/>
    </w:rPr>
  </w:style>
  <w:style w:type="character" w:customStyle="1" w:styleId="285">
    <w:name w:val="小 Char"/>
    <w:qFormat/>
    <w:uiPriority w:val="0"/>
    <w:rPr>
      <w:rFonts w:ascii="宋体" w:hAnsi="Courier New" w:eastAsia="宋体"/>
      <w:sz w:val="24"/>
      <w:lang w:val="en-US" w:eastAsia="zh-CN"/>
    </w:rPr>
  </w:style>
  <w:style w:type="character" w:customStyle="1" w:styleId="286">
    <w:name w:val="H5 Char Char"/>
    <w:qFormat/>
    <w:uiPriority w:val="0"/>
    <w:rPr>
      <w:rFonts w:ascii="Calibri" w:hAnsi="Calibri" w:eastAsia="宋体" w:cs="Times New Roman"/>
      <w:b/>
      <w:bCs/>
      <w:sz w:val="28"/>
      <w:szCs w:val="28"/>
    </w:rPr>
  </w:style>
  <w:style w:type="character" w:customStyle="1" w:styleId="287">
    <w:name w:val="title_emph"/>
    <w:qFormat/>
    <w:uiPriority w:val="0"/>
  </w:style>
  <w:style w:type="character" w:customStyle="1" w:styleId="288">
    <w:name w:val="个人撰写风格"/>
    <w:qFormat/>
    <w:uiPriority w:val="0"/>
    <w:rPr>
      <w:rFonts w:ascii="Arial" w:hAnsi="Arial" w:eastAsia="宋体"/>
      <w:color w:val="auto"/>
      <w:sz w:val="20"/>
    </w:rPr>
  </w:style>
  <w:style w:type="character" w:customStyle="1" w:styleId="289">
    <w:name w:val="style41"/>
    <w:qFormat/>
    <w:uiPriority w:val="0"/>
    <w:rPr>
      <w:sz w:val="18"/>
    </w:rPr>
  </w:style>
  <w:style w:type="character" w:customStyle="1" w:styleId="290">
    <w:name w:val="日期 字符"/>
    <w:qFormat/>
    <w:uiPriority w:val="0"/>
    <w:rPr>
      <w:rFonts w:ascii="宋体" w:hAnsi="Calibri" w:eastAsia="宋体" w:cs="Times New Roman"/>
      <w:sz w:val="28"/>
      <w:lang w:val="en-US" w:eastAsia="zh-CN" w:bidi="ar-SA"/>
    </w:rPr>
  </w:style>
  <w:style w:type="character" w:customStyle="1" w:styleId="291">
    <w:name w:val="超链接1"/>
    <w:unhideWhenUsed/>
    <w:qFormat/>
    <w:uiPriority w:val="0"/>
    <w:rPr>
      <w:color w:val="0000FF"/>
      <w:u w:val="single"/>
      <w:lang w:val="en-US" w:eastAsia="en-US"/>
    </w:rPr>
  </w:style>
  <w:style w:type="character" w:customStyle="1" w:styleId="292">
    <w:name w:val="_Style 289"/>
    <w:qFormat/>
    <w:uiPriority w:val="0"/>
    <w:rPr>
      <w:i/>
      <w:iCs/>
      <w:color w:val="808080"/>
    </w:rPr>
  </w:style>
  <w:style w:type="character" w:customStyle="1" w:styleId="293">
    <w:name w:val="_Style 290"/>
    <w:qFormat/>
    <w:uiPriority w:val="0"/>
    <w:rPr>
      <w:b/>
      <w:bCs/>
      <w:i/>
      <w:iCs/>
      <w:color w:val="4F81BD"/>
    </w:rPr>
  </w:style>
  <w:style w:type="paragraph" w:customStyle="1" w:styleId="294">
    <w:name w:val="一级无标题条"/>
    <w:basedOn w:val="1"/>
    <w:qFormat/>
    <w:uiPriority w:val="0"/>
    <w:pPr>
      <w:tabs>
        <w:tab w:val="left" w:pos="1260"/>
      </w:tabs>
      <w:ind w:left="1260" w:hanging="420"/>
    </w:pPr>
  </w:style>
  <w:style w:type="paragraph" w:customStyle="1" w:styleId="295">
    <w:name w:val="表格样式"/>
    <w:basedOn w:val="1"/>
    <w:qFormat/>
    <w:uiPriority w:val="0"/>
    <w:pPr>
      <w:spacing w:line="360" w:lineRule="auto"/>
      <w:ind w:firstLine="425"/>
    </w:pPr>
    <w:rPr>
      <w:rFonts w:eastAsia="幼圆"/>
      <w:sz w:val="24"/>
    </w:rPr>
  </w:style>
  <w:style w:type="paragraph" w:customStyle="1" w:styleId="296">
    <w:name w:val=" Char Char Char Char Char Char Char"/>
    <w:basedOn w:val="1"/>
    <w:qFormat/>
    <w:uiPriority w:val="0"/>
    <w:pPr>
      <w:widowControl/>
      <w:spacing w:after="160" w:line="240" w:lineRule="exact"/>
      <w:jc w:val="left"/>
    </w:pPr>
    <w:rPr>
      <w:szCs w:val="24"/>
    </w:rPr>
  </w:style>
  <w:style w:type="paragraph" w:customStyle="1" w:styleId="297">
    <w:name w:val="xl1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298">
    <w:name w:val="标题 2 New New New New New New New New New New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299">
    <w:name w:val="标题 2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300">
    <w:name w:val="第12册用标题"/>
    <w:basedOn w:val="1"/>
    <w:next w:val="1"/>
    <w:qFormat/>
    <w:uiPriority w:val="0"/>
    <w:pPr>
      <w:spacing w:before="156" w:beforeLines="50" w:after="156" w:afterLines="50"/>
      <w:jc w:val="center"/>
      <w:outlineLvl w:val="0"/>
    </w:pPr>
    <w:rPr>
      <w:rFonts w:ascii="Arial" w:hAnsi="Arial" w:eastAsia="黑体"/>
      <w:sz w:val="44"/>
    </w:rPr>
  </w:style>
  <w:style w:type="paragraph" w:customStyle="1" w:styleId="301">
    <w:name w:val="封面正文"/>
    <w:qFormat/>
    <w:uiPriority w:val="0"/>
    <w:pPr>
      <w:jc w:val="both"/>
    </w:pPr>
    <w:rPr>
      <w:rFonts w:ascii="Times New Roman" w:hAnsi="Times New Roman" w:eastAsia="宋体" w:cs="Times New Roman"/>
      <w:lang w:val="en-US" w:eastAsia="zh-CN" w:bidi="ar-SA"/>
    </w:rPr>
  </w:style>
  <w:style w:type="paragraph" w:customStyle="1" w:styleId="302">
    <w:name w:val="xl268"/>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303">
    <w:name w:val="标题 2 New New New New New New New New New New New New New New New New New New New New New New New New New New New New New New New New New New New New New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304">
    <w:name w:val="xl205"/>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kern w:val="0"/>
      <w:sz w:val="20"/>
    </w:rPr>
  </w:style>
  <w:style w:type="paragraph" w:customStyle="1" w:styleId="305">
    <w:name w:val="xl193"/>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20"/>
    </w:rPr>
  </w:style>
  <w:style w:type="paragraph" w:customStyle="1" w:styleId="306">
    <w:name w:val="表内容－居中"/>
    <w:basedOn w:val="1"/>
    <w:qFormat/>
    <w:uiPriority w:val="0"/>
    <w:pPr>
      <w:spacing w:line="400" w:lineRule="exact"/>
      <w:jc w:val="center"/>
    </w:pPr>
    <w:rPr>
      <w:rFonts w:cs="宋体"/>
      <w:sz w:val="24"/>
    </w:rPr>
  </w:style>
  <w:style w:type="paragraph" w:customStyle="1" w:styleId="307">
    <w:name w:val="xl1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308">
    <w:name w:val="xl42"/>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kern w:val="0"/>
      <w:sz w:val="20"/>
    </w:rPr>
  </w:style>
  <w:style w:type="paragraph" w:customStyle="1" w:styleId="309">
    <w:name w:val="自定义表格"/>
    <w:basedOn w:val="1"/>
    <w:qFormat/>
    <w:uiPriority w:val="0"/>
    <w:pPr>
      <w:widowControl/>
      <w:snapToGrid w:val="0"/>
      <w:spacing w:before="80" w:beforeLines="0" w:after="80" w:afterLines="0"/>
    </w:pPr>
    <w:rPr>
      <w:kern w:val="0"/>
    </w:rPr>
  </w:style>
  <w:style w:type="paragraph" w:customStyle="1" w:styleId="310">
    <w:name w:val="xl249"/>
    <w:basedOn w:val="1"/>
    <w:qFormat/>
    <w:uiPriority w:val="0"/>
    <w:pPr>
      <w:widowControl/>
      <w:pBdr>
        <w:top w:val="single" w:color="auto" w:sz="4" w:space="0"/>
        <w:bottom w:val="single" w:color="auto" w:sz="4" w:space="0"/>
      </w:pBdr>
      <w:spacing w:before="100" w:beforeAutospacing="1" w:after="100" w:afterAutospacing="1"/>
      <w:jc w:val="left"/>
    </w:pPr>
    <w:rPr>
      <w:rFonts w:ascii="黑体" w:hAnsi="黑体" w:eastAsia="黑体" w:cs="宋体"/>
      <w:b/>
      <w:bCs/>
      <w:kern w:val="0"/>
      <w:sz w:val="20"/>
    </w:rPr>
  </w:style>
  <w:style w:type="paragraph" w:customStyle="1" w:styleId="311">
    <w:name w:val="样式 标题 1H1h1章l1I11st levelHeading 01Header 1Header1Sec...2"/>
    <w:basedOn w:val="2"/>
    <w:qFormat/>
    <w:uiPriority w:val="0"/>
    <w:rPr>
      <w:rFonts w:eastAsia="黑体" w:cs="宋体"/>
      <w:b w:val="0"/>
      <w:bCs/>
      <w:sz w:val="36"/>
    </w:rPr>
  </w:style>
  <w:style w:type="paragraph" w:customStyle="1" w:styleId="312">
    <w:name w:val="标题 2 New New New New New New New New New New New New New New New New New New New New New New New New New New New New New New New New New New New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313">
    <w:name w:val="xl275"/>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314">
    <w:name w:val="标题 2 New New New New New New New New New New New New New New New New New New New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315">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316">
    <w:name w:val="样式 标题 1H1h1章l1I11st levelHeading 01Header 1Header1Sec...4"/>
    <w:basedOn w:val="2"/>
    <w:qFormat/>
    <w:uiPriority w:val="0"/>
    <w:rPr>
      <w:rFonts w:ascii="黑体" w:hAnsi="黑体" w:eastAsia="黑体" w:cs="宋体"/>
      <w:b w:val="0"/>
      <w:bCs/>
      <w:sz w:val="36"/>
    </w:rPr>
  </w:style>
  <w:style w:type="paragraph" w:customStyle="1" w:styleId="317">
    <w:name w:val="pa-0"/>
    <w:basedOn w:val="1"/>
    <w:qFormat/>
    <w:uiPriority w:val="0"/>
    <w:pPr>
      <w:widowControl/>
      <w:spacing w:line="240" w:lineRule="atLeast"/>
    </w:pPr>
    <w:rPr>
      <w:rFonts w:ascii="宋体" w:hAnsi="宋体" w:cs="宋体"/>
      <w:kern w:val="0"/>
      <w:sz w:val="24"/>
      <w:szCs w:val="24"/>
    </w:rPr>
  </w:style>
  <w:style w:type="paragraph" w:customStyle="1" w:styleId="318">
    <w:name w:val="12册标题"/>
    <w:basedOn w:val="1"/>
    <w:next w:val="1"/>
    <w:qFormat/>
    <w:uiPriority w:val="0"/>
    <w:pPr>
      <w:spacing w:before="156" w:beforeLines="50" w:after="156" w:afterLines="50"/>
      <w:jc w:val="center"/>
      <w:outlineLvl w:val="0"/>
    </w:pPr>
    <w:rPr>
      <w:rFonts w:ascii="Arial" w:hAnsi="Arial" w:eastAsia="黑体"/>
      <w:sz w:val="44"/>
    </w:rPr>
  </w:style>
  <w:style w:type="paragraph" w:customStyle="1" w:styleId="319">
    <w:name w:val="xl1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320">
    <w:name w:val="目录标题"/>
    <w:basedOn w:val="2"/>
    <w:next w:val="1"/>
    <w:qFormat/>
    <w:uiPriority w:val="0"/>
    <w:pPr>
      <w:widowControl/>
      <w:spacing w:before="480" w:after="0" w:line="276" w:lineRule="auto"/>
      <w:jc w:val="left"/>
      <w:outlineLvl w:val="9"/>
    </w:pPr>
    <w:rPr>
      <w:rFonts w:ascii="Cambria" w:hAnsi="Cambria"/>
      <w:bCs/>
      <w:color w:val="365F91"/>
      <w:kern w:val="0"/>
      <w:sz w:val="28"/>
      <w:szCs w:val="28"/>
    </w:rPr>
  </w:style>
  <w:style w:type="paragraph" w:customStyle="1" w:styleId="321">
    <w:name w:val="保留正文"/>
    <w:basedOn w:val="24"/>
    <w:qFormat/>
    <w:uiPriority w:val="0"/>
    <w:pPr>
      <w:keepNext/>
      <w:autoSpaceDE/>
      <w:autoSpaceDN/>
      <w:adjustRightInd/>
      <w:spacing w:after="160" w:afterLines="0"/>
      <w:jc w:val="both"/>
    </w:pPr>
    <w:rPr>
      <w:rFonts w:ascii="Times New Roman"/>
      <w:sz w:val="21"/>
    </w:rPr>
  </w:style>
  <w:style w:type="paragraph" w:customStyle="1" w:styleId="322">
    <w:name w:val="ÕýÎÄÊ×ÐÐËõ½ø"/>
    <w:basedOn w:val="1"/>
    <w:qFormat/>
    <w:uiPriority w:val="0"/>
    <w:pPr>
      <w:widowControl/>
      <w:overflowPunct w:val="0"/>
      <w:autoSpaceDE w:val="0"/>
      <w:autoSpaceDN w:val="0"/>
      <w:adjustRightInd w:val="0"/>
      <w:spacing w:line="360" w:lineRule="auto"/>
      <w:ind w:left="1134"/>
      <w:jc w:val="left"/>
      <w:textAlignment w:val="baseline"/>
    </w:pPr>
    <w:rPr>
      <w:kern w:val="0"/>
    </w:rPr>
  </w:style>
  <w:style w:type="paragraph" w:customStyle="1" w:styleId="323">
    <w:name w:val="font6"/>
    <w:basedOn w:val="1"/>
    <w:qFormat/>
    <w:uiPriority w:val="0"/>
    <w:pPr>
      <w:widowControl/>
      <w:spacing w:before="100" w:beforeLines="0" w:beforeAutospacing="1" w:after="100" w:afterLines="0" w:afterAutospacing="1"/>
      <w:jc w:val="left"/>
    </w:pPr>
    <w:rPr>
      <w:rFonts w:hint="eastAsia" w:ascii="宋体" w:hAnsi="宋体"/>
      <w:kern w:val="0"/>
      <w:sz w:val="18"/>
    </w:rPr>
  </w:style>
  <w:style w:type="paragraph" w:customStyle="1" w:styleId="324">
    <w:name w:val="Char1 Char Char Char1"/>
    <w:basedOn w:val="1"/>
    <w:qFormat/>
    <w:uiPriority w:val="0"/>
    <w:rPr>
      <w:rFonts w:ascii="Tahoma" w:hAnsi="Tahoma"/>
      <w:sz w:val="24"/>
    </w:rPr>
  </w:style>
  <w:style w:type="paragraph" w:customStyle="1" w:styleId="325">
    <w:name w:val="标题 2 New New New New New New New New New New New New New New New New New New New New New New New New New New New New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326">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327">
    <w:name w:val="xl260"/>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kern w:val="0"/>
      <w:sz w:val="20"/>
    </w:rPr>
  </w:style>
  <w:style w:type="paragraph" w:customStyle="1" w:styleId="328">
    <w:name w:val="font0"/>
    <w:basedOn w:val="1"/>
    <w:qFormat/>
    <w:uiPriority w:val="0"/>
    <w:pPr>
      <w:widowControl/>
      <w:spacing w:before="100" w:beforeLines="0" w:beforeAutospacing="1" w:after="100" w:afterLines="0" w:afterAutospacing="1"/>
      <w:jc w:val="left"/>
    </w:pPr>
    <w:rPr>
      <w:rFonts w:hint="eastAsia" w:ascii="宋体" w:hAnsi="宋体"/>
      <w:kern w:val="0"/>
      <w:sz w:val="24"/>
    </w:rPr>
  </w:style>
  <w:style w:type="paragraph" w:customStyle="1" w:styleId="329">
    <w:name w:val="目次、标准名称标题"/>
    <w:basedOn w:val="330"/>
    <w:next w:val="331"/>
    <w:qFormat/>
    <w:uiPriority w:val="0"/>
    <w:pPr>
      <w:numPr>
        <w:ilvl w:val="0"/>
        <w:numId w:val="0"/>
      </w:numPr>
      <w:spacing w:line="460" w:lineRule="exact"/>
    </w:pPr>
  </w:style>
  <w:style w:type="paragraph" w:customStyle="1" w:styleId="330">
    <w:name w:val="前言、引言标题"/>
    <w:next w:val="1"/>
    <w:qFormat/>
    <w:uiPriority w:val="0"/>
    <w:pPr>
      <w:shd w:val="clear" w:color="FFFFFF" w:fill="FFFFFF"/>
      <w:spacing w:before="640" w:after="560"/>
      <w:ind w:left="990" w:hanging="420"/>
      <w:jc w:val="center"/>
      <w:outlineLvl w:val="0"/>
    </w:pPr>
    <w:rPr>
      <w:rFonts w:ascii="黑体" w:hAnsi="Times New Roman" w:eastAsia="黑体" w:cs="Times New Roman"/>
      <w:sz w:val="32"/>
      <w:lang w:val="en-US" w:eastAsia="zh-CN" w:bidi="ar-SA"/>
    </w:rPr>
  </w:style>
  <w:style w:type="paragraph" w:customStyle="1" w:styleId="331">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32">
    <w:name w:val="TOC Heading11"/>
    <w:basedOn w:val="2"/>
    <w:next w:val="1"/>
    <w:qFormat/>
    <w:uiPriority w:val="99"/>
    <w:pPr>
      <w:widowControl/>
      <w:tabs>
        <w:tab w:val="left" w:pos="432"/>
      </w:tabs>
      <w:spacing w:before="0" w:after="0" w:line="276" w:lineRule="auto"/>
      <w:jc w:val="left"/>
      <w:outlineLvl w:val="9"/>
    </w:pPr>
    <w:rPr>
      <w:rFonts w:ascii="Cambria" w:hAnsi="Cambria"/>
      <w:bCs/>
      <w:color w:val="365F91"/>
      <w:kern w:val="0"/>
      <w:sz w:val="28"/>
      <w:szCs w:val="28"/>
    </w:rPr>
  </w:style>
  <w:style w:type="paragraph" w:customStyle="1" w:styleId="333">
    <w:name w:val="条款样式"/>
    <w:basedOn w:val="334"/>
    <w:qFormat/>
    <w:uiPriority w:val="0"/>
    <w:pPr>
      <w:tabs>
        <w:tab w:val="left" w:pos="780"/>
      </w:tabs>
      <w:ind w:firstLine="560"/>
    </w:pPr>
  </w:style>
  <w:style w:type="paragraph" w:customStyle="1" w:styleId="334">
    <w:name w:val="条款"/>
    <w:basedOn w:val="1"/>
    <w:qFormat/>
    <w:uiPriority w:val="0"/>
    <w:pPr>
      <w:numPr>
        <w:ilvl w:val="0"/>
        <w:numId w:val="5"/>
      </w:numPr>
      <w:jc w:val="left"/>
    </w:pPr>
    <w:rPr>
      <w:rFonts w:ascii="Calibri" w:hAnsi="Calibri" w:eastAsia="仿宋_GB2312"/>
      <w:sz w:val="28"/>
    </w:rPr>
  </w:style>
  <w:style w:type="paragraph" w:customStyle="1" w:styleId="335">
    <w:name w:val="Char Char Char1"/>
    <w:basedOn w:val="1"/>
    <w:qFormat/>
    <w:uiPriority w:val="0"/>
    <w:rPr>
      <w:rFonts w:ascii="Tahoma" w:hAnsi="Tahoma"/>
      <w:sz w:val="24"/>
    </w:rPr>
  </w:style>
  <w:style w:type="paragraph" w:customStyle="1" w:styleId="336">
    <w:name w:val="SANGFOR_4_标题4"/>
    <w:basedOn w:val="5"/>
    <w:next w:val="151"/>
    <w:qFormat/>
    <w:uiPriority w:val="0"/>
    <w:pPr>
      <w:numPr>
        <w:ilvl w:val="3"/>
        <w:numId w:val="7"/>
      </w:numPr>
      <w:spacing w:beforeLines="50" w:afterLines="50" w:line="240" w:lineRule="auto"/>
    </w:pPr>
    <w:rPr>
      <w:rFonts w:ascii="Times New Roman" w:hAnsi="Times New Roman" w:eastAsia="宋体"/>
      <w:bCs/>
      <w:sz w:val="24"/>
      <w:szCs w:val="24"/>
    </w:rPr>
  </w:style>
  <w:style w:type="paragraph" w:customStyle="1" w:styleId="337">
    <w:name w:val="xl1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338">
    <w:name w:val="正文文本缩进1"/>
    <w:basedOn w:val="1"/>
    <w:qFormat/>
    <w:uiPriority w:val="0"/>
    <w:pPr>
      <w:ind w:firstLine="830" w:firstLineChars="352"/>
    </w:pPr>
    <w:rPr>
      <w:rFonts w:ascii="仿宋_GB2312" w:eastAsia="仿宋_GB2312"/>
      <w:sz w:val="32"/>
    </w:rPr>
  </w:style>
  <w:style w:type="paragraph" w:customStyle="1" w:styleId="339">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340">
    <w:name w:val="xl257"/>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4"/>
      <w:szCs w:val="24"/>
    </w:rPr>
  </w:style>
  <w:style w:type="character" w:customStyle="1" w:styleId="341">
    <w:name w:val="样式1 Char"/>
    <w:link w:val="82"/>
    <w:qFormat/>
    <w:uiPriority w:val="0"/>
    <w:rPr>
      <w:rFonts w:ascii="宋体" w:hAnsi="宋体"/>
      <w:b/>
      <w:kern w:val="44"/>
      <w:sz w:val="32"/>
    </w:rPr>
  </w:style>
  <w:style w:type="paragraph" w:customStyle="1" w:styleId="342">
    <w:name w:val="Table Paragraph"/>
    <w:basedOn w:val="1"/>
    <w:qFormat/>
    <w:uiPriority w:val="0"/>
    <w:rPr>
      <w:rFonts w:ascii="宋?" w:hAnsi="宋?" w:eastAsia="宋?" w:cs="宋?"/>
      <w:lang w:val="zh-CN"/>
    </w:rPr>
  </w:style>
  <w:style w:type="paragraph" w:customStyle="1" w:styleId="343">
    <w:name w:val="封面一致性程度标识"/>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344">
    <w:name w:val="xl255"/>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345">
    <w:name w:val="xl1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346">
    <w:name w:val="正文编号"/>
    <w:basedOn w:val="1"/>
    <w:next w:val="1"/>
    <w:qFormat/>
    <w:uiPriority w:val="0"/>
    <w:pPr>
      <w:numPr>
        <w:ilvl w:val="0"/>
        <w:numId w:val="4"/>
      </w:numPr>
      <w:jc w:val="left"/>
    </w:pPr>
    <w:rPr>
      <w:rFonts w:eastAsia="华文新魏"/>
      <w:kern w:val="0"/>
      <w:sz w:val="20"/>
    </w:rPr>
  </w:style>
  <w:style w:type="paragraph" w:customStyle="1" w:styleId="347">
    <w:name w:val="xl11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348">
    <w:name w:val="Char Char2 Char"/>
    <w:basedOn w:val="1"/>
    <w:qFormat/>
    <w:uiPriority w:val="0"/>
    <w:rPr>
      <w:rFonts w:ascii="宋体" w:hAnsi="宋体"/>
      <w:b/>
      <w:sz w:val="28"/>
      <w:szCs w:val="28"/>
    </w:rPr>
  </w:style>
  <w:style w:type="paragraph" w:customStyle="1" w:styleId="349">
    <w:name w:val="图样式"/>
    <w:basedOn w:val="1"/>
    <w:qFormat/>
    <w:uiPriority w:val="0"/>
    <w:pPr>
      <w:keepNext/>
      <w:widowControl/>
      <w:snapToGrid w:val="0"/>
      <w:spacing w:before="80" w:beforeLines="0" w:after="80" w:afterLines="0" w:line="300" w:lineRule="auto"/>
      <w:ind w:left="1701"/>
      <w:jc w:val="center"/>
    </w:pPr>
    <w:rPr>
      <w:rFonts w:ascii="Arial" w:hAnsi="Arial"/>
      <w:kern w:val="0"/>
    </w:rPr>
  </w:style>
  <w:style w:type="paragraph" w:customStyle="1" w:styleId="350">
    <w:name w:val="xl21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rPr>
  </w:style>
  <w:style w:type="paragraph" w:customStyle="1" w:styleId="351">
    <w:name w:val="xl100"/>
    <w:basedOn w:val="1"/>
    <w:qFormat/>
    <w:uiPriority w:val="0"/>
    <w:pPr>
      <w:widowControl/>
      <w:spacing w:before="100" w:beforeAutospacing="1" w:after="100" w:afterAutospacing="1"/>
      <w:jc w:val="left"/>
      <w:textAlignment w:val="bottom"/>
    </w:pPr>
    <w:rPr>
      <w:rFonts w:ascii="宋体" w:hAnsi="宋体" w:cs="宋体"/>
      <w:kern w:val="0"/>
      <w:sz w:val="20"/>
    </w:rPr>
  </w:style>
  <w:style w:type="paragraph" w:customStyle="1" w:styleId="352">
    <w:name w:val="Char Char Char1 Char Char Char Char"/>
    <w:basedOn w:val="1"/>
    <w:qFormat/>
    <w:uiPriority w:val="0"/>
    <w:pPr>
      <w:adjustRightInd w:val="0"/>
      <w:spacing w:line="360" w:lineRule="auto"/>
    </w:pPr>
    <w:rPr>
      <w:rFonts w:ascii="Calibri" w:hAnsi="Calibri"/>
    </w:rPr>
  </w:style>
  <w:style w:type="paragraph" w:customStyle="1" w:styleId="353">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354">
    <w:name w:val="标题 1 New New New New New New New New New"/>
    <w:basedOn w:val="1"/>
    <w:next w:val="1"/>
    <w:qFormat/>
    <w:uiPriority w:val="99"/>
    <w:pPr>
      <w:keepNext/>
      <w:keepLines/>
      <w:tabs>
        <w:tab w:val="left" w:pos="720"/>
      </w:tabs>
      <w:spacing w:before="340" w:after="330" w:line="578" w:lineRule="auto"/>
      <w:outlineLvl w:val="0"/>
    </w:pPr>
    <w:rPr>
      <w:rFonts w:ascii="Calibri" w:hAnsi="Calibri"/>
      <w:b/>
      <w:bCs/>
      <w:kern w:val="44"/>
      <w:sz w:val="44"/>
      <w:szCs w:val="44"/>
    </w:rPr>
  </w:style>
  <w:style w:type="paragraph" w:customStyle="1" w:styleId="355">
    <w:name w:val="xl178"/>
    <w:basedOn w:val="1"/>
    <w:qFormat/>
    <w:uiPriority w:val="0"/>
    <w:pPr>
      <w:widowControl/>
      <w:spacing w:before="100" w:beforeAutospacing="1" w:after="100" w:afterAutospacing="1"/>
      <w:jc w:val="left"/>
      <w:textAlignment w:val="bottom"/>
    </w:pPr>
    <w:rPr>
      <w:rFonts w:ascii="宋体" w:hAnsi="宋体" w:cs="宋体"/>
      <w:b/>
      <w:bCs/>
      <w:color w:val="000000"/>
      <w:kern w:val="0"/>
      <w:sz w:val="18"/>
      <w:szCs w:val="18"/>
    </w:rPr>
  </w:style>
  <w:style w:type="paragraph" w:customStyle="1" w:styleId="356">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357">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358">
    <w:name w:val="标题 2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359">
    <w:name w:val="样式 标题 2H2sect 1.2HD2h2Level 2 Topic Heading2Header 2head...1"/>
    <w:basedOn w:val="3"/>
    <w:qFormat/>
    <w:uiPriority w:val="0"/>
    <w:pPr>
      <w:adjustRightInd/>
      <w:spacing w:line="413" w:lineRule="auto"/>
      <w:textAlignment w:val="auto"/>
    </w:pPr>
    <w:rPr>
      <w:rFonts w:ascii="黑体" w:hAnsi="黑体"/>
      <w:b w:val="0"/>
      <w:bCs/>
      <w:sz w:val="30"/>
      <w:szCs w:val="30"/>
    </w:rPr>
  </w:style>
  <w:style w:type="paragraph" w:customStyle="1" w:styleId="360">
    <w:name w:val="Char Char Char1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361">
    <w:name w:val="xl25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b/>
      <w:bCs/>
      <w:kern w:val="0"/>
      <w:sz w:val="20"/>
    </w:rPr>
  </w:style>
  <w:style w:type="paragraph" w:customStyle="1" w:styleId="362">
    <w:name w:val="表格文字"/>
    <w:basedOn w:val="1"/>
    <w:qFormat/>
    <w:uiPriority w:val="0"/>
    <w:pPr>
      <w:spacing w:before="25" w:after="25" w:line="300" w:lineRule="auto"/>
    </w:pPr>
    <w:rPr>
      <w:rFonts w:ascii="Times" w:hAnsi="Times"/>
      <w:spacing w:val="10"/>
      <w:kern w:val="0"/>
      <w:sz w:val="24"/>
    </w:rPr>
  </w:style>
  <w:style w:type="paragraph" w:customStyle="1" w:styleId="363">
    <w:name w:val="xl237"/>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364">
    <w:name w:val="样式 段后: 0.5 行"/>
    <w:basedOn w:val="1"/>
    <w:qFormat/>
    <w:uiPriority w:val="0"/>
    <w:pPr>
      <w:tabs>
        <w:tab w:val="left" w:pos="840"/>
      </w:tabs>
      <w:spacing w:line="360" w:lineRule="auto"/>
      <w:ind w:left="840" w:hanging="420"/>
    </w:pPr>
    <w:rPr>
      <w:rFonts w:ascii="黑体" w:hAnsi="宋体" w:eastAsia="黑体"/>
      <w:sz w:val="24"/>
    </w:rPr>
  </w:style>
  <w:style w:type="paragraph" w:customStyle="1" w:styleId="365">
    <w:name w:val="二级无标题条"/>
    <w:basedOn w:val="1"/>
    <w:qFormat/>
    <w:uiPriority w:val="0"/>
    <w:pPr>
      <w:tabs>
        <w:tab w:val="left" w:pos="1620"/>
      </w:tabs>
      <w:ind w:left="1620" w:hanging="360"/>
    </w:pPr>
  </w:style>
  <w:style w:type="paragraph" w:customStyle="1" w:styleId="366">
    <w:name w:val="2册标题5"/>
    <w:basedOn w:val="367"/>
    <w:next w:val="1"/>
    <w:qFormat/>
    <w:uiPriority w:val="0"/>
    <w:pPr>
      <w:ind w:left="720" w:leftChars="300"/>
      <w:outlineLvl w:val="4"/>
    </w:pPr>
    <w:rPr>
      <w:rFonts w:eastAsia="楷体_GB2312"/>
      <w:b/>
    </w:rPr>
  </w:style>
  <w:style w:type="paragraph" w:customStyle="1" w:styleId="367">
    <w:name w:val="2册标题4"/>
    <w:basedOn w:val="1"/>
    <w:next w:val="1"/>
    <w:qFormat/>
    <w:uiPriority w:val="0"/>
    <w:pPr>
      <w:spacing w:before="156" w:beforeLines="50" w:after="156" w:afterLines="50"/>
      <w:ind w:left="480" w:leftChars="200"/>
      <w:outlineLvl w:val="3"/>
    </w:pPr>
    <w:rPr>
      <w:rFonts w:ascii="Arial" w:hAnsi="Arial" w:eastAsia="黑体"/>
      <w:sz w:val="24"/>
    </w:rPr>
  </w:style>
  <w:style w:type="paragraph" w:customStyle="1" w:styleId="368">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Verdana" w:hAnsi="Verdana"/>
      <w:kern w:val="0"/>
      <w:sz w:val="24"/>
    </w:rPr>
  </w:style>
  <w:style w:type="paragraph" w:customStyle="1" w:styleId="369">
    <w:name w:val="xl265"/>
    <w:basedOn w:val="1"/>
    <w:qFormat/>
    <w:uiPriority w:val="0"/>
    <w:pPr>
      <w:widowControl/>
      <w:pBdr>
        <w:top w:val="single" w:color="auto" w:sz="4" w:space="0"/>
        <w:bottom w:val="single" w:color="auto" w:sz="4" w:space="0"/>
      </w:pBdr>
      <w:shd w:val="clear" w:color="FFFFFF" w:fill="FFFFFF"/>
      <w:spacing w:before="100" w:beforeAutospacing="1" w:after="100" w:afterAutospacing="1"/>
      <w:jc w:val="left"/>
    </w:pPr>
    <w:rPr>
      <w:rFonts w:ascii="宋体" w:hAnsi="宋体" w:cs="宋体"/>
      <w:b/>
      <w:bCs/>
      <w:kern w:val="0"/>
      <w:sz w:val="20"/>
    </w:rPr>
  </w:style>
  <w:style w:type="paragraph" w:customStyle="1" w:styleId="370">
    <w:name w:val="Normal1"/>
    <w:basedOn w:val="1"/>
    <w:qFormat/>
    <w:uiPriority w:val="0"/>
    <w:pPr>
      <w:tabs>
        <w:tab w:val="left" w:pos="780"/>
      </w:tabs>
      <w:spacing w:line="360" w:lineRule="auto"/>
      <w:ind w:left="780" w:hanging="360"/>
    </w:pPr>
    <w:rPr>
      <w:rFonts w:ascii="宋体" w:hAnsi="宋体" w:eastAsia="仿宋体"/>
      <w:kern w:val="0"/>
    </w:rPr>
  </w:style>
  <w:style w:type="paragraph" w:customStyle="1" w:styleId="371">
    <w:name w:val="Table Text"/>
    <w:qFormat/>
    <w:uiPriority w:val="0"/>
    <w:pPr>
      <w:snapToGrid w:val="0"/>
      <w:spacing w:before="80" w:after="80"/>
    </w:pPr>
    <w:rPr>
      <w:rFonts w:ascii="Arial" w:hAnsi="Arial" w:eastAsia="宋体" w:cs="Times New Roman"/>
      <w:sz w:val="18"/>
      <w:lang w:val="en-US" w:eastAsia="zh-CN" w:bidi="ar-SA"/>
    </w:rPr>
  </w:style>
  <w:style w:type="paragraph" w:customStyle="1" w:styleId="372">
    <w:name w:val="Figure Text"/>
    <w:qFormat/>
    <w:uiPriority w:val="0"/>
    <w:pPr>
      <w:snapToGrid w:val="0"/>
      <w:ind w:left="1701"/>
      <w:jc w:val="both"/>
    </w:pPr>
    <w:rPr>
      <w:rFonts w:ascii="Arial" w:hAnsi="Arial" w:eastAsia="楷体_GB2312" w:cs="Times New Roman"/>
      <w:sz w:val="18"/>
      <w:lang w:val="en-US" w:eastAsia="zh-CN" w:bidi="ar-SA"/>
    </w:rPr>
  </w:style>
  <w:style w:type="paragraph" w:customStyle="1" w:styleId="373">
    <w:name w:val="样式4"/>
    <w:basedOn w:val="1"/>
    <w:qFormat/>
    <w:uiPriority w:val="0"/>
    <w:pPr>
      <w:tabs>
        <w:tab w:val="left" w:pos="2328"/>
      </w:tabs>
      <w:ind w:left="2328" w:hanging="708"/>
    </w:pPr>
    <w:rPr>
      <w:szCs w:val="24"/>
    </w:rPr>
  </w:style>
  <w:style w:type="paragraph" w:customStyle="1" w:styleId="374">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375">
    <w:name w:val=" Char1 Char Char Char"/>
    <w:basedOn w:val="1"/>
    <w:qFormat/>
    <w:uiPriority w:val="0"/>
    <w:pPr>
      <w:ind w:left="420" w:hanging="420"/>
    </w:pPr>
    <w:rPr>
      <w:sz w:val="24"/>
      <w:szCs w:val="24"/>
    </w:rPr>
  </w:style>
  <w:style w:type="paragraph" w:customStyle="1" w:styleId="376">
    <w:name w:val="列项·"/>
    <w:qFormat/>
    <w:uiPriority w:val="0"/>
    <w:pPr>
      <w:tabs>
        <w:tab w:val="left" w:pos="840"/>
      </w:tabs>
      <w:ind w:left="840" w:leftChars="200" w:hanging="420" w:hangingChars="200"/>
      <w:jc w:val="both"/>
    </w:pPr>
    <w:rPr>
      <w:rFonts w:ascii="宋体" w:hAnsi="Times New Roman" w:eastAsia="宋体" w:cs="Times New Roman"/>
      <w:sz w:val="21"/>
      <w:lang w:val="en-US" w:eastAsia="zh-CN" w:bidi="ar-SA"/>
    </w:rPr>
  </w:style>
  <w:style w:type="paragraph" w:customStyle="1" w:styleId="377">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378">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hint="eastAsia" w:ascii="仿宋_GB2312" w:hAnsi="宋体" w:eastAsia="仿宋_GB2312"/>
      <w:kern w:val="0"/>
      <w:sz w:val="24"/>
    </w:rPr>
  </w:style>
  <w:style w:type="paragraph" w:customStyle="1" w:styleId="379">
    <w:name w:val="xl1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rPr>
  </w:style>
  <w:style w:type="paragraph" w:customStyle="1" w:styleId="380">
    <w:name w:val="xl258"/>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381">
    <w:name w:val="xl40"/>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kern w:val="0"/>
      <w:sz w:val="24"/>
    </w:rPr>
  </w:style>
  <w:style w:type="paragraph" w:customStyle="1" w:styleId="382">
    <w:name w:val="三级无标题条"/>
    <w:basedOn w:val="1"/>
    <w:qFormat/>
    <w:uiPriority w:val="0"/>
    <w:pPr>
      <w:tabs>
        <w:tab w:val="left" w:pos="2040"/>
      </w:tabs>
      <w:ind w:left="2040" w:hanging="360"/>
    </w:pPr>
  </w:style>
  <w:style w:type="paragraph" w:customStyle="1" w:styleId="383">
    <w:name w:val="xl19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384">
    <w:name w:val="默认段落字体 Para Char Char Char Char Char Char Char Char Char1 Char Char Char Char Char Char Char"/>
    <w:basedOn w:val="19"/>
    <w:qFormat/>
    <w:uiPriority w:val="0"/>
    <w:rPr>
      <w:rFonts w:ascii="Tahoma" w:hAnsi="Tahoma"/>
      <w:sz w:val="24"/>
    </w:rPr>
  </w:style>
  <w:style w:type="paragraph" w:customStyle="1" w:styleId="385">
    <w:name w:val="标题 1 New New New New New New New New New New New New New New New New New New New New New New"/>
    <w:qFormat/>
    <w:uiPriority w:val="99"/>
    <w:pPr>
      <w:keepNext/>
      <w:keepLines/>
      <w:tabs>
        <w:tab w:val="left" w:pos="720"/>
      </w:tabs>
      <w:spacing w:before="340" w:after="330" w:line="578" w:lineRule="auto"/>
      <w:outlineLvl w:val="0"/>
    </w:pPr>
    <w:rPr>
      <w:rFonts w:ascii="Calibri" w:hAnsi="Calibri" w:eastAsia="宋体" w:cs="Times New Roman"/>
      <w:b/>
      <w:bCs/>
      <w:kern w:val="44"/>
      <w:sz w:val="44"/>
      <w:szCs w:val="44"/>
      <w:lang w:val="en-US" w:eastAsia="zh-CN" w:bidi="ar-SA"/>
    </w:rPr>
  </w:style>
  <w:style w:type="paragraph" w:customStyle="1" w:styleId="386">
    <w:name w:val="样式101"/>
    <w:basedOn w:val="1"/>
    <w:qFormat/>
    <w:uiPriority w:val="99"/>
    <w:pPr>
      <w:widowControl/>
      <w:spacing w:line="360" w:lineRule="auto"/>
      <w:ind w:left="2" w:firstLine="480"/>
    </w:pPr>
    <w:rPr>
      <w:rFonts w:ascii="宋体" w:hAnsi="宋体" w:cs="宋体"/>
      <w:kern w:val="0"/>
      <w:sz w:val="24"/>
      <w:szCs w:val="22"/>
    </w:rPr>
  </w:style>
  <w:style w:type="paragraph" w:customStyle="1" w:styleId="387">
    <w:name w:val=" Char Char2 Char"/>
    <w:basedOn w:val="1"/>
    <w:qFormat/>
    <w:uiPriority w:val="0"/>
    <w:rPr>
      <w:rFonts w:ascii="宋体" w:hAnsi="宋体"/>
      <w:b/>
      <w:sz w:val="28"/>
      <w:szCs w:val="28"/>
    </w:rPr>
  </w:style>
  <w:style w:type="paragraph" w:customStyle="1" w:styleId="388">
    <w:name w:val="1册标题3"/>
    <w:basedOn w:val="1"/>
    <w:next w:val="1"/>
    <w:qFormat/>
    <w:uiPriority w:val="0"/>
    <w:pPr>
      <w:keepNext/>
      <w:keepLines/>
      <w:adjustRightInd w:val="0"/>
      <w:spacing w:before="156" w:beforeLines="50" w:after="156" w:afterLines="50"/>
      <w:textAlignment w:val="baseline"/>
      <w:outlineLvl w:val="2"/>
    </w:pPr>
    <w:rPr>
      <w:rFonts w:ascii="Arial" w:hAnsi="Arial" w:eastAsia="黑体"/>
      <w:kern w:val="0"/>
      <w:sz w:val="24"/>
    </w:rPr>
  </w:style>
  <w:style w:type="paragraph" w:customStyle="1" w:styleId="389">
    <w:name w:val="2册标题2"/>
    <w:basedOn w:val="1"/>
    <w:next w:val="1"/>
    <w:qFormat/>
    <w:uiPriority w:val="0"/>
    <w:pPr>
      <w:spacing w:before="156" w:beforeLines="50" w:after="156" w:afterLines="50"/>
      <w:outlineLvl w:val="1"/>
    </w:pPr>
    <w:rPr>
      <w:rFonts w:ascii="Arial" w:hAnsi="Arial" w:eastAsia="黑体"/>
      <w:sz w:val="30"/>
    </w:rPr>
  </w:style>
  <w:style w:type="paragraph" w:customStyle="1" w:styleId="390">
    <w:name w:val="xl243"/>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b/>
      <w:bCs/>
      <w:kern w:val="0"/>
      <w:sz w:val="20"/>
    </w:rPr>
  </w:style>
  <w:style w:type="paragraph" w:customStyle="1" w:styleId="391">
    <w:name w:val="正文2"/>
    <w:basedOn w:val="1"/>
    <w:qFormat/>
    <w:uiPriority w:val="0"/>
    <w:pPr>
      <w:tabs>
        <w:tab w:val="left" w:pos="2795"/>
      </w:tabs>
      <w:spacing w:line="360" w:lineRule="auto"/>
      <w:ind w:left="646" w:firstLine="431"/>
    </w:pPr>
    <w:rPr>
      <w:rFonts w:ascii="Calibri" w:hAnsi="Calibri"/>
      <w:sz w:val="24"/>
    </w:rPr>
  </w:style>
  <w:style w:type="paragraph" w:customStyle="1" w:styleId="392">
    <w:name w:val="Normal"/>
    <w:basedOn w:val="1"/>
    <w:qFormat/>
    <w:uiPriority w:val="0"/>
    <w:pPr>
      <w:widowControl/>
      <w:overflowPunct w:val="0"/>
      <w:autoSpaceDE w:val="0"/>
      <w:autoSpaceDN w:val="0"/>
      <w:adjustRightInd w:val="0"/>
      <w:snapToGrid w:val="0"/>
      <w:spacing w:before="80" w:beforeLines="0" w:after="80" w:afterLines="0" w:line="300" w:lineRule="auto"/>
      <w:ind w:firstLine="425"/>
      <w:textAlignment w:val="baseline"/>
    </w:pPr>
    <w:rPr>
      <w:rFonts w:ascii="Arial" w:hAnsi="Arial"/>
      <w:kern w:val="0"/>
      <w:sz w:val="24"/>
    </w:rPr>
  </w:style>
  <w:style w:type="paragraph" w:customStyle="1" w:styleId="393">
    <w:name w:val="注×："/>
    <w:qFormat/>
    <w:uiPriority w:val="0"/>
    <w:pPr>
      <w:widowControl w:val="0"/>
      <w:tabs>
        <w:tab w:val="left" w:pos="630"/>
      </w:tabs>
      <w:autoSpaceDE w:val="0"/>
      <w:autoSpaceDN w:val="0"/>
      <w:ind w:left="1077" w:hanging="360"/>
      <w:jc w:val="both"/>
    </w:pPr>
    <w:rPr>
      <w:rFonts w:ascii="宋体" w:hAnsi="Times New Roman" w:eastAsia="宋体" w:cs="Times New Roman"/>
      <w:sz w:val="18"/>
      <w:lang w:val="en-US" w:eastAsia="zh-CN" w:bidi="ar-SA"/>
    </w:rPr>
  </w:style>
  <w:style w:type="paragraph" w:customStyle="1" w:styleId="39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95">
    <w:name w:val="xl271"/>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cs="宋体"/>
      <w:b/>
      <w:bCs/>
      <w:kern w:val="0"/>
      <w:sz w:val="20"/>
    </w:rPr>
  </w:style>
  <w:style w:type="paragraph" w:customStyle="1" w:styleId="396">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kern w:val="0"/>
      <w:sz w:val="18"/>
    </w:rPr>
  </w:style>
  <w:style w:type="paragraph" w:customStyle="1" w:styleId="397">
    <w:name w:val="网格表 31"/>
    <w:basedOn w:val="2"/>
    <w:next w:val="1"/>
    <w:qFormat/>
    <w:uiPriority w:val="0"/>
    <w:pPr>
      <w:widowControl/>
      <w:spacing w:before="480" w:after="0" w:line="276" w:lineRule="auto"/>
      <w:jc w:val="left"/>
      <w:outlineLvl w:val="9"/>
    </w:pPr>
    <w:rPr>
      <w:rFonts w:ascii="Cambria" w:hAnsi="Cambria"/>
      <w:bCs/>
      <w:color w:val="365F91"/>
      <w:kern w:val="0"/>
      <w:sz w:val="28"/>
      <w:szCs w:val="28"/>
    </w:rPr>
  </w:style>
  <w:style w:type="paragraph" w:customStyle="1" w:styleId="398">
    <w:name w:val="表头"/>
    <w:basedOn w:val="1"/>
    <w:qFormat/>
    <w:uiPriority w:val="0"/>
    <w:pPr>
      <w:autoSpaceDE w:val="0"/>
      <w:autoSpaceDN w:val="0"/>
      <w:adjustRightInd w:val="0"/>
      <w:jc w:val="center"/>
    </w:pPr>
    <w:rPr>
      <w:rFonts w:ascii="Arial" w:hAnsi="Arial"/>
      <w:kern w:val="0"/>
      <w:sz w:val="18"/>
    </w:rPr>
  </w:style>
  <w:style w:type="paragraph" w:customStyle="1" w:styleId="399">
    <w:name w:val="TOC Heading"/>
    <w:next w:val="44"/>
    <w:qFormat/>
    <w:uiPriority w:val="0"/>
    <w:pPr>
      <w:keepNext/>
      <w:snapToGrid w:val="0"/>
      <w:spacing w:before="480" w:after="360"/>
      <w:jc w:val="center"/>
    </w:pPr>
    <w:rPr>
      <w:rFonts w:ascii="Arial" w:hAnsi="Arial" w:eastAsia="黑体" w:cs="Times New Roman"/>
      <w:sz w:val="36"/>
      <w:lang w:val="en-US" w:eastAsia="zh-CN" w:bidi="ar-SA"/>
    </w:rPr>
  </w:style>
  <w:style w:type="paragraph" w:customStyle="1" w:styleId="400">
    <w:name w:val="xl1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401">
    <w:name w:val="Item Step"/>
    <w:qFormat/>
    <w:uiPriority w:val="0"/>
    <w:pPr>
      <w:tabs>
        <w:tab w:val="left" w:pos="1644"/>
      </w:tabs>
      <w:spacing w:line="300" w:lineRule="auto"/>
      <w:ind w:left="1644" w:hanging="510"/>
      <w:jc w:val="both"/>
      <w:outlineLvl w:val="4"/>
    </w:pPr>
    <w:rPr>
      <w:rFonts w:ascii="Arial" w:hAnsi="Arial" w:eastAsia="宋体" w:cs="Times New Roman"/>
      <w:sz w:val="21"/>
      <w:lang w:val="en-US" w:eastAsia="zh-CN" w:bidi="ar-SA"/>
    </w:rPr>
  </w:style>
  <w:style w:type="paragraph" w:customStyle="1" w:styleId="402">
    <w:name w:val="标题 2 New New New New New New New New New New New New New New New New New New New New New New New New New New New New New New New New New New New New New New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403">
    <w:name w:val="xl218"/>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404">
    <w:name w:val="xl138"/>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405">
    <w:name w:val="默认段落字体 Para Char Char Char Char Char Char Char Char Char2 Char Char Char Char Char Char Char"/>
    <w:basedOn w:val="1"/>
    <w:qFormat/>
    <w:uiPriority w:val="0"/>
    <w:rPr>
      <w:rFonts w:ascii="Tahoma" w:hAnsi="Tahoma"/>
      <w:sz w:val="24"/>
    </w:rPr>
  </w:style>
  <w:style w:type="paragraph" w:customStyle="1" w:styleId="406">
    <w:name w:val="q4"/>
    <w:basedOn w:val="59"/>
    <w:next w:val="1"/>
    <w:qFormat/>
    <w:uiPriority w:val="0"/>
    <w:pPr>
      <w:tabs>
        <w:tab w:val="left" w:pos="1280"/>
      </w:tabs>
      <w:spacing w:line="360" w:lineRule="auto"/>
      <w:ind w:left="1280" w:hanging="1080"/>
      <w:jc w:val="left"/>
      <w:outlineLvl w:val="3"/>
    </w:pPr>
    <w:rPr>
      <w:sz w:val="24"/>
    </w:rPr>
  </w:style>
  <w:style w:type="paragraph" w:customStyle="1" w:styleId="407">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color w:val="000000"/>
      <w:kern w:val="0"/>
      <w:sz w:val="18"/>
      <w:szCs w:val="18"/>
    </w:rPr>
  </w:style>
  <w:style w:type="paragraph" w:customStyle="1" w:styleId="408">
    <w:name w:val="Notes Heading"/>
    <w:next w:val="409"/>
    <w:qFormat/>
    <w:uiPriority w:val="0"/>
    <w:pPr>
      <w:keepNext/>
      <w:pBdr>
        <w:top w:val="single" w:color="auto" w:sz="8" w:space="5"/>
      </w:pBdr>
      <w:snapToGrid w:val="0"/>
      <w:spacing w:before="80" w:after="80"/>
      <w:ind w:left="1701"/>
    </w:pPr>
    <w:rPr>
      <w:rFonts w:ascii="Arial" w:hAnsi="Arial" w:eastAsia="黑体" w:cs="Times New Roman"/>
      <w:sz w:val="21"/>
      <w:lang w:val="en-US" w:eastAsia="zh-CN" w:bidi="ar-SA"/>
    </w:rPr>
  </w:style>
  <w:style w:type="paragraph" w:customStyle="1" w:styleId="409">
    <w:name w:val="Notes Text"/>
    <w:qFormat/>
    <w:uiPriority w:val="0"/>
    <w:pPr>
      <w:pBdr>
        <w:bottom w:val="single" w:color="auto" w:sz="8" w:space="5"/>
      </w:pBdr>
      <w:ind w:left="1701"/>
      <w:jc w:val="both"/>
    </w:pPr>
    <w:rPr>
      <w:rFonts w:ascii="Arial" w:hAnsi="Arial" w:eastAsia="楷体_GB2312" w:cs="Times New Roman"/>
      <w:color w:val="000000"/>
      <w:sz w:val="21"/>
      <w:lang w:val="en-US" w:eastAsia="zh-CN" w:bidi="ar-SA"/>
    </w:rPr>
  </w:style>
  <w:style w:type="paragraph" w:customStyle="1" w:styleId="410">
    <w:name w:val="xl274"/>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411">
    <w:name w:val="Char1 Char Char Char"/>
    <w:basedOn w:val="1"/>
    <w:qFormat/>
    <w:uiPriority w:val="0"/>
    <w:pPr>
      <w:widowControl/>
      <w:spacing w:after="160" w:line="240" w:lineRule="exact"/>
      <w:jc w:val="left"/>
    </w:pPr>
    <w:rPr>
      <w:rFonts w:ascii="Verdana" w:hAnsi="Verdana"/>
      <w:kern w:val="0"/>
      <w:sz w:val="20"/>
      <w:lang w:eastAsia="en-US"/>
    </w:rPr>
  </w:style>
  <w:style w:type="paragraph" w:customStyle="1" w:styleId="412">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hint="eastAsia" w:ascii="仿宋_GB2312" w:hAnsi="宋体" w:eastAsia="仿宋_GB2312"/>
      <w:kern w:val="0"/>
      <w:sz w:val="20"/>
    </w:rPr>
  </w:style>
  <w:style w:type="paragraph" w:customStyle="1" w:styleId="413">
    <w:name w:val="xl22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kern w:val="0"/>
      <w:sz w:val="20"/>
    </w:rPr>
  </w:style>
  <w:style w:type="paragraph" w:customStyle="1" w:styleId="414">
    <w:name w:val="正文无缩进"/>
    <w:basedOn w:val="1"/>
    <w:qFormat/>
    <w:uiPriority w:val="0"/>
    <w:pPr>
      <w:adjustRightInd w:val="0"/>
      <w:spacing w:line="300" w:lineRule="auto"/>
      <w:ind w:firstLine="425"/>
      <w:textAlignment w:val="baseline"/>
    </w:pPr>
    <w:rPr>
      <w:kern w:val="0"/>
      <w:sz w:val="24"/>
    </w:rPr>
  </w:style>
  <w:style w:type="paragraph" w:customStyle="1" w:styleId="415">
    <w:name w:val="Style 技术报告正文 + Before:  0.5 line"/>
    <w:basedOn w:val="416"/>
    <w:qFormat/>
    <w:uiPriority w:val="0"/>
    <w:pPr>
      <w:spacing w:line="300" w:lineRule="auto"/>
      <w:ind w:firstLine="560" w:firstLineChars="200"/>
    </w:pPr>
    <w:rPr>
      <w:color w:val="000000"/>
    </w:rPr>
  </w:style>
  <w:style w:type="paragraph" w:customStyle="1" w:styleId="416">
    <w:name w:val="技术报告正文"/>
    <w:basedOn w:val="1"/>
    <w:qFormat/>
    <w:uiPriority w:val="0"/>
    <w:pPr>
      <w:spacing w:before="156" w:beforeLines="50" w:line="440" w:lineRule="exact"/>
      <w:ind w:firstLine="538" w:firstLineChars="192"/>
    </w:pPr>
    <w:rPr>
      <w:sz w:val="28"/>
    </w:rPr>
  </w:style>
  <w:style w:type="paragraph" w:customStyle="1" w:styleId="417">
    <w:name w:val="_Style 5"/>
    <w:basedOn w:val="1"/>
    <w:qFormat/>
    <w:uiPriority w:val="0"/>
    <w:pPr>
      <w:ind w:firstLine="420" w:firstLineChars="200"/>
    </w:pPr>
  </w:style>
  <w:style w:type="paragraph" w:customStyle="1" w:styleId="418">
    <w:name w:val="Item Step in Table"/>
    <w:basedOn w:val="1"/>
    <w:qFormat/>
    <w:uiPriority w:val="0"/>
    <w:pPr>
      <w:tabs>
        <w:tab w:val="left" w:pos="420"/>
      </w:tabs>
      <w:ind w:left="420" w:hanging="420"/>
      <w:jc w:val="left"/>
    </w:pPr>
    <w:rPr>
      <w:szCs w:val="24"/>
    </w:rPr>
  </w:style>
  <w:style w:type="paragraph" w:customStyle="1" w:styleId="419">
    <w:name w:val="Char Char1"/>
    <w:basedOn w:val="1"/>
    <w:qFormat/>
    <w:uiPriority w:val="0"/>
    <w:pPr>
      <w:widowControl/>
      <w:spacing w:after="160" w:afterLines="0" w:line="240" w:lineRule="exact"/>
      <w:jc w:val="left"/>
    </w:pPr>
    <w:rPr>
      <w:rFonts w:ascii="Verdana" w:hAnsi="Verdana"/>
      <w:kern w:val="0"/>
      <w:sz w:val="20"/>
      <w:lang w:eastAsia="en-US"/>
    </w:rPr>
  </w:style>
  <w:style w:type="paragraph" w:customStyle="1" w:styleId="420">
    <w:name w:val="样式3"/>
    <w:basedOn w:val="2"/>
    <w:link w:val="421"/>
    <w:qFormat/>
    <w:uiPriority w:val="0"/>
    <w:pPr>
      <w:tabs>
        <w:tab w:val="left" w:pos="420"/>
      </w:tabs>
      <w:spacing w:before="240" w:after="60" w:line="360" w:lineRule="auto"/>
      <w:ind w:left="420" w:hanging="420"/>
    </w:pPr>
    <w:rPr>
      <w:rFonts w:ascii="宋体" w:hAnsi="宋体"/>
      <w:sz w:val="32"/>
    </w:rPr>
  </w:style>
  <w:style w:type="character" w:customStyle="1" w:styleId="421">
    <w:name w:val="样式3 Char"/>
    <w:link w:val="420"/>
    <w:qFormat/>
    <w:locked/>
    <w:uiPriority w:val="0"/>
    <w:rPr>
      <w:rFonts w:ascii="宋体" w:hAnsi="宋体"/>
      <w:b/>
      <w:kern w:val="44"/>
      <w:sz w:val="32"/>
    </w:rPr>
  </w:style>
  <w:style w:type="paragraph" w:customStyle="1" w:styleId="422">
    <w:name w:val="样式 首行缩进:  0 字符"/>
    <w:basedOn w:val="1"/>
    <w:qFormat/>
    <w:uiPriority w:val="99"/>
    <w:pPr>
      <w:spacing w:line="360" w:lineRule="auto"/>
      <w:ind w:firstLine="200" w:firstLineChars="200"/>
    </w:pPr>
    <w:rPr>
      <w:rFonts w:ascii="Arial" w:hAnsi="Arial" w:cs="宋体"/>
      <w:sz w:val="24"/>
    </w:rPr>
  </w:style>
  <w:style w:type="paragraph" w:customStyle="1" w:styleId="423">
    <w:name w:val="font10"/>
    <w:basedOn w:val="1"/>
    <w:qFormat/>
    <w:uiPriority w:val="0"/>
    <w:pPr>
      <w:widowControl/>
      <w:spacing w:before="100" w:beforeLines="0" w:beforeAutospacing="1" w:after="100" w:afterLines="0" w:afterAutospacing="1"/>
      <w:jc w:val="left"/>
    </w:pPr>
    <w:rPr>
      <w:kern w:val="0"/>
      <w:sz w:val="24"/>
    </w:rPr>
  </w:style>
  <w:style w:type="paragraph" w:customStyle="1" w:styleId="424">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425">
    <w:name w:val="xl202"/>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cs="宋体"/>
      <w:b/>
      <w:bCs/>
      <w:kern w:val="0"/>
      <w:sz w:val="20"/>
    </w:rPr>
  </w:style>
  <w:style w:type="paragraph" w:customStyle="1" w:styleId="426">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427">
    <w:name w:val="4"/>
    <w:basedOn w:val="1"/>
    <w:next w:val="52"/>
    <w:qFormat/>
    <w:uiPriority w:val="0"/>
    <w:pPr>
      <w:ind w:firstLine="900"/>
    </w:pPr>
    <w:rPr>
      <w:sz w:val="28"/>
    </w:rPr>
  </w:style>
  <w:style w:type="paragraph" w:customStyle="1" w:styleId="428">
    <w:name w:val="默认段落字体 Para Char Char Char Char Char Char"/>
    <w:basedOn w:val="1"/>
    <w:qFormat/>
    <w:uiPriority w:val="0"/>
    <w:rPr>
      <w:rFonts w:ascii="Tahoma" w:hAnsi="Tahoma"/>
      <w:sz w:val="24"/>
    </w:rPr>
  </w:style>
  <w:style w:type="paragraph" w:customStyle="1" w:styleId="429">
    <w:name w:val="注示头"/>
    <w:basedOn w:val="1"/>
    <w:qFormat/>
    <w:uiPriority w:val="0"/>
    <w:pPr>
      <w:widowControl/>
      <w:pBdr>
        <w:top w:val="single" w:color="000000" w:sz="4" w:space="1"/>
      </w:pBdr>
      <w:snapToGrid w:val="0"/>
      <w:spacing w:before="80" w:beforeLines="0" w:after="80" w:afterLines="0" w:line="300" w:lineRule="auto"/>
      <w:ind w:left="1701"/>
    </w:pPr>
    <w:rPr>
      <w:rFonts w:ascii="Arial" w:hAnsi="Arial" w:eastAsia="黑体"/>
      <w:kern w:val="0"/>
      <w:sz w:val="18"/>
    </w:rPr>
  </w:style>
  <w:style w:type="paragraph" w:customStyle="1" w:styleId="430">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431">
    <w:name w:val="xl240"/>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cs="宋体"/>
      <w:kern w:val="0"/>
      <w:sz w:val="20"/>
    </w:rPr>
  </w:style>
  <w:style w:type="paragraph" w:customStyle="1" w:styleId="432">
    <w:name w:val="标题5"/>
    <w:basedOn w:val="1"/>
    <w:qFormat/>
    <w:uiPriority w:val="0"/>
    <w:pPr>
      <w:spacing w:line="360" w:lineRule="auto"/>
    </w:pPr>
    <w:rPr>
      <w:rFonts w:ascii="宋体"/>
      <w:b/>
      <w:sz w:val="24"/>
    </w:rPr>
  </w:style>
  <w:style w:type="paragraph" w:customStyle="1" w:styleId="433">
    <w:name w:val="标题 1 New New New New New New New New New New New New New New New New New New"/>
    <w:basedOn w:val="1"/>
    <w:next w:val="1"/>
    <w:qFormat/>
    <w:uiPriority w:val="99"/>
    <w:pPr>
      <w:keepNext/>
      <w:keepLines/>
      <w:tabs>
        <w:tab w:val="left" w:pos="720"/>
      </w:tabs>
      <w:spacing w:before="340" w:after="330" w:line="578" w:lineRule="auto"/>
      <w:outlineLvl w:val="0"/>
    </w:pPr>
    <w:rPr>
      <w:rFonts w:ascii="Calibri" w:hAnsi="Calibri"/>
      <w:b/>
      <w:bCs/>
      <w:kern w:val="44"/>
      <w:sz w:val="44"/>
      <w:szCs w:val="44"/>
    </w:rPr>
  </w:style>
  <w:style w:type="paragraph" w:customStyle="1" w:styleId="434">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435">
    <w:name w:val="表格表头"/>
    <w:basedOn w:val="1"/>
    <w:qFormat/>
    <w:uiPriority w:val="99"/>
    <w:pPr>
      <w:spacing w:line="360" w:lineRule="auto"/>
      <w:jc w:val="center"/>
    </w:pPr>
    <w:rPr>
      <w:rFonts w:ascii="宋体" w:hAnsi="宋体" w:eastAsia="黑体"/>
      <w:sz w:val="24"/>
      <w:szCs w:val="21"/>
    </w:rPr>
  </w:style>
  <w:style w:type="paragraph" w:customStyle="1" w:styleId="436">
    <w:name w:val="xl101"/>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437">
    <w:name w:val="样式 样式 首行缩进:  2 字符 + 首行缩进:  2 字符 段前: 0.5 行 段后: 0.5 行"/>
    <w:basedOn w:val="1"/>
    <w:qFormat/>
    <w:uiPriority w:val="0"/>
    <w:pPr>
      <w:spacing w:beforeLines="50" w:afterLines="50" w:line="360" w:lineRule="auto"/>
      <w:ind w:firstLine="420" w:firstLineChars="200"/>
    </w:pPr>
    <w:rPr>
      <w:rFonts w:ascii="Arial" w:hAnsi="Arial" w:cs="宋体"/>
      <w:sz w:val="24"/>
      <w:szCs w:val="24"/>
    </w:rPr>
  </w:style>
  <w:style w:type="paragraph" w:customStyle="1" w:styleId="438">
    <w:name w:val="xl22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439">
    <w:name w:val="xl250"/>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黑体" w:hAnsi="黑体" w:eastAsia="黑体" w:cs="宋体"/>
      <w:b/>
      <w:bCs/>
      <w:kern w:val="0"/>
      <w:sz w:val="20"/>
    </w:rPr>
  </w:style>
  <w:style w:type="paragraph" w:customStyle="1" w:styleId="440">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kern w:val="0"/>
      <w:sz w:val="20"/>
    </w:rPr>
  </w:style>
  <w:style w:type="paragraph" w:customStyle="1" w:styleId="441">
    <w:name w:val="Char Char Char Char Char Char Char"/>
    <w:basedOn w:val="1"/>
    <w:qFormat/>
    <w:uiPriority w:val="0"/>
    <w:rPr>
      <w:rFonts w:ascii="Tahoma" w:hAnsi="Tahoma"/>
      <w:sz w:val="24"/>
    </w:rPr>
  </w:style>
  <w:style w:type="paragraph" w:customStyle="1" w:styleId="442">
    <w:name w:val="默认段落字体 Para Char Char Char Char Char Char Char Char Char"/>
    <w:basedOn w:val="1"/>
    <w:qFormat/>
    <w:uiPriority w:val="0"/>
    <w:rPr>
      <w:rFonts w:ascii="Tahoma" w:hAnsi="Tahoma"/>
      <w:sz w:val="24"/>
    </w:rPr>
  </w:style>
  <w:style w:type="paragraph" w:customStyle="1" w:styleId="443">
    <w:name w:val="font7"/>
    <w:basedOn w:val="1"/>
    <w:qFormat/>
    <w:uiPriority w:val="0"/>
    <w:pPr>
      <w:widowControl/>
      <w:spacing w:before="100" w:beforeLines="0" w:beforeAutospacing="1" w:after="100" w:afterLines="0" w:afterAutospacing="1"/>
      <w:jc w:val="left"/>
    </w:pPr>
    <w:rPr>
      <w:rFonts w:hint="eastAsia" w:ascii="仿宋_GB2312" w:hAnsi="宋体" w:eastAsia="仿宋_GB2312"/>
      <w:kern w:val="0"/>
      <w:sz w:val="18"/>
    </w:rPr>
  </w:style>
  <w:style w:type="paragraph" w:customStyle="1" w:styleId="444">
    <w:name w:val="xl254"/>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kern w:val="0"/>
      <w:sz w:val="20"/>
    </w:rPr>
  </w:style>
  <w:style w:type="paragraph" w:customStyle="1" w:styleId="445">
    <w:name w:val="普通 (Web)"/>
    <w:basedOn w:val="1"/>
    <w:qFormat/>
    <w:uiPriority w:val="0"/>
    <w:pPr>
      <w:widowControl/>
      <w:spacing w:before="100" w:beforeAutospacing="1" w:after="100" w:afterAutospacing="1"/>
      <w:jc w:val="left"/>
    </w:pPr>
    <w:rPr>
      <w:rFonts w:ascii="宋体" w:hAnsi="宋体"/>
      <w:kern w:val="0"/>
      <w:sz w:val="24"/>
    </w:rPr>
  </w:style>
  <w:style w:type="paragraph" w:customStyle="1" w:styleId="446">
    <w:name w:val="标题 2 New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447">
    <w:name w:val="xl1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448">
    <w:name w:val="q2"/>
    <w:basedOn w:val="59"/>
    <w:qFormat/>
    <w:uiPriority w:val="0"/>
    <w:pPr>
      <w:spacing w:line="360" w:lineRule="auto"/>
      <w:ind w:left="767" w:hanging="567"/>
      <w:jc w:val="left"/>
      <w:outlineLvl w:val="1"/>
    </w:pPr>
  </w:style>
  <w:style w:type="paragraph" w:customStyle="1" w:styleId="449">
    <w:name w:val="正文不缩进（符号4）"/>
    <w:basedOn w:val="1"/>
    <w:qFormat/>
    <w:uiPriority w:val="99"/>
    <w:pPr>
      <w:tabs>
        <w:tab w:val="left" w:pos="360"/>
      </w:tabs>
      <w:ind w:left="340" w:hanging="340"/>
    </w:pPr>
    <w:rPr>
      <w:rFonts w:ascii="Calibri" w:hAnsi="Calibri"/>
      <w:sz w:val="28"/>
    </w:rPr>
  </w:style>
  <w:style w:type="paragraph" w:customStyle="1" w:styleId="450">
    <w:name w:val="Pa0"/>
    <w:basedOn w:val="353"/>
    <w:next w:val="353"/>
    <w:qFormat/>
    <w:uiPriority w:val="0"/>
    <w:pPr>
      <w:spacing w:line="181" w:lineRule="atLeast"/>
    </w:pPr>
    <w:rPr>
      <w:rFonts w:ascii="H Yg 2gj" w:eastAsia="H Yg 2gj"/>
      <w:color w:val="auto"/>
    </w:rPr>
  </w:style>
  <w:style w:type="paragraph" w:customStyle="1" w:styleId="451">
    <w:name w:val="xl53"/>
    <w:basedOn w:val="1"/>
    <w:qFormat/>
    <w:uiPriority w:val="0"/>
    <w:pPr>
      <w:widowControl/>
      <w:pBdr>
        <w:top w:val="single" w:color="auto" w:sz="4" w:space="0"/>
        <w:left w:val="single" w:color="auto" w:sz="4" w:space="0"/>
        <w:bottom w:val="single" w:color="auto" w:sz="8" w:space="0"/>
        <w:right w:val="single" w:color="auto" w:sz="4" w:space="0"/>
      </w:pBdr>
      <w:spacing w:before="100" w:beforeLines="0" w:beforeAutospacing="1" w:after="100" w:afterLines="0" w:afterAutospacing="1"/>
      <w:jc w:val="center"/>
    </w:pPr>
    <w:rPr>
      <w:rFonts w:ascii="宋体" w:hAnsi="宋体"/>
      <w:kern w:val="0"/>
      <w:sz w:val="20"/>
    </w:rPr>
  </w:style>
  <w:style w:type="paragraph" w:customStyle="1" w:styleId="452">
    <w:name w:val="注："/>
    <w:next w:val="331"/>
    <w:qFormat/>
    <w:uiPriority w:val="0"/>
    <w:pPr>
      <w:widowControl w:val="0"/>
      <w:tabs>
        <w:tab w:val="left" w:pos="780"/>
      </w:tabs>
      <w:autoSpaceDE w:val="0"/>
      <w:autoSpaceDN w:val="0"/>
      <w:ind w:left="780" w:hanging="360"/>
      <w:jc w:val="both"/>
    </w:pPr>
    <w:rPr>
      <w:rFonts w:ascii="宋体" w:hAnsi="Times New Roman" w:eastAsia="宋体" w:cs="Times New Roman"/>
      <w:sz w:val="18"/>
      <w:lang w:val="en-US" w:eastAsia="zh-CN" w:bidi="ar-SA"/>
    </w:rPr>
  </w:style>
  <w:style w:type="paragraph" w:customStyle="1" w:styleId="453">
    <w:name w:val="附录图标题"/>
    <w:next w:val="331"/>
    <w:qFormat/>
    <w:uiPriority w:val="0"/>
    <w:pPr>
      <w:jc w:val="center"/>
    </w:pPr>
    <w:rPr>
      <w:rFonts w:ascii="黑体" w:hAnsi="Times New Roman" w:eastAsia="黑体" w:cs="Times New Roman"/>
      <w:sz w:val="21"/>
      <w:lang w:val="en-US" w:eastAsia="zh-CN" w:bidi="ar-SA"/>
    </w:rPr>
  </w:style>
  <w:style w:type="paragraph" w:customStyle="1" w:styleId="454">
    <w:name w:val="xl1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455">
    <w:name w:val="Cover"/>
    <w:basedOn w:val="1"/>
    <w:qFormat/>
    <w:uiPriority w:val="0"/>
    <w:pPr>
      <w:widowControl/>
      <w:spacing w:before="40" w:beforeLines="0" w:after="40" w:afterLines="0" w:line="240" w:lineRule="atLeast"/>
      <w:jc w:val="left"/>
    </w:pPr>
    <w:rPr>
      <w:rFonts w:ascii="Arial" w:hAnsi="Arial"/>
      <w:kern w:val="20"/>
      <w:sz w:val="18"/>
      <w:szCs w:val="24"/>
      <w:lang w:eastAsia="en-US"/>
    </w:rPr>
  </w:style>
  <w:style w:type="paragraph" w:customStyle="1" w:styleId="456">
    <w:name w:val="xl1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457">
    <w:name w:val="标题 2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458">
    <w:name w:val="xl129"/>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cs="宋体"/>
      <w:color w:val="000000"/>
      <w:kern w:val="0"/>
      <w:sz w:val="20"/>
    </w:rPr>
  </w:style>
  <w:style w:type="paragraph" w:customStyle="1" w:styleId="459">
    <w:name w:val="xl118"/>
    <w:basedOn w:val="1"/>
    <w:qFormat/>
    <w:uiPriority w:val="0"/>
    <w:pPr>
      <w:widowControl/>
      <w:spacing w:before="100" w:beforeAutospacing="1" w:after="100" w:afterAutospacing="1"/>
      <w:jc w:val="left"/>
      <w:textAlignment w:val="bottom"/>
    </w:pPr>
    <w:rPr>
      <w:rFonts w:ascii="宋体" w:hAnsi="宋体" w:cs="宋体"/>
      <w:kern w:val="0"/>
      <w:sz w:val="20"/>
    </w:rPr>
  </w:style>
  <w:style w:type="paragraph" w:customStyle="1" w:styleId="460">
    <w:name w:val="样式 正文文本缩进 + 首行缩进:  2 字符 行距: 1.5 倍行距"/>
    <w:basedOn w:val="25"/>
    <w:qFormat/>
    <w:uiPriority w:val="0"/>
    <w:pPr>
      <w:spacing w:before="156" w:beforeLines="50" w:line="360" w:lineRule="auto"/>
      <w:ind w:left="0" w:leftChars="0" w:firstLine="480" w:firstLineChars="200"/>
    </w:pPr>
    <w:rPr>
      <w:rFonts w:ascii="Times New Roman" w:hAnsi="Times New Roman"/>
      <w:b w:val="0"/>
      <w:sz w:val="24"/>
    </w:rPr>
  </w:style>
  <w:style w:type="paragraph" w:customStyle="1" w:styleId="461">
    <w:name w:val="xl4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hint="eastAsia" w:ascii="黑体" w:hAnsi="宋体" w:eastAsia="黑体"/>
      <w:kern w:val="0"/>
      <w:sz w:val="26"/>
    </w:rPr>
  </w:style>
  <w:style w:type="paragraph" w:customStyle="1" w:styleId="462">
    <w:name w:val="xl196"/>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463">
    <w:name w:val="标题 2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464">
    <w:name w:val="xl1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465">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kern w:val="0"/>
      <w:sz w:val="24"/>
    </w:rPr>
  </w:style>
  <w:style w:type="paragraph" w:customStyle="1" w:styleId="466">
    <w:name w:val=" Char Char1 Char Char Char Char Char Char"/>
    <w:basedOn w:val="1"/>
    <w:qFormat/>
    <w:uiPriority w:val="0"/>
    <w:pPr>
      <w:widowControl/>
      <w:spacing w:after="160" w:afterLines="0" w:line="240" w:lineRule="exact"/>
      <w:jc w:val="left"/>
    </w:pPr>
    <w:rPr>
      <w:rFonts w:ascii="Verdana" w:hAnsi="Verdana" w:eastAsia="仿宋_GB2312"/>
      <w:kern w:val="0"/>
      <w:sz w:val="24"/>
      <w:lang w:eastAsia="en-US"/>
    </w:rPr>
  </w:style>
  <w:style w:type="paragraph" w:customStyle="1" w:styleId="467">
    <w:name w:val="xl20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b/>
      <w:bCs/>
      <w:kern w:val="0"/>
      <w:sz w:val="20"/>
    </w:rPr>
  </w:style>
  <w:style w:type="paragraph" w:customStyle="1" w:styleId="468">
    <w:name w:val="文章采用"/>
    <w:basedOn w:val="1"/>
    <w:qFormat/>
    <w:uiPriority w:val="0"/>
    <w:pPr>
      <w:spacing w:line="360" w:lineRule="auto"/>
      <w:ind w:firstLine="560" w:firstLineChars="200"/>
    </w:pPr>
    <w:rPr>
      <w:rFonts w:eastAsia="仿宋_GB2312" w:cs="宋体"/>
      <w:sz w:val="28"/>
    </w:rPr>
  </w:style>
  <w:style w:type="paragraph" w:customStyle="1" w:styleId="469">
    <w:name w:val="xl1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470">
    <w:name w:val="xl244"/>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cs="宋体"/>
      <w:b/>
      <w:bCs/>
      <w:kern w:val="0"/>
      <w:sz w:val="20"/>
    </w:rPr>
  </w:style>
  <w:style w:type="paragraph" w:customStyle="1" w:styleId="471">
    <w:name w:val="xl23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472">
    <w:name w:val="LED标题1"/>
    <w:basedOn w:val="1"/>
    <w:next w:val="1"/>
    <w:qFormat/>
    <w:uiPriority w:val="0"/>
    <w:pPr>
      <w:spacing w:before="156" w:beforeLines="50" w:after="156" w:afterLines="50"/>
      <w:ind w:firstLine="320" w:firstLineChars="100"/>
      <w:jc w:val="center"/>
      <w:outlineLvl w:val="0"/>
    </w:pPr>
    <w:rPr>
      <w:rFonts w:ascii="Arial" w:hAnsi="Arial" w:eastAsia="黑体"/>
      <w:color w:val="FF0000"/>
      <w:sz w:val="32"/>
    </w:rPr>
  </w:style>
  <w:style w:type="paragraph" w:customStyle="1" w:styleId="473">
    <w:name w:val="默认段落字体 Para Char Char Char Char Char Char Char Char Char1 Char"/>
    <w:basedOn w:val="1"/>
    <w:qFormat/>
    <w:uiPriority w:val="0"/>
    <w:rPr>
      <w:rFonts w:ascii="Tahoma" w:hAnsi="Tahoma"/>
      <w:sz w:val="24"/>
    </w:rPr>
  </w:style>
  <w:style w:type="paragraph" w:customStyle="1" w:styleId="474">
    <w:name w:val="List Paragraph1"/>
    <w:basedOn w:val="1"/>
    <w:qFormat/>
    <w:uiPriority w:val="99"/>
    <w:pPr>
      <w:ind w:firstLine="420" w:firstLineChars="200"/>
    </w:pPr>
    <w:rPr>
      <w:szCs w:val="24"/>
    </w:rPr>
  </w:style>
  <w:style w:type="paragraph" w:customStyle="1" w:styleId="475">
    <w:name w:val="标题 1 New New New New New New New New New New New New New New New New New New New New New"/>
    <w:qFormat/>
    <w:uiPriority w:val="99"/>
    <w:pPr>
      <w:keepNext/>
      <w:keepLines/>
      <w:tabs>
        <w:tab w:val="left" w:pos="720"/>
      </w:tabs>
      <w:spacing w:before="340" w:after="330" w:line="578" w:lineRule="auto"/>
      <w:outlineLvl w:val="0"/>
    </w:pPr>
    <w:rPr>
      <w:rFonts w:ascii="Calibri" w:hAnsi="Calibri" w:eastAsia="宋体" w:cs="Times New Roman"/>
      <w:b/>
      <w:bCs/>
      <w:kern w:val="44"/>
      <w:sz w:val="44"/>
      <w:szCs w:val="44"/>
      <w:lang w:val="en-US" w:eastAsia="zh-CN" w:bidi="ar-SA"/>
    </w:rPr>
  </w:style>
  <w:style w:type="paragraph" w:customStyle="1" w:styleId="476">
    <w:name w:val="xl179"/>
    <w:basedOn w:val="1"/>
    <w:qFormat/>
    <w:uiPriority w:val="0"/>
    <w:pPr>
      <w:widowControl/>
      <w:spacing w:before="100" w:beforeAutospacing="1" w:after="100" w:afterAutospacing="1"/>
      <w:jc w:val="left"/>
      <w:textAlignment w:val="bottom"/>
    </w:pPr>
    <w:rPr>
      <w:rFonts w:ascii="宋体" w:hAnsi="宋体" w:cs="宋体"/>
      <w:color w:val="000000"/>
      <w:kern w:val="0"/>
      <w:sz w:val="24"/>
      <w:szCs w:val="24"/>
    </w:rPr>
  </w:style>
  <w:style w:type="paragraph" w:customStyle="1" w:styleId="477">
    <w:name w:val="段落1"/>
    <w:basedOn w:val="1"/>
    <w:qFormat/>
    <w:uiPriority w:val="0"/>
    <w:pPr>
      <w:autoSpaceDE w:val="0"/>
      <w:autoSpaceDN w:val="0"/>
      <w:adjustRightInd w:val="0"/>
      <w:spacing w:before="105" w:after="120"/>
    </w:pPr>
    <w:rPr>
      <w:rFonts w:ascii="宋体" w:eastAsia="幼圆"/>
      <w:kern w:val="0"/>
    </w:rPr>
  </w:style>
  <w:style w:type="paragraph" w:customStyle="1" w:styleId="478">
    <w:name w:val="xl1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479">
    <w:name w:val="IN Step"/>
    <w:basedOn w:val="1"/>
    <w:qFormat/>
    <w:uiPriority w:val="0"/>
    <w:pPr>
      <w:keepLines/>
      <w:widowControl/>
      <w:tabs>
        <w:tab w:val="left" w:pos="1134"/>
      </w:tabs>
      <w:spacing w:before="80" w:beforeLines="0" w:after="80" w:afterLines="0" w:line="300" w:lineRule="auto"/>
      <w:ind w:left="1134" w:hanging="907"/>
      <w:outlineLvl w:val="8"/>
    </w:pPr>
    <w:rPr>
      <w:rFonts w:ascii="Arial" w:hAnsi="Arial"/>
      <w:kern w:val="0"/>
    </w:rPr>
  </w:style>
  <w:style w:type="paragraph" w:customStyle="1" w:styleId="480">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hint="eastAsia" w:ascii="黑体" w:hAnsi="宋体" w:eastAsia="黑体"/>
      <w:kern w:val="0"/>
      <w:sz w:val="24"/>
    </w:rPr>
  </w:style>
  <w:style w:type="paragraph" w:customStyle="1" w:styleId="481">
    <w:name w:val="xl264"/>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b/>
      <w:bCs/>
      <w:kern w:val="0"/>
      <w:sz w:val="20"/>
    </w:rPr>
  </w:style>
  <w:style w:type="paragraph" w:customStyle="1" w:styleId="482">
    <w:name w:val="xl1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483">
    <w:name w:val="标题4项目符号"/>
    <w:qFormat/>
    <w:uiPriority w:val="0"/>
    <w:pPr>
      <w:numPr>
        <w:ilvl w:val="0"/>
        <w:numId w:val="8"/>
      </w:numPr>
      <w:tabs>
        <w:tab w:val="left" w:pos="1050"/>
      </w:tabs>
      <w:adjustRightInd w:val="0"/>
      <w:snapToGrid w:val="0"/>
      <w:spacing w:line="360" w:lineRule="auto"/>
    </w:pPr>
    <w:rPr>
      <w:rFonts w:ascii="Times New Roman" w:hAnsi="Times New Roman" w:eastAsia="宋体" w:cs="Times New Roman"/>
      <w:sz w:val="24"/>
      <w:szCs w:val="24"/>
      <w:lang w:val="en-US" w:eastAsia="zh-CN" w:bidi="ar-SA"/>
    </w:rPr>
  </w:style>
  <w:style w:type="paragraph" w:customStyle="1" w:styleId="484">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485">
    <w:name w:val="xl239"/>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486">
    <w:name w:val="xl222"/>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cs="宋体"/>
      <w:kern w:val="0"/>
      <w:sz w:val="20"/>
    </w:rPr>
  </w:style>
  <w:style w:type="paragraph" w:customStyle="1" w:styleId="487">
    <w:name w:val="标题 2 New New New New New New New New New New New New New New New New New New New New New New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488">
    <w:name w:val="xl259"/>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center"/>
    </w:pPr>
    <w:rPr>
      <w:rFonts w:ascii="宋体" w:hAnsi="宋体" w:cs="宋体"/>
      <w:kern w:val="0"/>
      <w:sz w:val="20"/>
    </w:rPr>
  </w:style>
  <w:style w:type="paragraph" w:customStyle="1" w:styleId="489">
    <w:name w:val="Figure title"/>
    <w:basedOn w:val="1"/>
    <w:next w:val="1"/>
    <w:qFormat/>
    <w:uiPriority w:val="0"/>
    <w:pPr>
      <w:widowControl/>
      <w:suppressAutoHyphens/>
      <w:spacing w:before="220" w:after="220" w:line="230" w:lineRule="atLeast"/>
      <w:jc w:val="center"/>
    </w:pPr>
    <w:rPr>
      <w:rFonts w:ascii="Arial" w:hAnsi="Arial"/>
      <w:b/>
      <w:kern w:val="0"/>
      <w:sz w:val="20"/>
      <w:lang w:val="en-GB"/>
    </w:rPr>
  </w:style>
  <w:style w:type="paragraph" w:customStyle="1" w:styleId="490">
    <w:name w:val="xl1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rPr>
  </w:style>
  <w:style w:type="paragraph" w:customStyle="1" w:styleId="491">
    <w:name w:val="图表"/>
    <w:basedOn w:val="1"/>
    <w:qFormat/>
    <w:uiPriority w:val="0"/>
    <w:rPr>
      <w:rFonts w:ascii="宋体" w:hAnsi="宋体"/>
      <w:sz w:val="18"/>
      <w:szCs w:val="18"/>
    </w:rPr>
  </w:style>
  <w:style w:type="paragraph" w:customStyle="1" w:styleId="492">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493">
    <w:name w:val="文档正文"/>
    <w:basedOn w:val="1"/>
    <w:qFormat/>
    <w:uiPriority w:val="0"/>
    <w:pPr>
      <w:spacing w:line="360" w:lineRule="auto"/>
      <w:jc w:val="center"/>
    </w:pPr>
    <w:rPr>
      <w:rFonts w:ascii="宋体" w:hAnsi="宋体"/>
      <w:b/>
    </w:rPr>
  </w:style>
  <w:style w:type="paragraph" w:customStyle="1" w:styleId="494">
    <w:name w:val="标题 1 New New New New New New New New New New New New New New New New New New New New New New New New"/>
    <w:qFormat/>
    <w:uiPriority w:val="99"/>
    <w:pPr>
      <w:keepNext/>
      <w:keepLines/>
      <w:tabs>
        <w:tab w:val="left" w:pos="720"/>
      </w:tabs>
      <w:spacing w:before="340" w:after="330" w:line="578" w:lineRule="auto"/>
      <w:outlineLvl w:val="0"/>
    </w:pPr>
    <w:rPr>
      <w:rFonts w:ascii="Calibri" w:hAnsi="Calibri" w:eastAsia="宋体" w:cs="Times New Roman"/>
      <w:b/>
      <w:bCs/>
      <w:kern w:val="44"/>
      <w:sz w:val="44"/>
      <w:szCs w:val="44"/>
      <w:lang w:val="en-US" w:eastAsia="zh-CN" w:bidi="ar-SA"/>
    </w:rPr>
  </w:style>
  <w:style w:type="paragraph" w:customStyle="1" w:styleId="495">
    <w:name w:val="figure"/>
    <w:basedOn w:val="1"/>
    <w:next w:val="157"/>
    <w:qFormat/>
    <w:uiPriority w:val="0"/>
    <w:pPr>
      <w:keepNext/>
      <w:widowControl/>
      <w:snapToGrid w:val="0"/>
      <w:spacing w:before="80" w:beforeLines="0" w:after="80" w:afterLines="0" w:line="300" w:lineRule="auto"/>
      <w:ind w:firstLine="425"/>
      <w:jc w:val="center"/>
    </w:pPr>
    <w:rPr>
      <w:rFonts w:ascii="Arial" w:hAnsi="Arial"/>
      <w:kern w:val="0"/>
      <w:sz w:val="24"/>
    </w:rPr>
  </w:style>
  <w:style w:type="paragraph" w:customStyle="1" w:styleId="496">
    <w:name w:val="文档标题"/>
    <w:basedOn w:val="1"/>
    <w:qFormat/>
    <w:uiPriority w:val="0"/>
    <w:pPr>
      <w:widowControl/>
      <w:tabs>
        <w:tab w:val="left" w:pos="0"/>
      </w:tabs>
      <w:snapToGrid w:val="0"/>
      <w:spacing w:before="300" w:beforeLines="0" w:after="300" w:afterLines="0" w:line="300" w:lineRule="auto"/>
      <w:ind w:left="1701"/>
      <w:jc w:val="center"/>
    </w:pPr>
    <w:rPr>
      <w:rFonts w:ascii="Arial" w:hAnsi="Arial" w:eastAsia="黑体"/>
      <w:kern w:val="0"/>
      <w:sz w:val="36"/>
    </w:rPr>
  </w:style>
  <w:style w:type="paragraph" w:customStyle="1" w:styleId="497">
    <w:name w:val="Char Char Char Char Char Char1 Char Char Char Char Char Char Char Char Char Char Char Char Char Char1"/>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498">
    <w:name w:val="Char Char Char Char Char Char1 Char Char Char Char"/>
    <w:basedOn w:val="1"/>
    <w:qFormat/>
    <w:uiPriority w:val="0"/>
    <w:pPr>
      <w:widowControl/>
      <w:tabs>
        <w:tab w:val="left" w:pos="1260"/>
      </w:tabs>
      <w:spacing w:after="160" w:line="240" w:lineRule="exact"/>
      <w:ind w:left="1260" w:hanging="525"/>
      <w:jc w:val="left"/>
    </w:pPr>
    <w:rPr>
      <w:rFonts w:ascii="Verdana" w:hAnsi="Verdana"/>
      <w:kern w:val="0"/>
      <w:lang w:eastAsia="en-US"/>
    </w:rPr>
  </w:style>
  <w:style w:type="paragraph" w:customStyle="1" w:styleId="499">
    <w:name w:val="五级条标题"/>
    <w:basedOn w:val="500"/>
    <w:next w:val="331"/>
    <w:qFormat/>
    <w:uiPriority w:val="0"/>
    <w:pPr>
      <w:outlineLvl w:val="6"/>
    </w:pPr>
  </w:style>
  <w:style w:type="paragraph" w:customStyle="1" w:styleId="500">
    <w:name w:val="四级条标题"/>
    <w:basedOn w:val="501"/>
    <w:next w:val="331"/>
    <w:qFormat/>
    <w:uiPriority w:val="0"/>
    <w:pPr>
      <w:outlineLvl w:val="5"/>
    </w:pPr>
  </w:style>
  <w:style w:type="paragraph" w:customStyle="1" w:styleId="501">
    <w:name w:val="三级条标题"/>
    <w:basedOn w:val="502"/>
    <w:next w:val="331"/>
    <w:qFormat/>
    <w:uiPriority w:val="0"/>
    <w:pPr>
      <w:numPr>
        <w:ilvl w:val="0"/>
        <w:numId w:val="0"/>
      </w:numPr>
      <w:ind w:left="990" w:hanging="420"/>
      <w:outlineLvl w:val="4"/>
    </w:pPr>
  </w:style>
  <w:style w:type="paragraph" w:customStyle="1" w:styleId="502">
    <w:name w:val="二级条标题"/>
    <w:basedOn w:val="503"/>
    <w:next w:val="331"/>
    <w:qFormat/>
    <w:uiPriority w:val="0"/>
    <w:pPr>
      <w:numPr>
        <w:ilvl w:val="0"/>
        <w:numId w:val="0"/>
      </w:numPr>
      <w:outlineLvl w:val="3"/>
    </w:pPr>
  </w:style>
  <w:style w:type="paragraph" w:customStyle="1" w:styleId="503">
    <w:name w:val="一级条标题"/>
    <w:basedOn w:val="504"/>
    <w:next w:val="331"/>
    <w:qFormat/>
    <w:uiPriority w:val="0"/>
    <w:pPr>
      <w:numPr>
        <w:ilvl w:val="0"/>
        <w:numId w:val="0"/>
      </w:numPr>
      <w:spacing w:before="0" w:after="0"/>
      <w:outlineLvl w:val="2"/>
    </w:pPr>
  </w:style>
  <w:style w:type="paragraph" w:customStyle="1" w:styleId="504">
    <w:name w:val="章标题"/>
    <w:next w:val="331"/>
    <w:qFormat/>
    <w:uiPriority w:val="0"/>
    <w:pPr>
      <w:spacing w:before="50" w:after="50"/>
      <w:outlineLvl w:val="1"/>
    </w:pPr>
    <w:rPr>
      <w:rFonts w:ascii="黑体" w:hAnsi="Times New Roman" w:eastAsia="黑体" w:cs="Times New Roman"/>
      <w:sz w:val="24"/>
      <w:lang w:val="en-US" w:eastAsia="zh-CN" w:bidi="ar-SA"/>
    </w:rPr>
  </w:style>
  <w:style w:type="paragraph" w:customStyle="1" w:styleId="505">
    <w:name w:val="xl167"/>
    <w:basedOn w:val="1"/>
    <w:qFormat/>
    <w:uiPriority w:val="0"/>
    <w:pPr>
      <w:widowControl/>
      <w:spacing w:before="100" w:beforeAutospacing="1" w:after="100" w:afterAutospacing="1"/>
      <w:jc w:val="left"/>
    </w:pPr>
    <w:rPr>
      <w:rFonts w:ascii="宋体" w:hAnsi="宋体" w:cs="宋体"/>
      <w:kern w:val="0"/>
      <w:szCs w:val="21"/>
    </w:rPr>
  </w:style>
  <w:style w:type="paragraph" w:customStyle="1" w:styleId="506">
    <w:name w:val="默认段落字体 Para Char"/>
    <w:basedOn w:val="1"/>
    <w:qFormat/>
    <w:uiPriority w:val="0"/>
    <w:rPr>
      <w:rFonts w:ascii="Tahoma" w:hAnsi="Tahoma"/>
      <w:sz w:val="24"/>
    </w:rPr>
  </w:style>
  <w:style w:type="paragraph" w:customStyle="1" w:styleId="507">
    <w:name w:val="封面_项目开发单位"/>
    <w:basedOn w:val="34"/>
    <w:qFormat/>
    <w:uiPriority w:val="0"/>
    <w:pPr>
      <w:autoSpaceDE w:val="0"/>
      <w:autoSpaceDN w:val="0"/>
      <w:adjustRightInd w:val="0"/>
      <w:spacing w:line="240" w:lineRule="atLeast"/>
      <w:ind w:firstLine="425"/>
      <w:jc w:val="center"/>
    </w:pPr>
    <w:rPr>
      <w:rFonts w:ascii="Arial" w:hAnsi="Arial" w:eastAsia="黑体"/>
      <w:b/>
      <w:color w:val="000000"/>
      <w:sz w:val="44"/>
    </w:rPr>
  </w:style>
  <w:style w:type="paragraph" w:customStyle="1" w:styleId="508">
    <w:name w:val="标题 2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509">
    <w:name w:val="标准书眉一"/>
    <w:qFormat/>
    <w:uiPriority w:val="0"/>
    <w:pPr>
      <w:jc w:val="both"/>
    </w:pPr>
    <w:rPr>
      <w:rFonts w:ascii="Times New Roman" w:hAnsi="Times New Roman" w:eastAsia="宋体" w:cs="Times New Roman"/>
      <w:lang w:val="en-US" w:eastAsia="zh-CN" w:bidi="ar-SA"/>
    </w:rPr>
  </w:style>
  <w:style w:type="paragraph" w:customStyle="1" w:styleId="510">
    <w:name w:val="xl207"/>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color w:val="000000"/>
      <w:kern w:val="0"/>
      <w:sz w:val="20"/>
    </w:rPr>
  </w:style>
  <w:style w:type="paragraph" w:customStyle="1" w:styleId="511">
    <w:name w:val="标题 2 New New New New New New New New New New New New New New New New New New New New New New New New New New New New New New New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512">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513">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514">
    <w:name w:val="样式 表格名称 + 两端对齐"/>
    <w:basedOn w:val="269"/>
    <w:qFormat/>
    <w:uiPriority w:val="0"/>
    <w:pPr>
      <w:numPr>
        <w:ilvl w:val="0"/>
        <w:numId w:val="0"/>
      </w:numPr>
      <w:ind w:left="984" w:hanging="420"/>
      <w:jc w:val="both"/>
    </w:pPr>
    <w:rPr>
      <w:rFonts w:cs="宋体"/>
      <w:bCs/>
      <w:sz w:val="21"/>
      <w:szCs w:val="20"/>
    </w:rPr>
  </w:style>
  <w:style w:type="paragraph" w:customStyle="1" w:styleId="515">
    <w:name w:val="彩色底纹 - 着色 11"/>
    <w:qFormat/>
    <w:uiPriority w:val="0"/>
    <w:rPr>
      <w:rFonts w:ascii="Calibri" w:hAnsi="Calibri" w:eastAsia="宋体" w:cs="Times New Roman"/>
      <w:kern w:val="2"/>
      <w:sz w:val="21"/>
      <w:lang w:val="en-US" w:eastAsia="zh-CN" w:bidi="ar-SA"/>
    </w:rPr>
  </w:style>
  <w:style w:type="paragraph" w:customStyle="1" w:styleId="516">
    <w:name w:val="列项——"/>
    <w:qFormat/>
    <w:uiPriority w:val="0"/>
    <w:pPr>
      <w:widowControl w:val="0"/>
      <w:tabs>
        <w:tab w:val="left" w:pos="854"/>
      </w:tabs>
      <w:ind w:left="1134" w:leftChars="200" w:hanging="567" w:hangingChars="200"/>
      <w:jc w:val="both"/>
    </w:pPr>
    <w:rPr>
      <w:rFonts w:ascii="宋体" w:hAnsi="Times New Roman" w:eastAsia="宋体" w:cs="Times New Roman"/>
      <w:sz w:val="21"/>
      <w:lang w:val="en-US" w:eastAsia="zh-CN" w:bidi="ar-SA"/>
    </w:rPr>
  </w:style>
  <w:style w:type="paragraph" w:customStyle="1" w:styleId="517">
    <w:name w:val="xl22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518">
    <w:name w:val="标题3"/>
    <w:basedOn w:val="4"/>
    <w:qFormat/>
    <w:uiPriority w:val="0"/>
    <w:pPr>
      <w:numPr>
        <w:ilvl w:val="2"/>
        <w:numId w:val="0"/>
      </w:numPr>
      <w:tabs>
        <w:tab w:val="left" w:pos="113"/>
      </w:tabs>
      <w:adjustRightInd/>
      <w:spacing w:before="120" w:beforeLines="0" w:after="120" w:afterLines="0" w:line="300" w:lineRule="auto"/>
      <w:textAlignment w:val="auto"/>
    </w:pPr>
    <w:rPr>
      <w:rFonts w:ascii="宋体" w:hAnsi="宋体"/>
      <w:snapToGrid w:val="0"/>
      <w:spacing w:val="6"/>
      <w:sz w:val="21"/>
      <w:lang w:val="ru-RU"/>
    </w:rPr>
  </w:style>
  <w:style w:type="paragraph" w:customStyle="1" w:styleId="519">
    <w:name w:val="Char Char Char Char"/>
    <w:basedOn w:val="19"/>
    <w:qFormat/>
    <w:uiPriority w:val="0"/>
    <w:pPr>
      <w:adjustRightInd w:val="0"/>
      <w:snapToGrid w:val="0"/>
      <w:spacing w:line="360" w:lineRule="auto"/>
    </w:pPr>
    <w:rPr>
      <w:rFonts w:ascii="Tahoma" w:hAnsi="Tahoma"/>
      <w:sz w:val="24"/>
      <w:szCs w:val="24"/>
    </w:rPr>
  </w:style>
  <w:style w:type="paragraph" w:customStyle="1" w:styleId="520">
    <w:name w:val="编写建议"/>
    <w:basedOn w:val="1"/>
    <w:qFormat/>
    <w:uiPriority w:val="0"/>
    <w:pPr>
      <w:widowControl/>
      <w:snapToGrid w:val="0"/>
      <w:spacing w:before="80" w:beforeLines="0" w:after="80" w:afterLines="0" w:line="300" w:lineRule="auto"/>
      <w:ind w:left="1701" w:firstLine="420"/>
    </w:pPr>
    <w:rPr>
      <w:rFonts w:ascii="Arial" w:hAnsi="Arial"/>
      <w:i/>
      <w:color w:val="0000FF"/>
      <w:kern w:val="0"/>
    </w:rPr>
  </w:style>
  <w:style w:type="paragraph" w:customStyle="1" w:styleId="521">
    <w:name w:val="弱电样1"/>
    <w:basedOn w:val="3"/>
    <w:next w:val="1"/>
    <w:qFormat/>
    <w:uiPriority w:val="99"/>
    <w:pPr>
      <w:numPr>
        <w:ilvl w:val="0"/>
        <w:numId w:val="4"/>
      </w:numPr>
      <w:adjustRightInd/>
      <w:spacing w:after="120" w:line="416" w:lineRule="auto"/>
      <w:textAlignment w:val="auto"/>
    </w:pPr>
    <w:rPr>
      <w:rFonts w:ascii="黑体" w:hAnsi="Cambria"/>
      <w:bCs/>
      <w:kern w:val="0"/>
      <w:sz w:val="30"/>
      <w:szCs w:val="32"/>
    </w:rPr>
  </w:style>
  <w:style w:type="paragraph" w:customStyle="1" w:styleId="522">
    <w:name w:val="Char Char Char Char1"/>
    <w:basedOn w:val="1"/>
    <w:qFormat/>
    <w:uiPriority w:val="0"/>
    <w:rPr>
      <w:rFonts w:ascii="Tahoma" w:hAnsi="Tahoma"/>
      <w:sz w:val="24"/>
      <w:szCs w:val="24"/>
    </w:rPr>
  </w:style>
  <w:style w:type="paragraph" w:customStyle="1" w:styleId="523">
    <w:name w:val="标题 2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524">
    <w:name w:val="Char1"/>
    <w:basedOn w:val="1"/>
    <w:qFormat/>
    <w:uiPriority w:val="0"/>
    <w:pPr>
      <w:snapToGrid w:val="0"/>
    </w:pPr>
    <w:rPr>
      <w:rFonts w:ascii="Arial" w:hAnsi="Arial"/>
      <w:szCs w:val="21"/>
    </w:rPr>
  </w:style>
  <w:style w:type="paragraph" w:customStyle="1" w:styleId="525">
    <w:name w:val="附录二级条标题"/>
    <w:basedOn w:val="526"/>
    <w:next w:val="331"/>
    <w:qFormat/>
    <w:uiPriority w:val="0"/>
    <w:pPr>
      <w:outlineLvl w:val="3"/>
    </w:pPr>
  </w:style>
  <w:style w:type="paragraph" w:customStyle="1" w:styleId="526">
    <w:name w:val="附录一级条标题"/>
    <w:basedOn w:val="527"/>
    <w:next w:val="331"/>
    <w:qFormat/>
    <w:uiPriority w:val="0"/>
    <w:pPr>
      <w:numPr>
        <w:ilvl w:val="0"/>
        <w:numId w:val="0"/>
      </w:numPr>
      <w:autoSpaceDN w:val="0"/>
      <w:spacing w:before="0" w:after="0"/>
      <w:outlineLvl w:val="2"/>
    </w:pPr>
  </w:style>
  <w:style w:type="paragraph" w:customStyle="1" w:styleId="527">
    <w:name w:val="附录章标题"/>
    <w:next w:val="331"/>
    <w:qFormat/>
    <w:uiPriority w:val="0"/>
    <w:pPr>
      <w:wordWrap w:val="0"/>
      <w:overflowPunct w:val="0"/>
      <w:autoSpaceDE w:val="0"/>
      <w:spacing w:before="50" w:after="50"/>
      <w:jc w:val="both"/>
      <w:textAlignment w:val="baseline"/>
      <w:outlineLvl w:val="1"/>
    </w:pPr>
    <w:rPr>
      <w:rFonts w:ascii="黑体" w:hAnsi="Times New Roman" w:eastAsia="黑体" w:cs="Times New Roman"/>
      <w:kern w:val="21"/>
      <w:sz w:val="21"/>
      <w:lang w:val="en-US" w:eastAsia="zh-CN" w:bidi="ar-SA"/>
    </w:rPr>
  </w:style>
  <w:style w:type="paragraph" w:customStyle="1" w:styleId="528">
    <w:name w:val="_Style 1"/>
    <w:basedOn w:val="1"/>
    <w:qFormat/>
    <w:uiPriority w:val="0"/>
    <w:pPr>
      <w:ind w:firstLine="420" w:firstLineChars="200"/>
    </w:pPr>
  </w:style>
  <w:style w:type="paragraph" w:customStyle="1" w:styleId="529">
    <w:name w:val="标题 2 New New New New New New New New New New New New New New New New New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530">
    <w:name w:val="xl174"/>
    <w:basedOn w:val="1"/>
    <w:qFormat/>
    <w:uiPriority w:val="0"/>
    <w:pPr>
      <w:widowControl/>
      <w:spacing w:before="100" w:beforeAutospacing="1" w:after="100" w:afterAutospacing="1"/>
      <w:jc w:val="left"/>
      <w:textAlignment w:val="bottom"/>
    </w:pPr>
    <w:rPr>
      <w:rFonts w:ascii="宋体" w:hAnsi="宋体" w:cs="宋体"/>
      <w:color w:val="000000"/>
      <w:kern w:val="0"/>
      <w:sz w:val="18"/>
      <w:szCs w:val="18"/>
    </w:rPr>
  </w:style>
  <w:style w:type="paragraph" w:customStyle="1" w:styleId="531">
    <w:name w:val="font8"/>
    <w:basedOn w:val="1"/>
    <w:qFormat/>
    <w:uiPriority w:val="0"/>
    <w:pPr>
      <w:widowControl/>
      <w:spacing w:before="100" w:beforeLines="0" w:beforeAutospacing="1" w:after="100" w:afterLines="0" w:afterAutospacing="1"/>
      <w:jc w:val="left"/>
    </w:pPr>
    <w:rPr>
      <w:rFonts w:ascii="Verdana" w:hAnsi="Verdana"/>
      <w:kern w:val="0"/>
      <w:sz w:val="24"/>
    </w:rPr>
  </w:style>
  <w:style w:type="paragraph" w:customStyle="1" w:styleId="532">
    <w:name w:val="封面标准名称"/>
    <w:qFormat/>
    <w:uiPriority w:val="0"/>
    <w:pPr>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533">
    <w:name w:val="xl52"/>
    <w:basedOn w:val="1"/>
    <w:qFormat/>
    <w:uiPriority w:val="0"/>
    <w:pPr>
      <w:widowControl/>
      <w:pBdr>
        <w:top w:val="single" w:color="auto" w:sz="4" w:space="0"/>
        <w:left w:val="single" w:color="auto" w:sz="4" w:space="0"/>
        <w:bottom w:val="single" w:color="auto" w:sz="8" w:space="0"/>
        <w:right w:val="single" w:color="auto" w:sz="4" w:space="0"/>
      </w:pBdr>
      <w:spacing w:before="100" w:beforeLines="0" w:beforeAutospacing="1" w:after="100" w:afterLines="0" w:afterAutospacing="1"/>
      <w:jc w:val="left"/>
    </w:pPr>
    <w:rPr>
      <w:rFonts w:ascii="宋体" w:hAnsi="宋体"/>
      <w:kern w:val="0"/>
      <w:sz w:val="20"/>
    </w:rPr>
  </w:style>
  <w:style w:type="paragraph" w:customStyle="1" w:styleId="534">
    <w:name w:val="样式 标题 1H1h1章l1I11st levelHeading 01Header 1Header1Sec..."/>
    <w:basedOn w:val="2"/>
    <w:qFormat/>
    <w:uiPriority w:val="0"/>
    <w:rPr>
      <w:rFonts w:ascii="黑体" w:hAnsi="黑体" w:eastAsia="黑体" w:cs="宋体"/>
      <w:b w:val="0"/>
      <w:bCs/>
      <w:sz w:val="36"/>
    </w:rPr>
  </w:style>
  <w:style w:type="paragraph" w:customStyle="1" w:styleId="535">
    <w:name w:val="无间隔1"/>
    <w:qFormat/>
    <w:uiPriority w:val="99"/>
    <w:pPr>
      <w:widowControl w:val="0"/>
      <w:jc w:val="both"/>
    </w:pPr>
    <w:rPr>
      <w:rFonts w:ascii="Calibri" w:hAnsi="Calibri" w:eastAsia="宋体" w:cs="Times New Roman"/>
      <w:kern w:val="2"/>
      <w:sz w:val="21"/>
      <w:szCs w:val="24"/>
      <w:lang w:val="en-US" w:eastAsia="zh-CN" w:bidi="ar-SA"/>
    </w:rPr>
  </w:style>
  <w:style w:type="paragraph" w:customStyle="1" w:styleId="536">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rPr>
  </w:style>
  <w:style w:type="paragraph" w:customStyle="1" w:styleId="537">
    <w:name w:val="msoacetate"/>
    <w:basedOn w:val="1"/>
    <w:qFormat/>
    <w:uiPriority w:val="0"/>
    <w:rPr>
      <w:rFonts w:ascii="Tahoma" w:hAnsi="Tahoma"/>
      <w:sz w:val="18"/>
      <w:szCs w:val="18"/>
    </w:rPr>
  </w:style>
  <w:style w:type="paragraph" w:customStyle="1" w:styleId="538">
    <w:name w:val="插图题注"/>
    <w:next w:val="1"/>
    <w:qFormat/>
    <w:uiPriority w:val="0"/>
    <w:pPr>
      <w:spacing w:after="312" w:afterLines="100"/>
      <w:ind w:left="1089" w:hanging="369"/>
      <w:jc w:val="center"/>
    </w:pPr>
    <w:rPr>
      <w:rFonts w:ascii="Arial" w:hAnsi="Arial" w:eastAsia="宋体" w:cs="Times New Roman"/>
      <w:sz w:val="18"/>
      <w:lang w:val="en-US" w:eastAsia="zh-CN" w:bidi="ar-SA"/>
    </w:rPr>
  </w:style>
  <w:style w:type="paragraph" w:customStyle="1" w:styleId="539">
    <w:name w:val="标题 2 New New New New New New New New New New New New New New New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540">
    <w:name w:val="Char Char1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541">
    <w:name w:val="标题 2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542">
    <w:name w:val="xl22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543">
    <w:name w:val="默认段落字体 Para Char Char Char Char Char Char Char Char Char Char Char Char"/>
    <w:basedOn w:val="1"/>
    <w:qFormat/>
    <w:uiPriority w:val="0"/>
    <w:rPr>
      <w:rFonts w:ascii="Tahoma" w:hAnsi="Tahoma"/>
      <w:sz w:val="24"/>
    </w:rPr>
  </w:style>
  <w:style w:type="paragraph" w:customStyle="1" w:styleId="544">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545">
    <w:name w:val="正文 New New"/>
    <w:qFormat/>
    <w:uiPriority w:val="0"/>
    <w:pPr>
      <w:widowControl w:val="0"/>
      <w:jc w:val="both"/>
    </w:pPr>
    <w:rPr>
      <w:rFonts w:ascii="???" w:hAnsi="???" w:eastAsia="???" w:cs="Arial"/>
      <w:kern w:val="21"/>
      <w:sz w:val="21"/>
      <w:szCs w:val="21"/>
      <w:lang w:val="en-US" w:eastAsia="zh-CN" w:bidi="ar-SA"/>
    </w:rPr>
  </w:style>
  <w:style w:type="paragraph" w:customStyle="1" w:styleId="546">
    <w:name w:val="xl1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547">
    <w:name w:val="编号1"/>
    <w:basedOn w:val="1"/>
    <w:qFormat/>
    <w:uiPriority w:val="0"/>
    <w:pPr>
      <w:numPr>
        <w:ilvl w:val="0"/>
        <w:numId w:val="9"/>
      </w:numPr>
      <w:tabs>
        <w:tab w:val="left" w:pos="360"/>
      </w:tabs>
      <w:adjustRightInd w:val="0"/>
      <w:spacing w:line="300" w:lineRule="auto"/>
      <w:ind w:right="210"/>
      <w:textAlignment w:val="center"/>
    </w:pPr>
    <w:rPr>
      <w:rFonts w:ascii="宋体" w:hAnsi="宋体"/>
      <w:snapToGrid w:val="0"/>
      <w:spacing w:val="10"/>
      <w:kern w:val="24"/>
      <w:szCs w:val="24"/>
    </w:rPr>
  </w:style>
  <w:style w:type="paragraph" w:customStyle="1" w:styleId="548">
    <w:name w:val="xl1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549">
    <w:name w:val="1册标题2"/>
    <w:basedOn w:val="3"/>
    <w:next w:val="1"/>
    <w:qFormat/>
    <w:uiPriority w:val="0"/>
    <w:pPr>
      <w:keepNext w:val="0"/>
      <w:keepLines w:val="0"/>
      <w:adjustRightInd/>
      <w:spacing w:before="0" w:beforeLines="0" w:after="0" w:afterLines="0" w:line="312" w:lineRule="auto"/>
      <w:jc w:val="center"/>
      <w:textAlignment w:val="auto"/>
      <w:outlineLvl w:val="9"/>
    </w:pPr>
    <w:rPr>
      <w:rFonts w:ascii="宋体" w:hAnsi="宋体" w:eastAsia="宋体"/>
    </w:rPr>
  </w:style>
  <w:style w:type="paragraph" w:customStyle="1" w:styleId="550">
    <w:name w:val=" Char"/>
    <w:basedOn w:val="19"/>
    <w:qFormat/>
    <w:uiPriority w:val="0"/>
    <w:rPr>
      <w:rFonts w:ascii="Tahoma" w:hAnsi="Tahoma"/>
      <w:sz w:val="24"/>
    </w:rPr>
  </w:style>
  <w:style w:type="paragraph" w:customStyle="1" w:styleId="551">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kern w:val="0"/>
      <w:sz w:val="20"/>
    </w:rPr>
  </w:style>
  <w:style w:type="paragraph" w:customStyle="1" w:styleId="552">
    <w:name w:val="xl173"/>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553">
    <w:name w:val="tabletext"/>
    <w:basedOn w:val="1"/>
    <w:qFormat/>
    <w:uiPriority w:val="0"/>
    <w:pPr>
      <w:widowControl/>
      <w:spacing w:before="100" w:beforeLines="0" w:beforeAutospacing="1" w:after="100" w:afterLines="0" w:afterAutospacing="1"/>
      <w:jc w:val="left"/>
    </w:pPr>
    <w:rPr>
      <w:rFonts w:ascii="宋体" w:hAnsi="宋体"/>
      <w:kern w:val="0"/>
      <w:sz w:val="24"/>
    </w:rPr>
  </w:style>
  <w:style w:type="paragraph" w:customStyle="1" w:styleId="554">
    <w:name w:val="标题 1 New New New New New New New New New New New"/>
    <w:basedOn w:val="1"/>
    <w:next w:val="1"/>
    <w:qFormat/>
    <w:uiPriority w:val="99"/>
    <w:pPr>
      <w:keepNext/>
      <w:keepLines/>
      <w:tabs>
        <w:tab w:val="left" w:pos="720"/>
      </w:tabs>
      <w:spacing w:before="340" w:after="330" w:line="578" w:lineRule="auto"/>
      <w:outlineLvl w:val="0"/>
    </w:pPr>
    <w:rPr>
      <w:rFonts w:ascii="Calibri" w:hAnsi="Calibri"/>
      <w:b/>
      <w:bCs/>
      <w:kern w:val="44"/>
      <w:sz w:val="44"/>
      <w:szCs w:val="44"/>
    </w:rPr>
  </w:style>
  <w:style w:type="paragraph" w:customStyle="1" w:styleId="555">
    <w:name w:val="1册标题1"/>
    <w:basedOn w:val="1"/>
    <w:next w:val="1"/>
    <w:qFormat/>
    <w:uiPriority w:val="0"/>
    <w:pPr>
      <w:spacing w:before="156" w:beforeLines="50" w:after="156" w:afterLines="50"/>
      <w:jc w:val="center"/>
      <w:outlineLvl w:val="0"/>
    </w:pPr>
    <w:rPr>
      <w:rFonts w:ascii="Arial" w:hAnsi="Arial" w:eastAsia="黑体"/>
      <w:b/>
      <w:sz w:val="48"/>
    </w:rPr>
  </w:style>
  <w:style w:type="paragraph" w:customStyle="1" w:styleId="556">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557">
    <w:name w:val="标题51 Char Char Char"/>
    <w:basedOn w:val="7"/>
    <w:next w:val="7"/>
    <w:qFormat/>
    <w:uiPriority w:val="0"/>
    <w:pPr>
      <w:tabs>
        <w:tab w:val="left" w:pos="1008"/>
        <w:tab w:val="left" w:pos="1307"/>
      </w:tabs>
      <w:spacing w:beforeLines="50" w:after="120" w:line="360" w:lineRule="auto"/>
      <w:ind w:left="1307" w:hanging="992"/>
    </w:pPr>
    <w:rPr>
      <w:rFonts w:ascii="Tahoma" w:hAnsi="Tahoma" w:eastAsia="黑体"/>
      <w:b w:val="0"/>
      <w:bCs/>
      <w:color w:val="000000"/>
      <w:sz w:val="24"/>
    </w:rPr>
  </w:style>
  <w:style w:type="paragraph" w:customStyle="1" w:styleId="558">
    <w:name w:val="SANGFOR_5_标题5"/>
    <w:basedOn w:val="7"/>
    <w:next w:val="151"/>
    <w:qFormat/>
    <w:uiPriority w:val="0"/>
    <w:pPr>
      <w:numPr>
        <w:ilvl w:val="4"/>
        <w:numId w:val="7"/>
      </w:numPr>
      <w:spacing w:beforeLines="50" w:afterLines="50" w:line="360" w:lineRule="auto"/>
    </w:pPr>
    <w:rPr>
      <w:bCs/>
      <w:sz w:val="21"/>
      <w:szCs w:val="21"/>
    </w:rPr>
  </w:style>
  <w:style w:type="paragraph" w:customStyle="1" w:styleId="559">
    <w:name w:val="xl270"/>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b/>
      <w:bCs/>
      <w:kern w:val="0"/>
      <w:sz w:val="20"/>
    </w:rPr>
  </w:style>
  <w:style w:type="paragraph" w:customStyle="1" w:styleId="560">
    <w:name w:val="xl17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kern w:val="0"/>
      <w:sz w:val="20"/>
    </w:rPr>
  </w:style>
  <w:style w:type="paragraph" w:customStyle="1" w:styleId="561">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562">
    <w:name w:val="样式 正文缩进表正文正文非缩进段1特点ALT+Z水上软件正文不缩进四号特点 Char CharNormal ..."/>
    <w:basedOn w:val="6"/>
    <w:qFormat/>
    <w:uiPriority w:val="0"/>
    <w:pPr>
      <w:spacing w:line="360" w:lineRule="auto"/>
      <w:ind w:firstLine="560" w:firstLineChars="200"/>
    </w:pPr>
    <w:rPr>
      <w:rFonts w:eastAsia="仿宋_GB2312" w:cs="宋体"/>
      <w:sz w:val="24"/>
      <w:szCs w:val="24"/>
    </w:rPr>
  </w:style>
  <w:style w:type="paragraph" w:customStyle="1" w:styleId="563">
    <w:name w:val="xl281"/>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564">
    <w:name w:val="SANGFOR_2_标题2"/>
    <w:basedOn w:val="3"/>
    <w:next w:val="151"/>
    <w:qFormat/>
    <w:uiPriority w:val="0"/>
    <w:pPr>
      <w:adjustRightInd/>
      <w:spacing w:before="156" w:beforeLines="50" w:after="156" w:afterLines="50" w:line="240" w:lineRule="auto"/>
      <w:textAlignment w:val="auto"/>
    </w:pPr>
    <w:rPr>
      <w:rFonts w:ascii="宋体" w:hAnsi="宋体" w:eastAsia="宋体"/>
      <w:bCs/>
      <w:sz w:val="24"/>
      <w:szCs w:val="24"/>
    </w:rPr>
  </w:style>
  <w:style w:type="paragraph" w:customStyle="1" w:styleId="565">
    <w:name w:val="标题 22"/>
    <w:basedOn w:val="1"/>
    <w:next w:val="1"/>
    <w:qFormat/>
    <w:uiPriority w:val="0"/>
    <w:pPr>
      <w:keepNext/>
      <w:keepLines/>
      <w:spacing w:before="260" w:after="260" w:line="408" w:lineRule="auto"/>
      <w:outlineLvl w:val="1"/>
    </w:pPr>
    <w:rPr>
      <w:rFonts w:ascii="Arial" w:hAnsi="Arial" w:eastAsia="黑体"/>
      <w:b/>
      <w:sz w:val="32"/>
    </w:rPr>
  </w:style>
  <w:style w:type="paragraph" w:customStyle="1" w:styleId="566">
    <w:name w:val="标题 2 New New New New New New New New New New New New New New New New New New New New New New New New New New New New New New New New New New New New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567">
    <w:name w:val="xl47"/>
    <w:basedOn w:val="1"/>
    <w:qFormat/>
    <w:uiPriority w:val="0"/>
    <w:pPr>
      <w:widowControl/>
      <w:pBdr>
        <w:top w:val="single" w:color="auto" w:sz="4" w:space="0"/>
        <w:left w:val="single" w:color="auto" w:sz="4" w:space="0"/>
        <w:bottom w:val="single" w:color="auto" w:sz="8" w:space="0"/>
        <w:right w:val="single" w:color="auto" w:sz="8" w:space="0"/>
      </w:pBdr>
      <w:spacing w:before="100" w:beforeLines="0" w:beforeAutospacing="1" w:after="100" w:afterLines="0" w:afterAutospacing="1"/>
      <w:jc w:val="center"/>
    </w:pPr>
    <w:rPr>
      <w:rFonts w:ascii="宋体" w:hAnsi="宋体"/>
      <w:kern w:val="0"/>
      <w:sz w:val="20"/>
    </w:rPr>
  </w:style>
  <w:style w:type="paragraph" w:customStyle="1" w:styleId="568">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569">
    <w:name w:val="pa-2"/>
    <w:basedOn w:val="1"/>
    <w:qFormat/>
    <w:uiPriority w:val="0"/>
    <w:pPr>
      <w:widowControl/>
      <w:spacing w:line="240" w:lineRule="atLeast"/>
      <w:jc w:val="center"/>
    </w:pPr>
    <w:rPr>
      <w:rFonts w:ascii="宋体" w:hAnsi="宋体" w:cs="宋体"/>
      <w:kern w:val="0"/>
      <w:sz w:val="24"/>
      <w:szCs w:val="24"/>
    </w:rPr>
  </w:style>
  <w:style w:type="paragraph" w:customStyle="1" w:styleId="570">
    <w:name w:val="xl19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571">
    <w:name w:val="xl5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hint="eastAsia" w:ascii="新宋体" w:hAnsi="新宋体" w:eastAsia="新宋体"/>
      <w:kern w:val="0"/>
      <w:sz w:val="24"/>
    </w:rPr>
  </w:style>
  <w:style w:type="paragraph" w:customStyle="1" w:styleId="572">
    <w:name w:val="一级项目编号"/>
    <w:qFormat/>
    <w:uiPriority w:val="0"/>
    <w:pPr>
      <w:tabs>
        <w:tab w:val="left" w:pos="964"/>
      </w:tabs>
      <w:spacing w:line="360" w:lineRule="auto"/>
      <w:ind w:left="720" w:hanging="720"/>
    </w:pPr>
    <w:rPr>
      <w:rFonts w:ascii="Arial Narrow" w:hAnsi="Arial Narrow" w:eastAsia="宋体" w:cs="Times New Roman"/>
      <w:sz w:val="24"/>
      <w:lang w:val="en-US" w:eastAsia="zh-CN" w:bidi="ar-SA"/>
    </w:rPr>
  </w:style>
  <w:style w:type="paragraph" w:customStyle="1" w:styleId="573">
    <w:name w:val="封面标准英文名称"/>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574">
    <w:name w:val="xl1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575">
    <w:name w:val="表头文本"/>
    <w:qFormat/>
    <w:uiPriority w:val="0"/>
    <w:pPr>
      <w:jc w:val="center"/>
    </w:pPr>
    <w:rPr>
      <w:rFonts w:ascii="Arial" w:hAnsi="Arial" w:eastAsia="宋体" w:cs="Times New Roman"/>
      <w:b/>
      <w:sz w:val="21"/>
      <w:lang w:val="en-US" w:eastAsia="zh-CN" w:bidi="ar-SA"/>
    </w:rPr>
  </w:style>
  <w:style w:type="paragraph" w:customStyle="1" w:styleId="576">
    <w:name w:val="日期1"/>
    <w:basedOn w:val="1"/>
    <w:next w:val="1"/>
    <w:qFormat/>
    <w:uiPriority w:val="0"/>
    <w:pPr>
      <w:adjustRightInd w:val="0"/>
      <w:spacing w:line="312" w:lineRule="atLeast"/>
      <w:textAlignment w:val="baseline"/>
    </w:pPr>
    <w:rPr>
      <w:kern w:val="0"/>
      <w:sz w:val="24"/>
    </w:rPr>
  </w:style>
  <w:style w:type="paragraph" w:customStyle="1" w:styleId="577">
    <w:name w:val="附录标识"/>
    <w:basedOn w:val="330"/>
    <w:qFormat/>
    <w:uiPriority w:val="0"/>
    <w:pPr>
      <w:tabs>
        <w:tab w:val="left" w:pos="6405"/>
      </w:tabs>
      <w:spacing w:after="200"/>
      <w:ind w:left="0" w:firstLine="0"/>
    </w:pPr>
    <w:rPr>
      <w:sz w:val="21"/>
    </w:rPr>
  </w:style>
  <w:style w:type="paragraph" w:customStyle="1" w:styleId="578">
    <w:name w:val="xl44"/>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hint="eastAsia" w:ascii="黑体" w:hAnsi="宋体" w:eastAsia="黑体"/>
      <w:kern w:val="0"/>
      <w:sz w:val="26"/>
    </w:rPr>
  </w:style>
  <w:style w:type="paragraph" w:customStyle="1" w:styleId="579">
    <w:name w:val="xl233"/>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580">
    <w:name w:val="xl19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581">
    <w:name w:val="xl38"/>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kern w:val="0"/>
      <w:sz w:val="24"/>
    </w:rPr>
  </w:style>
  <w:style w:type="paragraph" w:customStyle="1" w:styleId="582">
    <w:name w:val="xl1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583">
    <w:name w:val="办公自动化专用标题"/>
    <w:basedOn w:val="59"/>
    <w:qFormat/>
    <w:uiPriority w:val="0"/>
    <w:pPr>
      <w:spacing w:line="560" w:lineRule="atLeast"/>
    </w:pPr>
    <w:rPr>
      <w:rFonts w:ascii="宋体"/>
      <w:sz w:val="44"/>
    </w:rPr>
  </w:style>
  <w:style w:type="paragraph" w:customStyle="1" w:styleId="584">
    <w:name w:val="xl206"/>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585">
    <w:name w:val=" Char Char Char Char"/>
    <w:basedOn w:val="1"/>
    <w:qFormat/>
    <w:uiPriority w:val="0"/>
    <w:pPr>
      <w:spacing w:line="240" w:lineRule="atLeast"/>
      <w:ind w:left="420" w:firstLine="420"/>
    </w:pPr>
    <w:rPr>
      <w:kern w:val="0"/>
    </w:rPr>
  </w:style>
  <w:style w:type="paragraph" w:customStyle="1" w:styleId="586">
    <w:name w:val="正文图标题"/>
    <w:next w:val="331"/>
    <w:qFormat/>
    <w:uiPriority w:val="0"/>
    <w:pPr>
      <w:tabs>
        <w:tab w:val="left" w:pos="720"/>
      </w:tabs>
      <w:ind w:left="720" w:hanging="720"/>
      <w:jc w:val="center"/>
    </w:pPr>
    <w:rPr>
      <w:rFonts w:ascii="黑体" w:hAnsi="Times New Roman" w:eastAsia="黑体" w:cs="Times New Roman"/>
      <w:sz w:val="21"/>
      <w:lang w:val="en-US" w:eastAsia="zh-CN" w:bidi="ar-SA"/>
    </w:rPr>
  </w:style>
  <w:style w:type="paragraph" w:customStyle="1" w:styleId="587">
    <w:name w:val="样式 标题 1H1h1章l1I11st levelHeading 01Header 1Header1Sec...1"/>
    <w:basedOn w:val="2"/>
    <w:qFormat/>
    <w:uiPriority w:val="0"/>
    <w:rPr>
      <w:rFonts w:ascii="黑体" w:hAnsi="黑体" w:eastAsia="黑体" w:cs="宋体"/>
      <w:b w:val="0"/>
      <w:bCs/>
      <w:sz w:val="36"/>
    </w:rPr>
  </w:style>
  <w:style w:type="paragraph" w:customStyle="1" w:styleId="588">
    <w:name w:val="标题 2 New New New New New New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589">
    <w:name w:val="xl247"/>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590">
    <w:name w:val="目录"/>
    <w:basedOn w:val="1"/>
    <w:qFormat/>
    <w:uiPriority w:val="0"/>
    <w:pPr>
      <w:widowControl/>
      <w:spacing w:line="480" w:lineRule="auto"/>
      <w:jc w:val="center"/>
    </w:pPr>
    <w:rPr>
      <w:rFonts w:ascii="宋体"/>
      <w:b/>
      <w:kern w:val="0"/>
      <w:sz w:val="24"/>
    </w:rPr>
  </w:style>
  <w:style w:type="paragraph" w:customStyle="1" w:styleId="591">
    <w:name w:val="p16"/>
    <w:basedOn w:val="1"/>
    <w:qFormat/>
    <w:uiPriority w:val="0"/>
    <w:pPr>
      <w:widowControl/>
      <w:ind w:firstLine="420"/>
    </w:pPr>
    <w:rPr>
      <w:rFonts w:ascii="Calibri" w:hAnsi="Calibri" w:cs="宋体"/>
      <w:kern w:val="0"/>
      <w:szCs w:val="21"/>
    </w:rPr>
  </w:style>
  <w:style w:type="paragraph" w:customStyle="1" w:styleId="592">
    <w:name w:val="xl147"/>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593">
    <w:name w:val="xl55"/>
    <w:basedOn w:val="1"/>
    <w:qFormat/>
    <w:uiPriority w:val="0"/>
    <w:pPr>
      <w:widowControl/>
      <w:spacing w:before="100" w:beforeLines="0" w:beforeAutospacing="1" w:after="100" w:afterLines="0" w:afterAutospacing="1"/>
      <w:jc w:val="left"/>
    </w:pPr>
    <w:rPr>
      <w:rFonts w:hint="eastAsia" w:ascii="新宋体" w:hAnsi="新宋体" w:eastAsia="新宋体"/>
      <w:kern w:val="0"/>
      <w:sz w:val="22"/>
    </w:rPr>
  </w:style>
  <w:style w:type="paragraph" w:customStyle="1" w:styleId="594">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595">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596">
    <w:name w:val="图表注释"/>
    <w:basedOn w:val="1"/>
    <w:qFormat/>
    <w:uiPriority w:val="0"/>
    <w:pPr>
      <w:spacing w:line="360" w:lineRule="auto"/>
      <w:jc w:val="center"/>
    </w:pPr>
    <w:rPr>
      <w:rFonts w:ascii="宋体" w:hAnsi="宋体"/>
      <w:bCs/>
      <w:szCs w:val="24"/>
    </w:rPr>
  </w:style>
  <w:style w:type="paragraph" w:customStyle="1" w:styleId="597">
    <w:name w:val="正文缩进1"/>
    <w:basedOn w:val="1"/>
    <w:qFormat/>
    <w:uiPriority w:val="0"/>
    <w:pPr>
      <w:ind w:firstLine="420"/>
    </w:pPr>
    <w:rPr>
      <w:rFonts w:ascii="宋体" w:hAnsi="宋体"/>
    </w:rPr>
  </w:style>
  <w:style w:type="paragraph" w:customStyle="1" w:styleId="598">
    <w:name w:val="xl28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599">
    <w:name w:val="xl267"/>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600">
    <w:name w:val="TOC Heading1"/>
    <w:basedOn w:val="2"/>
    <w:next w:val="1"/>
    <w:qFormat/>
    <w:uiPriority w:val="99"/>
    <w:pPr>
      <w:spacing w:line="578" w:lineRule="auto"/>
      <w:outlineLvl w:val="9"/>
    </w:pPr>
    <w:rPr>
      <w:bCs/>
      <w:szCs w:val="44"/>
    </w:rPr>
  </w:style>
  <w:style w:type="paragraph" w:customStyle="1" w:styleId="601">
    <w:name w:val="图名"/>
    <w:basedOn w:val="6"/>
    <w:qFormat/>
    <w:uiPriority w:val="0"/>
    <w:pPr>
      <w:spacing w:line="360" w:lineRule="auto"/>
      <w:ind w:firstLine="425"/>
    </w:pPr>
    <w:rPr>
      <w:sz w:val="24"/>
    </w:rPr>
  </w:style>
  <w:style w:type="paragraph" w:customStyle="1" w:styleId="602">
    <w:name w:val=" Char1 Char Char Char Char Char Char"/>
    <w:basedOn w:val="1"/>
    <w:qFormat/>
    <w:uiPriority w:val="0"/>
    <w:rPr>
      <w:rFonts w:ascii="Tahoma" w:hAnsi="Tahoma"/>
      <w:sz w:val="24"/>
    </w:rPr>
  </w:style>
  <w:style w:type="paragraph" w:customStyle="1" w:styleId="603">
    <w:name w:val="正文（首行缩进2字符）"/>
    <w:basedOn w:val="1"/>
    <w:qFormat/>
    <w:uiPriority w:val="0"/>
    <w:pPr>
      <w:spacing w:line="360" w:lineRule="auto"/>
      <w:ind w:firstLine="480" w:firstLineChars="200"/>
    </w:pPr>
    <w:rPr>
      <w:sz w:val="24"/>
      <w:szCs w:val="24"/>
    </w:rPr>
  </w:style>
  <w:style w:type="paragraph" w:customStyle="1" w:styleId="604">
    <w:name w:val="xl2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605">
    <w:name w:val="标题 2 New New New New New New New New New New New New New New New New New New New New New New New New New New New New New New New New New New New New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606">
    <w:name w:val="正文表标题"/>
    <w:next w:val="331"/>
    <w:qFormat/>
    <w:uiPriority w:val="0"/>
    <w:pPr>
      <w:tabs>
        <w:tab w:val="left" w:pos="840"/>
      </w:tabs>
      <w:ind w:left="840" w:hanging="840"/>
      <w:jc w:val="center"/>
    </w:pPr>
    <w:rPr>
      <w:rFonts w:ascii="黑体" w:hAnsi="Times New Roman" w:eastAsia="黑体" w:cs="Times New Roman"/>
      <w:sz w:val="21"/>
      <w:lang w:val="en-US" w:eastAsia="zh-CN" w:bidi="ar-SA"/>
    </w:rPr>
  </w:style>
  <w:style w:type="paragraph" w:customStyle="1" w:styleId="607">
    <w:name w:val="Char11"/>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608">
    <w:name w:val="样式 标题 1H1h1章l1I11st levelHeading 01Header 1Header1Sec...3"/>
    <w:basedOn w:val="2"/>
    <w:qFormat/>
    <w:uiPriority w:val="0"/>
    <w:rPr>
      <w:rFonts w:ascii="黑体" w:hAnsi="黑体" w:eastAsia="黑体" w:cs="宋体"/>
      <w:b w:val="0"/>
      <w:bCs/>
      <w:sz w:val="36"/>
    </w:rPr>
  </w:style>
  <w:style w:type="paragraph" w:customStyle="1" w:styleId="609">
    <w:name w:val="xl17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kern w:val="0"/>
      <w:sz w:val="20"/>
    </w:rPr>
  </w:style>
  <w:style w:type="paragraph" w:customStyle="1" w:styleId="610">
    <w:name w:val="GP正文(无首行缩进)"/>
    <w:basedOn w:val="1"/>
    <w:qFormat/>
    <w:uiPriority w:val="99"/>
    <w:pPr>
      <w:spacing w:line="360" w:lineRule="auto"/>
      <w:ind w:firstLine="480" w:firstLineChars="200"/>
      <w:jc w:val="left"/>
    </w:pPr>
    <w:rPr>
      <w:rFonts w:ascii="Calibri" w:hAnsi="宋体"/>
      <w:sz w:val="24"/>
      <w:szCs w:val="22"/>
    </w:rPr>
  </w:style>
  <w:style w:type="paragraph" w:customStyle="1" w:styleId="611">
    <w:name w:val="xl54"/>
    <w:basedOn w:val="1"/>
    <w:qFormat/>
    <w:uiPriority w:val="0"/>
    <w:pPr>
      <w:widowControl/>
      <w:spacing w:before="100" w:beforeLines="0" w:beforeAutospacing="1" w:after="100" w:afterLines="0" w:afterAutospacing="1"/>
      <w:jc w:val="center"/>
    </w:pPr>
    <w:rPr>
      <w:rFonts w:hint="eastAsia" w:ascii="华文中宋" w:hAnsi="华文中宋" w:eastAsia="华文中宋"/>
      <w:b/>
      <w:kern w:val="0"/>
      <w:sz w:val="40"/>
    </w:rPr>
  </w:style>
  <w:style w:type="paragraph" w:customStyle="1" w:styleId="612">
    <w:name w:val="封面1"/>
    <w:basedOn w:val="44"/>
    <w:qFormat/>
    <w:uiPriority w:val="0"/>
    <w:pPr>
      <w:tabs>
        <w:tab w:val="left" w:pos="840"/>
        <w:tab w:val="right" w:leader="dot" w:pos="8296"/>
        <w:tab w:val="clear" w:pos="8303"/>
      </w:tabs>
      <w:spacing w:before="120" w:after="120" w:afterLines="0" w:line="360" w:lineRule="auto"/>
      <w:ind w:firstLine="425"/>
      <w:jc w:val="center"/>
    </w:pPr>
    <w:rPr>
      <w:rFonts w:ascii="黑体" w:hAnsi="Times New Roman" w:eastAsia="黑体"/>
      <w:b w:val="0"/>
      <w:caps/>
      <w:spacing w:val="50"/>
      <w:sz w:val="52"/>
      <w:szCs w:val="24"/>
    </w:rPr>
  </w:style>
  <w:style w:type="paragraph" w:customStyle="1" w:styleId="613">
    <w:name w:val="五级无标题条"/>
    <w:basedOn w:val="1"/>
    <w:qFormat/>
    <w:uiPriority w:val="0"/>
    <w:pPr>
      <w:tabs>
        <w:tab w:val="left" w:pos="2940"/>
      </w:tabs>
      <w:ind w:left="2940" w:hanging="420"/>
    </w:pPr>
  </w:style>
  <w:style w:type="paragraph" w:customStyle="1" w:styleId="614">
    <w:name w:val="标准"/>
    <w:basedOn w:val="1"/>
    <w:qFormat/>
    <w:uiPriority w:val="0"/>
    <w:pPr>
      <w:spacing w:line="0" w:lineRule="atLeast"/>
      <w:ind w:left="480" w:firstLine="425"/>
      <w:jc w:val="right"/>
    </w:pPr>
    <w:rPr>
      <w:rFonts w:ascii="宋体"/>
      <w:sz w:val="24"/>
    </w:rPr>
  </w:style>
  <w:style w:type="paragraph" w:customStyle="1" w:styleId="615">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616">
    <w:name w:val="编号，小四"/>
    <w:basedOn w:val="1"/>
    <w:qFormat/>
    <w:uiPriority w:val="99"/>
    <w:pPr>
      <w:tabs>
        <w:tab w:val="left" w:pos="2115"/>
      </w:tabs>
      <w:spacing w:line="360" w:lineRule="auto"/>
      <w:ind w:left="2115" w:hanging="1275"/>
    </w:pPr>
    <w:rPr>
      <w:rFonts w:ascii="Calibri" w:hAnsi="Calibri" w:cs="宋体"/>
      <w:sz w:val="24"/>
    </w:rPr>
  </w:style>
  <w:style w:type="paragraph" w:customStyle="1" w:styleId="617">
    <w:name w:val="封面2"/>
    <w:basedOn w:val="44"/>
    <w:qFormat/>
    <w:uiPriority w:val="0"/>
    <w:pPr>
      <w:tabs>
        <w:tab w:val="left" w:pos="840"/>
        <w:tab w:val="right" w:leader="dot" w:pos="8296"/>
        <w:tab w:val="clear" w:pos="8303"/>
      </w:tabs>
      <w:spacing w:before="120" w:after="120" w:afterLines="0" w:line="360" w:lineRule="auto"/>
      <w:ind w:firstLine="425"/>
      <w:jc w:val="center"/>
    </w:pPr>
    <w:rPr>
      <w:rFonts w:ascii="Times New Roman" w:hAnsi="Times New Roman" w:eastAsia="黑体"/>
      <w:b w:val="0"/>
      <w:caps/>
      <w:sz w:val="52"/>
      <w:szCs w:val="24"/>
    </w:rPr>
  </w:style>
  <w:style w:type="paragraph" w:customStyle="1" w:styleId="618">
    <w:name w:val="font9"/>
    <w:basedOn w:val="1"/>
    <w:qFormat/>
    <w:uiPriority w:val="0"/>
    <w:pPr>
      <w:widowControl/>
      <w:spacing w:before="100" w:beforeLines="0" w:beforeAutospacing="1" w:after="100" w:afterLines="0" w:afterAutospacing="1"/>
      <w:jc w:val="left"/>
    </w:pPr>
    <w:rPr>
      <w:rFonts w:hint="eastAsia" w:ascii="新宋体" w:hAnsi="新宋体" w:eastAsia="新宋体"/>
      <w:kern w:val="0"/>
      <w:sz w:val="24"/>
    </w:rPr>
  </w:style>
  <w:style w:type="paragraph" w:customStyle="1" w:styleId="619">
    <w:name w:val="样式 标题 3 + 右侧:  0.42 厘米"/>
    <w:basedOn w:val="4"/>
    <w:qFormat/>
    <w:uiPriority w:val="0"/>
    <w:pPr>
      <w:numPr>
        <w:ilvl w:val="0"/>
        <w:numId w:val="0"/>
      </w:numPr>
      <w:tabs>
        <w:tab w:val="left" w:pos="851"/>
      </w:tabs>
      <w:adjustRightInd/>
      <w:spacing w:line="413" w:lineRule="auto"/>
      <w:textAlignment w:val="auto"/>
    </w:pPr>
    <w:rPr>
      <w:rFonts w:ascii="黑体" w:hAnsi="黑体" w:eastAsia="黑体" w:cs="宋体"/>
      <w:b w:val="0"/>
      <w:sz w:val="30"/>
    </w:rPr>
  </w:style>
  <w:style w:type="paragraph" w:customStyle="1" w:styleId="620">
    <w:name w:val="技术报告表标题"/>
    <w:basedOn w:val="416"/>
    <w:next w:val="416"/>
    <w:qFormat/>
    <w:uiPriority w:val="0"/>
    <w:pPr>
      <w:ind w:firstLine="0" w:firstLineChars="0"/>
      <w:jc w:val="center"/>
    </w:pPr>
    <w:rPr>
      <w:rFonts w:ascii="楷体_GB2312" w:eastAsia="楷体_GB2312"/>
      <w:b/>
      <w:kern w:val="0"/>
    </w:rPr>
  </w:style>
  <w:style w:type="paragraph" w:customStyle="1" w:styleId="621">
    <w:name w:val="_Style 2"/>
    <w:basedOn w:val="1"/>
    <w:qFormat/>
    <w:uiPriority w:val="0"/>
    <w:pPr>
      <w:ind w:firstLine="420" w:firstLineChars="200"/>
    </w:pPr>
  </w:style>
  <w:style w:type="paragraph" w:customStyle="1" w:styleId="622">
    <w:name w:val="标题 2 New New New New New New New New New New New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623">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Verdana" w:hAnsi="Verdana"/>
      <w:kern w:val="0"/>
      <w:sz w:val="24"/>
    </w:rPr>
  </w:style>
  <w:style w:type="paragraph" w:customStyle="1" w:styleId="624">
    <w:name w:val="Char2"/>
    <w:basedOn w:val="1"/>
    <w:qFormat/>
    <w:uiPriority w:val="0"/>
    <w:pPr>
      <w:widowControl/>
      <w:ind w:left="432" w:hanging="432"/>
      <w:jc w:val="left"/>
    </w:pPr>
    <w:rPr>
      <w:kern w:val="0"/>
    </w:rPr>
  </w:style>
  <w:style w:type="paragraph" w:customStyle="1" w:styleId="625">
    <w:name w:val="正文3"/>
    <w:basedOn w:val="1"/>
    <w:qFormat/>
    <w:uiPriority w:val="99"/>
    <w:pPr>
      <w:tabs>
        <w:tab w:val="left" w:pos="425"/>
        <w:tab w:val="left" w:pos="480"/>
      </w:tabs>
      <w:spacing w:line="300" w:lineRule="auto"/>
      <w:ind w:left="480" w:hanging="480"/>
    </w:pPr>
    <w:rPr>
      <w:rFonts w:ascii="宋体" w:hAnsi="Arial"/>
      <w:sz w:val="24"/>
    </w:rPr>
  </w:style>
  <w:style w:type="paragraph" w:customStyle="1" w:styleId="626">
    <w:name w:val="样式 标题 4 + (西文) 黑体 加粗"/>
    <w:basedOn w:val="5"/>
    <w:qFormat/>
    <w:uiPriority w:val="0"/>
    <w:pPr>
      <w:tabs>
        <w:tab w:val="left" w:pos="864"/>
      </w:tabs>
      <w:ind w:firstLine="200" w:firstLineChars="200"/>
    </w:pPr>
    <w:rPr>
      <w:rFonts w:ascii="黑体" w:hAnsi="黑体"/>
      <w:b w:val="0"/>
      <w:bCs/>
      <w:sz w:val="30"/>
      <w:szCs w:val="28"/>
    </w:rPr>
  </w:style>
  <w:style w:type="paragraph" w:customStyle="1" w:styleId="627">
    <w:name w:val="xl242"/>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0"/>
    </w:rPr>
  </w:style>
  <w:style w:type="paragraph" w:customStyle="1" w:styleId="628">
    <w:name w:val="列出段落1"/>
    <w:basedOn w:val="1"/>
    <w:qFormat/>
    <w:uiPriority w:val="99"/>
    <w:pPr>
      <w:ind w:firstLine="420"/>
    </w:pPr>
    <w:rPr>
      <w:sz w:val="24"/>
      <w:szCs w:val="24"/>
    </w:rPr>
  </w:style>
  <w:style w:type="paragraph" w:customStyle="1" w:styleId="629">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kern w:val="0"/>
      <w:sz w:val="24"/>
    </w:rPr>
  </w:style>
  <w:style w:type="paragraph" w:customStyle="1" w:styleId="630">
    <w:name w:val="xl2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rPr>
  </w:style>
  <w:style w:type="paragraph" w:customStyle="1" w:styleId="631">
    <w:name w:val="三级条标题 Char Char"/>
    <w:basedOn w:val="502"/>
    <w:next w:val="331"/>
    <w:qFormat/>
    <w:uiPriority w:val="0"/>
    <w:pPr>
      <w:numPr>
        <w:ilvl w:val="3"/>
        <w:numId w:val="0"/>
      </w:numPr>
      <w:ind w:left="900"/>
      <w:outlineLvl w:val="4"/>
    </w:pPr>
  </w:style>
  <w:style w:type="paragraph" w:customStyle="1" w:styleId="632">
    <w:name w:val="样式 正文文本 + 宋体 首行缩进:  0.74 厘米 行距: 1.5 倍行距"/>
    <w:basedOn w:val="24"/>
    <w:qFormat/>
    <w:uiPriority w:val="0"/>
    <w:pPr>
      <w:autoSpaceDE/>
      <w:autoSpaceDN/>
      <w:adjustRightInd/>
      <w:spacing w:after="120" w:line="360" w:lineRule="auto"/>
      <w:ind w:firstLine="200" w:firstLineChars="200"/>
      <w:jc w:val="both"/>
    </w:pPr>
    <w:rPr>
      <w:rFonts w:ascii="Calibri" w:hAnsi="Calibri"/>
      <w:kern w:val="2"/>
      <w:sz w:val="24"/>
      <w:szCs w:val="22"/>
    </w:rPr>
  </w:style>
  <w:style w:type="paragraph" w:customStyle="1" w:styleId="633">
    <w:name w:val="文献分类号"/>
    <w:qFormat/>
    <w:uiPriority w:val="0"/>
    <w:pPr>
      <w:widowControl w:val="0"/>
      <w:textAlignment w:val="center"/>
    </w:pPr>
    <w:rPr>
      <w:rFonts w:ascii="Times New Roman" w:hAnsi="Times New Roman" w:eastAsia="黑体" w:cs="Times New Roman"/>
      <w:sz w:val="21"/>
      <w:lang w:val="en-US" w:eastAsia="zh-CN" w:bidi="ar-SA"/>
    </w:rPr>
  </w:style>
  <w:style w:type="paragraph" w:customStyle="1" w:styleId="634">
    <w:name w:val="标题 1 New New"/>
    <w:basedOn w:val="1"/>
    <w:next w:val="1"/>
    <w:qFormat/>
    <w:uiPriority w:val="99"/>
    <w:pPr>
      <w:keepNext/>
      <w:keepLines/>
      <w:tabs>
        <w:tab w:val="left" w:pos="720"/>
      </w:tabs>
      <w:spacing w:before="340" w:after="330" w:line="578" w:lineRule="auto"/>
      <w:outlineLvl w:val="0"/>
    </w:pPr>
    <w:rPr>
      <w:rFonts w:ascii="Calibri" w:hAnsi="Calibri"/>
      <w:b/>
      <w:bCs/>
      <w:kern w:val="44"/>
      <w:sz w:val="44"/>
      <w:szCs w:val="44"/>
    </w:rPr>
  </w:style>
  <w:style w:type="paragraph" w:customStyle="1" w:styleId="635">
    <w:name w:val="xl20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636">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637">
    <w:name w:val="题注5"/>
    <w:basedOn w:val="1"/>
    <w:next w:val="17"/>
    <w:qFormat/>
    <w:uiPriority w:val="0"/>
    <w:pPr>
      <w:jc w:val="center"/>
    </w:pPr>
    <w:rPr>
      <w:b/>
      <w:color w:val="000000"/>
      <w:sz w:val="24"/>
      <w:szCs w:val="21"/>
    </w:rPr>
  </w:style>
  <w:style w:type="paragraph" w:customStyle="1" w:styleId="638">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639">
    <w:name w:val="xl217"/>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640">
    <w:name w:val="样式 正文文本缩进正文文字首行缩进HD正文1特点标题上海中望标准PI正文普通文字正文小标题正文文字缩进 + 首行..."/>
    <w:basedOn w:val="25"/>
    <w:qFormat/>
    <w:uiPriority w:val="0"/>
    <w:pPr>
      <w:spacing w:line="360" w:lineRule="auto"/>
      <w:ind w:left="0" w:leftChars="0" w:firstLine="200" w:firstLineChars="200"/>
    </w:pPr>
    <w:rPr>
      <w:rFonts w:ascii="Times New Roman" w:hAnsi="Times New Roman"/>
      <w:b w:val="0"/>
    </w:rPr>
  </w:style>
  <w:style w:type="paragraph" w:customStyle="1" w:styleId="641">
    <w:name w:val="标准书眉_偶数页"/>
    <w:basedOn w:val="394"/>
    <w:next w:val="1"/>
    <w:qFormat/>
    <w:uiPriority w:val="0"/>
    <w:pPr>
      <w:jc w:val="left"/>
    </w:pPr>
  </w:style>
  <w:style w:type="paragraph" w:customStyle="1" w:styleId="642">
    <w:name w:val="è±ê???±?"/>
    <w:basedOn w:val="1"/>
    <w:qFormat/>
    <w:uiPriority w:val="0"/>
    <w:pPr>
      <w:widowControl/>
      <w:autoSpaceDE w:val="0"/>
      <w:autoSpaceDN w:val="0"/>
      <w:adjustRightInd w:val="0"/>
      <w:snapToGrid w:val="0"/>
      <w:spacing w:before="80" w:beforeLines="0" w:after="80" w:afterLines="0" w:line="300" w:lineRule="auto"/>
      <w:ind w:firstLine="425"/>
      <w:jc w:val="left"/>
    </w:pPr>
    <w:rPr>
      <w:rFonts w:ascii="宋体" w:hAnsi="Arial"/>
      <w:kern w:val="0"/>
      <w:sz w:val="24"/>
    </w:rPr>
  </w:style>
  <w:style w:type="paragraph" w:customStyle="1" w:styleId="643">
    <w:name w:val="标题 2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644">
    <w:name w:val="xl215"/>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color w:val="000000"/>
      <w:kern w:val="0"/>
      <w:sz w:val="20"/>
    </w:rPr>
  </w:style>
  <w:style w:type="paragraph" w:customStyle="1" w:styleId="645">
    <w:name w:val="xl1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646">
    <w:name w:val="表格字"/>
    <w:basedOn w:val="1"/>
    <w:qFormat/>
    <w:uiPriority w:val="0"/>
    <w:pPr>
      <w:adjustRightInd w:val="0"/>
      <w:jc w:val="center"/>
    </w:pPr>
    <w:rPr>
      <w:rFonts w:ascii="宋体"/>
      <w:sz w:val="24"/>
    </w:rPr>
  </w:style>
  <w:style w:type="paragraph" w:customStyle="1" w:styleId="647">
    <w:name w:val="标题 1 New New New New New New New New New New New New"/>
    <w:qFormat/>
    <w:uiPriority w:val="99"/>
    <w:pPr>
      <w:keepNext/>
      <w:keepLines/>
      <w:tabs>
        <w:tab w:val="left" w:pos="720"/>
      </w:tabs>
      <w:spacing w:before="340" w:after="330" w:line="578" w:lineRule="auto"/>
      <w:outlineLvl w:val="0"/>
    </w:pPr>
    <w:rPr>
      <w:rFonts w:ascii="Calibri" w:hAnsi="Calibri" w:eastAsia="宋体" w:cs="Times New Roman"/>
      <w:b/>
      <w:bCs/>
      <w:kern w:val="44"/>
      <w:sz w:val="44"/>
      <w:szCs w:val="44"/>
      <w:lang w:val="en-US" w:eastAsia="zh-CN" w:bidi="ar-SA"/>
    </w:rPr>
  </w:style>
  <w:style w:type="paragraph" w:customStyle="1" w:styleId="648">
    <w:name w:val="其他发布部门"/>
    <w:basedOn w:val="649"/>
    <w:qFormat/>
    <w:uiPriority w:val="0"/>
    <w:pPr>
      <w:spacing w:line="0" w:lineRule="atLeast"/>
    </w:pPr>
    <w:rPr>
      <w:rFonts w:ascii="黑体" w:eastAsia="黑体"/>
      <w:b w:val="0"/>
    </w:rPr>
  </w:style>
  <w:style w:type="paragraph" w:customStyle="1" w:styleId="649">
    <w:name w:val="发布部门"/>
    <w:next w:val="331"/>
    <w:qFormat/>
    <w:uiPriority w:val="0"/>
    <w:pPr>
      <w:jc w:val="center"/>
    </w:pPr>
    <w:rPr>
      <w:rFonts w:ascii="宋体" w:hAnsi="Times New Roman" w:eastAsia="宋体" w:cs="Times New Roman"/>
      <w:b/>
      <w:spacing w:val="20"/>
      <w:w w:val="135"/>
      <w:sz w:val="36"/>
      <w:lang w:val="en-US" w:eastAsia="zh-CN" w:bidi="ar-SA"/>
    </w:rPr>
  </w:style>
  <w:style w:type="paragraph" w:customStyle="1" w:styleId="650">
    <w:name w:val="font5"/>
    <w:basedOn w:val="1"/>
    <w:qFormat/>
    <w:uiPriority w:val="0"/>
    <w:pPr>
      <w:widowControl/>
      <w:spacing w:before="100" w:beforeLines="0" w:beforeAutospacing="1" w:after="100" w:afterLines="0" w:afterAutospacing="1"/>
      <w:jc w:val="left"/>
    </w:pPr>
    <w:rPr>
      <w:rFonts w:hint="eastAsia" w:ascii="宋体" w:hAnsi="宋体"/>
      <w:kern w:val="0"/>
      <w:sz w:val="24"/>
    </w:rPr>
  </w:style>
  <w:style w:type="paragraph" w:customStyle="1" w:styleId="651">
    <w:name w:val="xl27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rPr>
  </w:style>
  <w:style w:type="paragraph" w:customStyle="1" w:styleId="652">
    <w:name w:val="xl21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653">
    <w:name w:val="列表项目"/>
    <w:basedOn w:val="1"/>
    <w:qFormat/>
    <w:uiPriority w:val="0"/>
    <w:pPr>
      <w:tabs>
        <w:tab w:val="left" w:pos="420"/>
        <w:tab w:val="left" w:pos="980"/>
      </w:tabs>
      <w:spacing w:line="288" w:lineRule="auto"/>
      <w:ind w:left="980" w:hanging="360"/>
    </w:pPr>
    <w:rPr>
      <w:sz w:val="24"/>
    </w:rPr>
  </w:style>
  <w:style w:type="paragraph" w:customStyle="1" w:styleId="654">
    <w:name w:val="彩色列表 - 强调文字颜色 12"/>
    <w:basedOn w:val="1"/>
    <w:qFormat/>
    <w:uiPriority w:val="34"/>
    <w:pPr>
      <w:ind w:firstLine="420" w:firstLineChars="200"/>
    </w:pPr>
    <w:rPr>
      <w:rFonts w:ascii="Calibri" w:hAnsi="Calibri"/>
      <w:szCs w:val="22"/>
    </w:rPr>
  </w:style>
  <w:style w:type="paragraph" w:customStyle="1" w:styleId="655">
    <w:name w:val="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656">
    <w:name w:val="参考文献、索引标题"/>
    <w:basedOn w:val="330"/>
    <w:next w:val="1"/>
    <w:qFormat/>
    <w:uiPriority w:val="0"/>
    <w:pPr>
      <w:numPr>
        <w:ilvl w:val="0"/>
        <w:numId w:val="0"/>
      </w:numPr>
      <w:spacing w:after="200" w:afterLines="0"/>
    </w:pPr>
    <w:rPr>
      <w:sz w:val="21"/>
    </w:rPr>
  </w:style>
  <w:style w:type="paragraph" w:customStyle="1" w:styleId="657">
    <w:name w:val="海南模板"/>
    <w:basedOn w:val="1"/>
    <w:next w:val="59"/>
    <w:qFormat/>
    <w:uiPriority w:val="0"/>
    <w:pPr>
      <w:tabs>
        <w:tab w:val="left" w:pos="360"/>
      </w:tabs>
      <w:spacing w:after="120" w:line="460" w:lineRule="exact"/>
    </w:pPr>
    <w:rPr>
      <w:rFonts w:eastAsia="仿宋_GB2312"/>
      <w:sz w:val="28"/>
    </w:rPr>
  </w:style>
  <w:style w:type="paragraph" w:customStyle="1" w:styleId="658">
    <w:name w:val="标题 2 New New New New New New New New New New New New New New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659">
    <w:name w:val="xl232"/>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660">
    <w:name w:val="2"/>
    <w:basedOn w:val="1"/>
    <w:next w:val="34"/>
    <w:qFormat/>
    <w:uiPriority w:val="0"/>
    <w:rPr>
      <w:rFonts w:ascii="宋体" w:hAnsi="Courier New"/>
    </w:rPr>
  </w:style>
  <w:style w:type="paragraph" w:customStyle="1" w:styleId="661">
    <w:name w:val="标题 2 New New New New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662">
    <w:name w:val="样式 标题 2 + 段前: 0.5 行"/>
    <w:basedOn w:val="3"/>
    <w:qFormat/>
    <w:uiPriority w:val="0"/>
    <w:pPr>
      <w:tabs>
        <w:tab w:val="left" w:pos="927"/>
      </w:tabs>
      <w:spacing w:before="156" w:beforeLines="50" w:after="0" w:line="360" w:lineRule="auto"/>
      <w:ind w:left="927" w:hanging="567"/>
      <w:textAlignment w:val="auto"/>
    </w:pPr>
    <w:rPr>
      <w:rFonts w:eastAsia="宋体"/>
      <w:sz w:val="30"/>
    </w:rPr>
  </w:style>
  <w:style w:type="paragraph" w:customStyle="1" w:styleId="663">
    <w:name w:val="标题 2 New New New New New New New New New New New New New New New New New New New New New New New New New New New New New New New New New New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664">
    <w:name w:val="xl279"/>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665">
    <w:name w:val="xl1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666">
    <w:name w:val="发布日期"/>
    <w:qFormat/>
    <w:uiPriority w:val="0"/>
    <w:rPr>
      <w:rFonts w:ascii="Times New Roman" w:hAnsi="Times New Roman" w:eastAsia="黑体" w:cs="Times New Roman"/>
      <w:sz w:val="28"/>
      <w:lang w:val="en-US" w:eastAsia="zh-CN" w:bidi="ar-SA"/>
    </w:rPr>
  </w:style>
  <w:style w:type="paragraph" w:customStyle="1" w:styleId="667">
    <w:name w:val="样式 正文首行缩进 + 左侧:  2 字符 首行缩进:  4 字符"/>
    <w:basedOn w:val="1"/>
    <w:qFormat/>
    <w:uiPriority w:val="0"/>
    <w:pPr>
      <w:widowControl/>
      <w:snapToGrid w:val="0"/>
      <w:spacing w:before="40" w:beforeLines="0" w:after="120" w:afterLines="0" w:line="360" w:lineRule="auto"/>
      <w:ind w:firstLine="420" w:firstLineChars="200"/>
      <w:jc w:val="left"/>
    </w:pPr>
    <w:rPr>
      <w:rFonts w:ascii="Arial" w:hAnsi="Arial"/>
    </w:rPr>
  </w:style>
  <w:style w:type="paragraph" w:customStyle="1" w:styleId="668">
    <w:name w:val="标准称谓"/>
    <w:next w:val="1"/>
    <w:qFormat/>
    <w:uiPriority w:val="0"/>
    <w:pPr>
      <w:widowControl w:val="0"/>
      <w:kinsoku w:val="0"/>
      <w:overflowPunct w:val="0"/>
      <w:autoSpaceDE w:val="0"/>
      <w:autoSpaceDN w:val="0"/>
      <w:spacing w:line="0" w:lineRule="atLeast"/>
      <w:jc w:val="distribute"/>
    </w:pPr>
    <w:rPr>
      <w:rFonts w:ascii="宋体" w:hAnsi="Times New Roman" w:eastAsia="宋体" w:cs="Times New Roman"/>
      <w:b/>
      <w:spacing w:val="20"/>
      <w:w w:val="148"/>
      <w:sz w:val="52"/>
      <w:lang w:val="en-US" w:eastAsia="zh-CN" w:bidi="ar-SA"/>
    </w:rPr>
  </w:style>
  <w:style w:type="paragraph" w:customStyle="1" w:styleId="669">
    <w:name w:val="SANGFOR_3_标题3"/>
    <w:basedOn w:val="4"/>
    <w:next w:val="151"/>
    <w:qFormat/>
    <w:uiPriority w:val="0"/>
    <w:pPr>
      <w:numPr>
        <w:ilvl w:val="0"/>
        <w:numId w:val="0"/>
      </w:numPr>
      <w:adjustRightInd/>
      <w:spacing w:before="156" w:beforeLines="50" w:after="156" w:afterLines="50" w:line="360" w:lineRule="auto"/>
      <w:textAlignment w:val="auto"/>
    </w:pPr>
    <w:rPr>
      <w:rFonts w:ascii="微软雅黑" w:hAnsi="微软雅黑" w:eastAsia="微软雅黑"/>
      <w:b w:val="0"/>
      <w:bCs/>
      <w:sz w:val="28"/>
      <w:szCs w:val="28"/>
    </w:rPr>
  </w:style>
  <w:style w:type="paragraph" w:customStyle="1" w:styleId="670">
    <w:name w:val="xl1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671">
    <w:name w:val="标题 2 New New New New New New New New New New New New New New New New New New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672">
    <w:name w:val="xl13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73">
    <w:name w:val="SANGFOR_1_标题1"/>
    <w:basedOn w:val="2"/>
    <w:next w:val="151"/>
    <w:qFormat/>
    <w:uiPriority w:val="0"/>
    <w:pPr>
      <w:numPr>
        <w:ilvl w:val="0"/>
        <w:numId w:val="7"/>
      </w:numPr>
      <w:spacing w:before="468" w:beforeLines="150" w:after="156" w:afterLines="50" w:line="360" w:lineRule="auto"/>
    </w:pPr>
    <w:rPr>
      <w:rFonts w:ascii="微软雅黑" w:hAnsi="微软雅黑" w:eastAsia="微软雅黑"/>
      <w:sz w:val="28"/>
      <w:szCs w:val="28"/>
    </w:rPr>
  </w:style>
  <w:style w:type="paragraph" w:customStyle="1" w:styleId="674">
    <w:name w:val="3"/>
    <w:basedOn w:val="1"/>
    <w:next w:val="34"/>
    <w:qFormat/>
    <w:uiPriority w:val="0"/>
    <w:rPr>
      <w:rFonts w:ascii="宋体" w:hAnsi="Courier New"/>
    </w:rPr>
  </w:style>
  <w:style w:type="paragraph" w:customStyle="1" w:styleId="675">
    <w:name w:val="标题 2 New New New New New New New New New New New New New New New New New New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676">
    <w:name w:val="xl245"/>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rPr>
  </w:style>
  <w:style w:type="paragraph" w:customStyle="1" w:styleId="677">
    <w:name w:val="xl2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678">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679">
    <w:name w:val="默认段落字体 Para Char Char Char Char Char Char Char Char Char1"/>
    <w:basedOn w:val="1"/>
    <w:qFormat/>
    <w:uiPriority w:val="0"/>
    <w:rPr>
      <w:rFonts w:ascii="Tahoma" w:hAnsi="Tahoma"/>
      <w:sz w:val="24"/>
    </w:rPr>
  </w:style>
  <w:style w:type="paragraph" w:customStyle="1" w:styleId="680">
    <w:name w:val="xl124"/>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81">
    <w:name w:val="Char1 Char Char Char Char Char Char"/>
    <w:basedOn w:val="1"/>
    <w:qFormat/>
    <w:uiPriority w:val="0"/>
    <w:rPr>
      <w:rFonts w:ascii="Tahoma" w:hAnsi="Tahoma"/>
      <w:sz w:val="24"/>
    </w:rPr>
  </w:style>
  <w:style w:type="paragraph" w:customStyle="1" w:styleId="682">
    <w:name w:val="Char Char Char Char Char Char1 Char Char Char Char Char Char Char Char Char Char Char Char Char Char"/>
    <w:basedOn w:val="1"/>
    <w:qFormat/>
    <w:uiPriority w:val="0"/>
    <w:pPr>
      <w:widowControl/>
      <w:spacing w:after="160" w:line="240" w:lineRule="atLeast"/>
      <w:jc w:val="left"/>
    </w:pPr>
    <w:rPr>
      <w:rFonts w:ascii="Verdana" w:hAnsi="Verdana" w:eastAsia="仿宋_GB2312"/>
      <w:kern w:val="0"/>
      <w:sz w:val="24"/>
      <w:lang w:eastAsia="en-US"/>
    </w:rPr>
  </w:style>
  <w:style w:type="paragraph" w:customStyle="1" w:styleId="683">
    <w:name w:val="标题 2 New New New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684">
    <w:name w:val="弱电样2"/>
    <w:basedOn w:val="4"/>
    <w:next w:val="1"/>
    <w:qFormat/>
    <w:uiPriority w:val="99"/>
    <w:pPr>
      <w:numPr>
        <w:ilvl w:val="1"/>
        <w:numId w:val="4"/>
      </w:numPr>
      <w:tabs>
        <w:tab w:val="left" w:pos="630"/>
      </w:tabs>
      <w:adjustRightInd/>
      <w:spacing w:before="240" w:after="120" w:line="360" w:lineRule="auto"/>
      <w:textAlignment w:val="auto"/>
    </w:pPr>
    <w:rPr>
      <w:rFonts w:ascii="黑体" w:hAnsi="Cambria" w:eastAsia="黑体"/>
      <w:bCs/>
      <w:kern w:val="0"/>
      <w:szCs w:val="32"/>
    </w:rPr>
  </w:style>
  <w:style w:type="paragraph" w:customStyle="1" w:styleId="685">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kern w:val="0"/>
      <w:sz w:val="24"/>
    </w:rPr>
  </w:style>
  <w:style w:type="paragraph" w:customStyle="1" w:styleId="686">
    <w:name w:val="表格题注"/>
    <w:next w:val="1"/>
    <w:qFormat/>
    <w:uiPriority w:val="0"/>
    <w:pPr>
      <w:keepLines/>
      <w:tabs>
        <w:tab w:val="left" w:pos="3360"/>
      </w:tabs>
      <w:spacing w:before="312" w:beforeLines="100"/>
      <w:ind w:left="1089" w:hanging="369"/>
      <w:jc w:val="center"/>
    </w:pPr>
    <w:rPr>
      <w:rFonts w:ascii="Arial" w:hAnsi="Arial" w:eastAsia="宋体" w:cs="Times New Roman"/>
      <w:sz w:val="18"/>
      <w:lang w:val="en-US" w:eastAsia="zh-CN" w:bidi="ar-SA"/>
    </w:rPr>
  </w:style>
  <w:style w:type="paragraph" w:customStyle="1" w:styleId="687">
    <w:name w:val="xl27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688">
    <w:name w:val="题注4"/>
    <w:basedOn w:val="1"/>
    <w:next w:val="17"/>
    <w:qFormat/>
    <w:uiPriority w:val="0"/>
    <w:pPr>
      <w:ind w:left="-132" w:leftChars="-64" w:right="-50" w:rightChars="-50" w:hanging="2"/>
      <w:jc w:val="center"/>
    </w:pPr>
    <w:rPr>
      <w:b/>
      <w:color w:val="FF0000"/>
      <w:lang w:val="en-GB"/>
    </w:rPr>
  </w:style>
  <w:style w:type="paragraph" w:customStyle="1" w:styleId="689">
    <w:name w:val="附录表标题"/>
    <w:next w:val="331"/>
    <w:qFormat/>
    <w:uiPriority w:val="0"/>
    <w:pPr>
      <w:jc w:val="center"/>
      <w:textAlignment w:val="baseline"/>
    </w:pPr>
    <w:rPr>
      <w:rFonts w:ascii="黑体" w:hAnsi="Times New Roman" w:eastAsia="黑体" w:cs="Times New Roman"/>
      <w:kern w:val="21"/>
      <w:sz w:val="21"/>
      <w:lang w:val="en-US" w:eastAsia="zh-CN" w:bidi="ar-SA"/>
    </w:rPr>
  </w:style>
  <w:style w:type="paragraph" w:customStyle="1" w:styleId="690">
    <w:name w:val="xl1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691">
    <w:name w:val="标准标志"/>
    <w:next w:val="1"/>
    <w:qFormat/>
    <w:uiPriority w:val="0"/>
    <w:pPr>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692">
    <w:name w:val="xl210"/>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color w:val="000000"/>
      <w:kern w:val="0"/>
      <w:sz w:val="20"/>
    </w:rPr>
  </w:style>
  <w:style w:type="paragraph" w:customStyle="1" w:styleId="693">
    <w:name w:val="正文缩进2格"/>
    <w:basedOn w:val="1"/>
    <w:qFormat/>
    <w:uiPriority w:val="0"/>
    <w:pPr>
      <w:spacing w:line="600" w:lineRule="exact"/>
      <w:ind w:firstLine="639" w:firstLineChars="206"/>
    </w:pPr>
    <w:rPr>
      <w:rFonts w:ascii="仿宋_GB2312" w:hAnsi="宋体" w:eastAsia="仿宋_GB2312"/>
      <w:kern w:val="0"/>
      <w:sz w:val="31"/>
      <w:szCs w:val="28"/>
    </w:rPr>
  </w:style>
  <w:style w:type="paragraph" w:customStyle="1" w:styleId="694">
    <w:name w:val="封面文档标题"/>
    <w:basedOn w:val="1"/>
    <w:qFormat/>
    <w:uiPriority w:val="0"/>
    <w:pPr>
      <w:widowControl/>
      <w:snapToGrid w:val="0"/>
      <w:spacing w:before="80" w:beforeLines="0" w:after="80" w:afterLines="0" w:line="360" w:lineRule="auto"/>
      <w:ind w:left="-103" w:firstLine="480" w:firstLineChars="200"/>
      <w:jc w:val="center"/>
    </w:pPr>
    <w:rPr>
      <w:rFonts w:ascii="宋体" w:hAnsi="宋体"/>
      <w:b/>
      <w:kern w:val="0"/>
      <w:sz w:val="56"/>
    </w:rPr>
  </w:style>
  <w:style w:type="paragraph" w:customStyle="1" w:styleId="695">
    <w:name w:val="表格内容"/>
    <w:basedOn w:val="24"/>
    <w:qFormat/>
    <w:uiPriority w:val="0"/>
    <w:pPr>
      <w:suppressLineNumbers/>
      <w:suppressAutoHyphens/>
      <w:autoSpaceDE/>
      <w:autoSpaceDN/>
      <w:adjustRightInd/>
      <w:spacing w:after="120"/>
    </w:pPr>
    <w:rPr>
      <w:rFonts w:ascii="Times New Roman"/>
      <w:sz w:val="24"/>
      <w:szCs w:val="24"/>
    </w:rPr>
  </w:style>
  <w:style w:type="paragraph" w:customStyle="1" w:styleId="696">
    <w:name w:val="标题 2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697">
    <w:name w:val="xl23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698">
    <w:name w:val="正文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99">
    <w:name w:val="xl235"/>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700">
    <w:name w:val="vmStep Instructions"/>
    <w:basedOn w:val="1"/>
    <w:qFormat/>
    <w:uiPriority w:val="99"/>
    <w:pPr>
      <w:widowControl/>
      <w:spacing w:after="80"/>
      <w:jc w:val="left"/>
    </w:pPr>
    <w:rPr>
      <w:rFonts w:ascii="Arial" w:hAnsi="Arial"/>
      <w:bCs/>
      <w:kern w:val="0"/>
      <w:sz w:val="22"/>
      <w:lang w:eastAsia="en-US"/>
    </w:rPr>
  </w:style>
  <w:style w:type="paragraph" w:customStyle="1" w:styleId="701">
    <w:name w:val="四级无标题条"/>
    <w:basedOn w:val="1"/>
    <w:qFormat/>
    <w:uiPriority w:val="0"/>
    <w:pPr>
      <w:tabs>
        <w:tab w:val="left" w:pos="2520"/>
      </w:tabs>
      <w:ind w:left="2520" w:hanging="420"/>
    </w:pPr>
  </w:style>
  <w:style w:type="paragraph" w:customStyle="1" w:styleId="702">
    <w:name w:val="xl1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703">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kern w:val="0"/>
      <w:sz w:val="24"/>
    </w:rPr>
  </w:style>
  <w:style w:type="paragraph" w:customStyle="1" w:styleId="704">
    <w:name w:val="xl263"/>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kern w:val="0"/>
      <w:sz w:val="20"/>
    </w:rPr>
  </w:style>
  <w:style w:type="paragraph" w:customStyle="1" w:styleId="705">
    <w:name w:val="IN Feature"/>
    <w:next w:val="479"/>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706">
    <w:name w:val="2册标题3"/>
    <w:basedOn w:val="1"/>
    <w:next w:val="1"/>
    <w:qFormat/>
    <w:uiPriority w:val="0"/>
    <w:pPr>
      <w:spacing w:before="156" w:beforeLines="50" w:after="156" w:afterLines="50"/>
      <w:ind w:left="100" w:leftChars="100"/>
      <w:outlineLvl w:val="2"/>
    </w:pPr>
    <w:rPr>
      <w:rFonts w:ascii="Arial" w:hAnsi="Arial" w:eastAsia="黑体"/>
      <w:sz w:val="28"/>
    </w:rPr>
  </w:style>
  <w:style w:type="paragraph" w:customStyle="1" w:styleId="707">
    <w:name w:val="正文 New New New New"/>
    <w:qFormat/>
    <w:uiPriority w:val="0"/>
    <w:pPr>
      <w:widowControl w:val="0"/>
      <w:jc w:val="both"/>
    </w:pPr>
    <w:rPr>
      <w:rFonts w:ascii="Times New Roman" w:hAnsi="Times New Roman" w:eastAsia="宋体" w:cs="Times New Roman"/>
      <w:szCs w:val="24"/>
      <w:lang w:val="en-US" w:eastAsia="zh-CN" w:bidi="ar-SA"/>
    </w:rPr>
  </w:style>
  <w:style w:type="paragraph" w:customStyle="1" w:styleId="708">
    <w:name w:val="表格文本"/>
    <w:qFormat/>
    <w:uiPriority w:val="0"/>
    <w:pPr>
      <w:tabs>
        <w:tab w:val="decimal" w:pos="0"/>
      </w:tabs>
    </w:pPr>
    <w:rPr>
      <w:rFonts w:ascii="Arial" w:hAnsi="Arial" w:eastAsia="宋体" w:cs="Times New Roman"/>
      <w:sz w:val="21"/>
      <w:lang w:val="en-US" w:eastAsia="zh-CN" w:bidi="ar-SA"/>
    </w:rPr>
  </w:style>
  <w:style w:type="paragraph" w:customStyle="1" w:styleId="709">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kern w:val="0"/>
      <w:sz w:val="24"/>
    </w:rPr>
  </w:style>
  <w:style w:type="paragraph" w:customStyle="1" w:styleId="710">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711">
    <w:name w:val="xl225"/>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cs="宋体"/>
      <w:b/>
      <w:bCs/>
      <w:kern w:val="0"/>
      <w:sz w:val="20"/>
    </w:rPr>
  </w:style>
  <w:style w:type="paragraph" w:customStyle="1" w:styleId="712">
    <w:name w:val="xl51"/>
    <w:basedOn w:val="1"/>
    <w:qFormat/>
    <w:uiPriority w:val="0"/>
    <w:pPr>
      <w:widowControl/>
      <w:pBdr>
        <w:top w:val="single" w:color="auto" w:sz="4" w:space="0"/>
        <w:left w:val="single" w:color="auto" w:sz="4" w:space="0"/>
        <w:bottom w:val="single" w:color="auto" w:sz="4" w:space="0"/>
        <w:right w:val="single" w:color="auto" w:sz="8" w:space="0"/>
      </w:pBdr>
      <w:spacing w:before="100" w:beforeLines="0" w:beforeAutospacing="1" w:after="100" w:afterLines="0" w:afterAutospacing="1"/>
      <w:jc w:val="center"/>
    </w:pPr>
    <w:rPr>
      <w:rFonts w:hint="eastAsia" w:ascii="新宋体" w:hAnsi="新宋体" w:eastAsia="新宋体"/>
      <w:kern w:val="0"/>
      <w:sz w:val="24"/>
    </w:rPr>
  </w:style>
  <w:style w:type="paragraph" w:customStyle="1" w:styleId="713">
    <w:name w:val="标题 2 New New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714">
    <w:name w:val="xl216"/>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715">
    <w:name w:val="标题 1 New New New New New New New New New New New New New New New New New New New New"/>
    <w:basedOn w:val="1"/>
    <w:next w:val="1"/>
    <w:qFormat/>
    <w:uiPriority w:val="99"/>
    <w:pPr>
      <w:keepNext/>
      <w:keepLines/>
      <w:tabs>
        <w:tab w:val="left" w:pos="720"/>
      </w:tabs>
      <w:spacing w:before="340" w:after="330" w:line="578" w:lineRule="auto"/>
      <w:outlineLvl w:val="0"/>
    </w:pPr>
    <w:rPr>
      <w:rFonts w:ascii="Calibri" w:hAnsi="Calibri"/>
      <w:b/>
      <w:bCs/>
      <w:kern w:val="44"/>
      <w:sz w:val="44"/>
      <w:szCs w:val="44"/>
    </w:rPr>
  </w:style>
  <w:style w:type="paragraph" w:customStyle="1" w:styleId="716">
    <w:name w:val="xl199"/>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717">
    <w:name w:val="2册标题1"/>
    <w:basedOn w:val="1"/>
    <w:next w:val="1"/>
    <w:qFormat/>
    <w:uiPriority w:val="0"/>
    <w:pPr>
      <w:spacing w:before="156" w:beforeLines="50" w:after="156" w:afterLines="50"/>
      <w:jc w:val="center"/>
      <w:outlineLvl w:val="0"/>
    </w:pPr>
    <w:rPr>
      <w:rFonts w:ascii="Arial" w:hAnsi="Arial" w:eastAsia="黑体"/>
      <w:sz w:val="32"/>
    </w:rPr>
  </w:style>
  <w:style w:type="paragraph" w:customStyle="1" w:styleId="718">
    <w:name w:val="Default Paragraph Font Para Char"/>
    <w:basedOn w:val="1"/>
    <w:qFormat/>
    <w:uiPriority w:val="0"/>
    <w:pPr>
      <w:widowControl/>
      <w:spacing w:after="160" w:line="240" w:lineRule="exact"/>
      <w:jc w:val="left"/>
    </w:pPr>
    <w:rPr>
      <w:rFonts w:ascii="Verdana" w:hAnsi="Verdana"/>
      <w:kern w:val="0"/>
      <w:sz w:val="20"/>
      <w:lang w:eastAsia="en-US"/>
    </w:rPr>
  </w:style>
  <w:style w:type="paragraph" w:customStyle="1" w:styleId="719">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kern w:val="0"/>
      <w:sz w:val="24"/>
    </w:rPr>
  </w:style>
  <w:style w:type="paragraph" w:customStyle="1" w:styleId="720">
    <w:name w:val="正文 New New New New New New New"/>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721">
    <w:name w:val="标题 1 New New New New New New New New New New New New New New New New New New New"/>
    <w:basedOn w:val="1"/>
    <w:next w:val="1"/>
    <w:qFormat/>
    <w:uiPriority w:val="99"/>
    <w:pPr>
      <w:keepNext/>
      <w:keepLines/>
      <w:tabs>
        <w:tab w:val="left" w:pos="720"/>
      </w:tabs>
      <w:spacing w:before="340" w:after="330" w:line="578" w:lineRule="auto"/>
      <w:outlineLvl w:val="0"/>
    </w:pPr>
    <w:rPr>
      <w:rFonts w:ascii="Calibri" w:hAnsi="Calibri"/>
      <w:b/>
      <w:bCs/>
      <w:kern w:val="44"/>
      <w:sz w:val="44"/>
      <w:szCs w:val="44"/>
    </w:rPr>
  </w:style>
  <w:style w:type="paragraph" w:customStyle="1" w:styleId="722">
    <w:name w:val="样式 首行缩进:  0.74 厘米"/>
    <w:basedOn w:val="1"/>
    <w:qFormat/>
    <w:uiPriority w:val="0"/>
    <w:pPr>
      <w:spacing w:line="360" w:lineRule="auto"/>
      <w:ind w:firstLine="200" w:firstLineChars="200"/>
    </w:pPr>
    <w:rPr>
      <w:rFonts w:cs="宋体"/>
      <w:sz w:val="24"/>
    </w:rPr>
  </w:style>
  <w:style w:type="paragraph" w:customStyle="1" w:styleId="723">
    <w:name w:val="封面标准号2"/>
    <w:basedOn w:val="724"/>
    <w:qFormat/>
    <w:uiPriority w:val="0"/>
    <w:pPr>
      <w:adjustRightInd w:val="0"/>
      <w:spacing w:before="357" w:beforeLines="0" w:line="280" w:lineRule="exact"/>
    </w:pPr>
  </w:style>
  <w:style w:type="paragraph" w:customStyle="1" w:styleId="724">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725">
    <w:name w:val="Char Char Char"/>
    <w:basedOn w:val="1"/>
    <w:qFormat/>
    <w:uiPriority w:val="0"/>
    <w:rPr>
      <w:szCs w:val="24"/>
    </w:rPr>
  </w:style>
  <w:style w:type="paragraph" w:customStyle="1" w:styleId="726">
    <w:name w:val="样式 标题 2H2sect 1.2HD2h2Level 2 Topic Heading2Header 2head...2"/>
    <w:basedOn w:val="3"/>
    <w:qFormat/>
    <w:uiPriority w:val="0"/>
    <w:pPr>
      <w:adjustRightInd/>
      <w:spacing w:line="413" w:lineRule="auto"/>
      <w:textAlignment w:val="auto"/>
    </w:pPr>
    <w:rPr>
      <w:rFonts w:ascii="黑体" w:hAnsi="黑体"/>
      <w:bCs/>
      <w:sz w:val="30"/>
      <w:szCs w:val="30"/>
    </w:rPr>
  </w:style>
  <w:style w:type="paragraph" w:customStyle="1" w:styleId="727">
    <w:name w:val="标题 1 New New New New New New New New New New New New New New New New New New New New New New New New New New New"/>
    <w:basedOn w:val="1"/>
    <w:next w:val="1"/>
    <w:qFormat/>
    <w:uiPriority w:val="99"/>
    <w:pPr>
      <w:keepNext/>
      <w:keepLines/>
      <w:tabs>
        <w:tab w:val="left" w:pos="720"/>
      </w:tabs>
      <w:spacing w:before="340" w:after="330" w:line="578" w:lineRule="auto"/>
      <w:outlineLvl w:val="0"/>
    </w:pPr>
    <w:rPr>
      <w:rFonts w:ascii="Calibri" w:hAnsi="Calibri"/>
      <w:b/>
      <w:bCs/>
      <w:kern w:val="44"/>
      <w:sz w:val="44"/>
      <w:szCs w:val="44"/>
    </w:rPr>
  </w:style>
  <w:style w:type="paragraph" w:customStyle="1" w:styleId="728">
    <w:name w:val="xl2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rPr>
  </w:style>
  <w:style w:type="paragraph" w:customStyle="1" w:styleId="729">
    <w:name w:val="xl39"/>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kern w:val="0"/>
      <w:sz w:val="24"/>
    </w:rPr>
  </w:style>
  <w:style w:type="paragraph" w:customStyle="1" w:styleId="730">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kern w:val="0"/>
      <w:sz w:val="24"/>
    </w:rPr>
  </w:style>
  <w:style w:type="paragraph" w:customStyle="1" w:styleId="731">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rPr>
  </w:style>
  <w:style w:type="paragraph" w:customStyle="1" w:styleId="732">
    <w:name w:val="条文脚注"/>
    <w:basedOn w:val="51"/>
    <w:qFormat/>
    <w:uiPriority w:val="0"/>
    <w:pPr>
      <w:ind w:left="780" w:leftChars="200" w:hanging="360" w:hangingChars="200"/>
      <w:jc w:val="both"/>
    </w:pPr>
    <w:rPr>
      <w:rFonts w:ascii="宋体"/>
    </w:rPr>
  </w:style>
  <w:style w:type="paragraph" w:customStyle="1" w:styleId="733">
    <w:name w:val="Graphic"/>
    <w:basedOn w:val="1"/>
    <w:qFormat/>
    <w:uiPriority w:val="99"/>
    <w:pPr>
      <w:widowControl/>
      <w:spacing w:before="120" w:after="120"/>
      <w:ind w:left="288"/>
      <w:jc w:val="left"/>
    </w:pPr>
    <w:rPr>
      <w:rFonts w:ascii="Arial" w:hAnsi="Arial"/>
      <w:kern w:val="0"/>
      <w:sz w:val="20"/>
      <w:szCs w:val="22"/>
      <w:lang w:eastAsia="en-US"/>
    </w:rPr>
  </w:style>
  <w:style w:type="paragraph" w:customStyle="1" w:styleId="734">
    <w:name w:val="封面_项目建设单位"/>
    <w:basedOn w:val="34"/>
    <w:qFormat/>
    <w:uiPriority w:val="0"/>
    <w:pPr>
      <w:autoSpaceDE w:val="0"/>
      <w:autoSpaceDN w:val="0"/>
      <w:adjustRightInd w:val="0"/>
      <w:spacing w:line="240" w:lineRule="atLeast"/>
      <w:ind w:firstLine="425"/>
      <w:jc w:val="distribute"/>
    </w:pPr>
    <w:rPr>
      <w:rFonts w:ascii="Arial" w:hAnsi="Arial" w:eastAsia="黑体"/>
      <w:color w:val="000000"/>
      <w:sz w:val="32"/>
    </w:rPr>
  </w:style>
  <w:style w:type="paragraph" w:customStyle="1" w:styleId="735">
    <w:name w:val="图"/>
    <w:basedOn w:val="1"/>
    <w:qFormat/>
    <w:uiPriority w:val="0"/>
    <w:pPr>
      <w:keepNext/>
      <w:adjustRightInd w:val="0"/>
      <w:spacing w:before="60" w:after="60" w:line="300" w:lineRule="auto"/>
      <w:jc w:val="center"/>
      <w:textAlignment w:val="center"/>
    </w:pPr>
    <w:rPr>
      <w:snapToGrid w:val="0"/>
      <w:spacing w:val="20"/>
      <w:kern w:val="0"/>
      <w:sz w:val="24"/>
    </w:rPr>
  </w:style>
  <w:style w:type="paragraph" w:customStyle="1" w:styleId="736">
    <w:name w:val="封面标准代替信息"/>
    <w:basedOn w:val="723"/>
    <w:qFormat/>
    <w:uiPriority w:val="0"/>
    <w:pPr>
      <w:kinsoku/>
      <w:overflowPunct/>
      <w:autoSpaceDE/>
      <w:autoSpaceDN/>
      <w:adjustRightInd/>
      <w:spacing w:before="0" w:beforeLines="0" w:line="240" w:lineRule="auto"/>
      <w:jc w:val="both"/>
      <w:textAlignment w:val="auto"/>
    </w:pPr>
    <w:rPr>
      <w:kern w:val="2"/>
      <w:sz w:val="21"/>
    </w:rPr>
  </w:style>
  <w:style w:type="paragraph" w:customStyle="1" w:styleId="737">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738">
    <w:name w:val="Item List in Table"/>
    <w:qFormat/>
    <w:uiPriority w:val="0"/>
    <w:pPr>
      <w:tabs>
        <w:tab w:val="left" w:pos="284"/>
      </w:tabs>
      <w:spacing w:before="40" w:after="40"/>
      <w:ind w:left="284" w:hanging="284"/>
      <w:jc w:val="both"/>
    </w:pPr>
    <w:rPr>
      <w:rFonts w:ascii="Arial" w:hAnsi="Arial" w:eastAsia="宋体" w:cs="Times New Roman"/>
      <w:sz w:val="18"/>
      <w:lang w:val="en-US" w:eastAsia="zh-CN" w:bidi="ar-SA"/>
    </w:rPr>
  </w:style>
  <w:style w:type="paragraph" w:customStyle="1" w:styleId="739">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kern w:val="0"/>
      <w:sz w:val="24"/>
    </w:rPr>
  </w:style>
  <w:style w:type="paragraph" w:customStyle="1" w:styleId="740">
    <w:name w:val="列出段落3"/>
    <w:basedOn w:val="1"/>
    <w:qFormat/>
    <w:uiPriority w:val="99"/>
    <w:pPr>
      <w:ind w:firstLine="420" w:firstLineChars="200"/>
    </w:pPr>
    <w:rPr>
      <w:rFonts w:ascii="Calibri" w:hAnsi="Calibri"/>
    </w:rPr>
  </w:style>
  <w:style w:type="paragraph" w:customStyle="1" w:styleId="741">
    <w:name w:val="标题 1 New New New"/>
    <w:qFormat/>
    <w:uiPriority w:val="99"/>
    <w:pPr>
      <w:keepNext/>
      <w:keepLines/>
      <w:tabs>
        <w:tab w:val="left" w:pos="720"/>
      </w:tabs>
      <w:spacing w:before="340" w:after="330" w:line="578" w:lineRule="auto"/>
      <w:outlineLvl w:val="0"/>
    </w:pPr>
    <w:rPr>
      <w:rFonts w:ascii="Calibri" w:hAnsi="Calibri" w:eastAsia="宋体" w:cs="Times New Roman"/>
      <w:b/>
      <w:bCs/>
      <w:kern w:val="44"/>
      <w:sz w:val="44"/>
      <w:szCs w:val="44"/>
      <w:lang w:val="en-US" w:eastAsia="zh-CN" w:bidi="ar-SA"/>
    </w:rPr>
  </w:style>
  <w:style w:type="paragraph" w:customStyle="1" w:styleId="742">
    <w:name w:val="xl253"/>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rPr>
  </w:style>
  <w:style w:type="paragraph" w:customStyle="1" w:styleId="743">
    <w:name w:val="xl200"/>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744">
    <w:name w:val="Block"/>
    <w:basedOn w:val="1"/>
    <w:next w:val="128"/>
    <w:qFormat/>
    <w:uiPriority w:val="0"/>
    <w:pPr>
      <w:tabs>
        <w:tab w:val="left" w:pos="0"/>
      </w:tabs>
    </w:pPr>
    <w:rPr>
      <w:rFonts w:ascii="Arial" w:hAnsi="Arial" w:eastAsia="楷体_GB2312"/>
      <w:color w:val="000080"/>
      <w:sz w:val="28"/>
      <w:szCs w:val="28"/>
    </w:rPr>
  </w:style>
  <w:style w:type="paragraph" w:customStyle="1" w:styleId="745">
    <w:name w:val="xl1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rPr>
  </w:style>
  <w:style w:type="paragraph" w:customStyle="1" w:styleId="746">
    <w:name w:val="标题 3.1"/>
    <w:basedOn w:val="4"/>
    <w:qFormat/>
    <w:uiPriority w:val="0"/>
    <w:pPr>
      <w:numPr>
        <w:ilvl w:val="2"/>
        <w:numId w:val="0"/>
      </w:numPr>
      <w:tabs>
        <w:tab w:val="left" w:pos="1440"/>
        <w:tab w:val="left" w:pos="1620"/>
      </w:tabs>
      <w:adjustRightInd/>
      <w:spacing w:line="600" w:lineRule="exact"/>
      <w:textAlignment w:val="auto"/>
    </w:pPr>
    <w:rPr>
      <w:rFonts w:ascii="宋体" w:hAnsi="宋体"/>
      <w:bCs/>
      <w:szCs w:val="32"/>
    </w:rPr>
  </w:style>
  <w:style w:type="paragraph" w:customStyle="1" w:styleId="747">
    <w:name w:val="标题 1 New"/>
    <w:basedOn w:val="1"/>
    <w:next w:val="1"/>
    <w:qFormat/>
    <w:uiPriority w:val="99"/>
    <w:pPr>
      <w:keepNext/>
      <w:keepLines/>
      <w:tabs>
        <w:tab w:val="left" w:pos="720"/>
      </w:tabs>
      <w:spacing w:before="340" w:after="330" w:line="578" w:lineRule="auto"/>
      <w:outlineLvl w:val="0"/>
    </w:pPr>
    <w:rPr>
      <w:rFonts w:ascii="Calibri" w:hAnsi="Calibri"/>
      <w:b/>
      <w:bCs/>
      <w:kern w:val="44"/>
      <w:sz w:val="44"/>
      <w:szCs w:val="44"/>
    </w:rPr>
  </w:style>
  <w:style w:type="paragraph" w:customStyle="1" w:styleId="748">
    <w:name w:val="标题 2 New New New New New New New New New New New New New New New New New New New New New New New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749">
    <w:name w:val="技术报告图标题"/>
    <w:basedOn w:val="416"/>
    <w:next w:val="416"/>
    <w:qFormat/>
    <w:uiPriority w:val="0"/>
    <w:pPr>
      <w:ind w:firstLine="0" w:firstLineChars="0"/>
      <w:jc w:val="center"/>
    </w:pPr>
    <w:rPr>
      <w:rFonts w:ascii="楷体_GB2312" w:eastAsia="楷体_GB2312"/>
      <w:b/>
    </w:rPr>
  </w:style>
  <w:style w:type="paragraph" w:customStyle="1" w:styleId="750">
    <w:name w:val="附录五级条标题"/>
    <w:basedOn w:val="751"/>
    <w:next w:val="331"/>
    <w:qFormat/>
    <w:uiPriority w:val="0"/>
    <w:pPr>
      <w:numPr>
        <w:ilvl w:val="0"/>
        <w:numId w:val="0"/>
      </w:numPr>
      <w:outlineLvl w:val="6"/>
    </w:pPr>
  </w:style>
  <w:style w:type="paragraph" w:customStyle="1" w:styleId="751">
    <w:name w:val="附录四级条标题"/>
    <w:basedOn w:val="752"/>
    <w:next w:val="331"/>
    <w:qFormat/>
    <w:uiPriority w:val="0"/>
    <w:pPr>
      <w:outlineLvl w:val="5"/>
    </w:pPr>
  </w:style>
  <w:style w:type="paragraph" w:customStyle="1" w:styleId="752">
    <w:name w:val="附录三级条标题"/>
    <w:basedOn w:val="525"/>
    <w:next w:val="331"/>
    <w:qFormat/>
    <w:uiPriority w:val="0"/>
    <w:pPr>
      <w:numPr>
        <w:ilvl w:val="0"/>
        <w:numId w:val="0"/>
      </w:numPr>
      <w:outlineLvl w:val="4"/>
    </w:pPr>
  </w:style>
  <w:style w:type="paragraph" w:customStyle="1" w:styleId="753">
    <w:name w:val="标题 2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754">
    <w:name w:val="标题 2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755">
    <w:name w:val="xl4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hint="eastAsia" w:ascii="新宋体" w:hAnsi="新宋体" w:eastAsia="新宋体"/>
      <w:b/>
      <w:kern w:val="0"/>
      <w:sz w:val="24"/>
    </w:rPr>
  </w:style>
  <w:style w:type="paragraph" w:customStyle="1" w:styleId="756">
    <w:name w:val="xl208"/>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757">
    <w:name w:val="tableheading"/>
    <w:basedOn w:val="1"/>
    <w:qFormat/>
    <w:uiPriority w:val="0"/>
    <w:pPr>
      <w:widowControl/>
      <w:spacing w:before="100" w:beforeLines="0" w:beforeAutospacing="1" w:after="100" w:afterLines="0" w:afterAutospacing="1"/>
      <w:jc w:val="left"/>
    </w:pPr>
    <w:rPr>
      <w:rFonts w:ascii="宋体" w:hAnsi="宋体"/>
      <w:kern w:val="0"/>
      <w:sz w:val="24"/>
    </w:rPr>
  </w:style>
  <w:style w:type="paragraph" w:customStyle="1" w:styleId="758">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759">
    <w:name w:val="列出段落2"/>
    <w:basedOn w:val="1"/>
    <w:qFormat/>
    <w:uiPriority w:val="34"/>
    <w:pPr>
      <w:ind w:firstLine="420" w:firstLineChars="200"/>
    </w:pPr>
    <w:rPr>
      <w:rFonts w:ascii="Calibri" w:hAnsi="Calibri" w:cs="Microsoft Himalaya"/>
    </w:rPr>
  </w:style>
  <w:style w:type="paragraph" w:customStyle="1" w:styleId="760">
    <w:name w:val="默认段落字体 Para Char Char Char Char Char Char Char Char Char2 Char Char Char Char"/>
    <w:basedOn w:val="1"/>
    <w:qFormat/>
    <w:uiPriority w:val="0"/>
    <w:rPr>
      <w:rFonts w:ascii="Tahoma" w:hAnsi="Tahoma"/>
      <w:sz w:val="24"/>
    </w:rPr>
  </w:style>
  <w:style w:type="paragraph" w:customStyle="1" w:styleId="761">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rPr>
  </w:style>
  <w:style w:type="paragraph" w:customStyle="1" w:styleId="762">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763">
    <w:name w:val="正文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64">
    <w:name w:val="xl137"/>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765">
    <w:name w:val="bt"/>
    <w:basedOn w:val="1"/>
    <w:next w:val="24"/>
    <w:qFormat/>
    <w:uiPriority w:val="0"/>
    <w:pPr>
      <w:spacing w:after="120"/>
    </w:pPr>
    <w:rPr>
      <w:szCs w:val="24"/>
    </w:rPr>
  </w:style>
  <w:style w:type="paragraph" w:customStyle="1" w:styleId="766">
    <w:name w:val="_Style 764"/>
    <w:qFormat/>
    <w:uiPriority w:val="0"/>
    <w:rPr>
      <w:rFonts w:ascii="Times New Roman" w:hAnsi="Times New Roman" w:eastAsia="宋体" w:cs="Times New Roman"/>
      <w:kern w:val="2"/>
      <w:sz w:val="21"/>
      <w:lang w:val="en-US" w:eastAsia="zh-CN" w:bidi="ar-SA"/>
    </w:rPr>
  </w:style>
  <w:style w:type="paragraph" w:customStyle="1" w:styleId="767">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kern w:val="0"/>
      <w:sz w:val="20"/>
    </w:rPr>
  </w:style>
  <w:style w:type="paragraph" w:customStyle="1" w:styleId="768">
    <w:name w:val="无标题条"/>
    <w:next w:val="331"/>
    <w:qFormat/>
    <w:uiPriority w:val="0"/>
    <w:pPr>
      <w:jc w:val="both"/>
    </w:pPr>
    <w:rPr>
      <w:rFonts w:ascii="Times New Roman" w:hAnsi="Times New Roman" w:eastAsia="宋体" w:cs="Times New Roman"/>
      <w:sz w:val="21"/>
      <w:lang w:val="en-US" w:eastAsia="zh-CN" w:bidi="ar-SA"/>
    </w:rPr>
  </w:style>
  <w:style w:type="paragraph" w:customStyle="1" w:styleId="769">
    <w:name w:val="样式 首行缩进:  2 字符"/>
    <w:basedOn w:val="1"/>
    <w:qFormat/>
    <w:uiPriority w:val="0"/>
    <w:pPr>
      <w:spacing w:line="360" w:lineRule="auto"/>
      <w:ind w:firstLine="480" w:firstLineChars="200"/>
    </w:pPr>
    <w:rPr>
      <w:rFonts w:eastAsia="仿宋_GB2312" w:cs="宋体"/>
      <w:sz w:val="28"/>
    </w:rPr>
  </w:style>
  <w:style w:type="paragraph" w:customStyle="1" w:styleId="770">
    <w:name w:val="标题 2 New New New New New New New New New New New New New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771">
    <w:name w:val="List Paragraph2"/>
    <w:basedOn w:val="1"/>
    <w:qFormat/>
    <w:uiPriority w:val="34"/>
    <w:pPr>
      <w:ind w:firstLine="420" w:firstLineChars="200"/>
    </w:pPr>
  </w:style>
  <w:style w:type="paragraph" w:customStyle="1" w:styleId="772">
    <w:name w:val="标题 1 New New New New New New"/>
    <w:qFormat/>
    <w:uiPriority w:val="99"/>
    <w:pPr>
      <w:keepNext/>
      <w:keepLines/>
      <w:tabs>
        <w:tab w:val="left" w:pos="720"/>
      </w:tabs>
      <w:spacing w:before="340" w:after="330" w:line="578" w:lineRule="auto"/>
      <w:outlineLvl w:val="0"/>
    </w:pPr>
    <w:rPr>
      <w:rFonts w:ascii="Calibri" w:hAnsi="Calibri" w:eastAsia="宋体" w:cs="Times New Roman"/>
      <w:b/>
      <w:bCs/>
      <w:kern w:val="44"/>
      <w:sz w:val="44"/>
      <w:szCs w:val="44"/>
      <w:lang w:val="en-US" w:eastAsia="zh-CN" w:bidi="ar-SA"/>
    </w:rPr>
  </w:style>
  <w:style w:type="paragraph" w:customStyle="1" w:styleId="773">
    <w:name w:val="xl11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774">
    <w:name w:val="_Style 3"/>
    <w:basedOn w:val="1"/>
    <w:qFormat/>
    <w:uiPriority w:val="0"/>
    <w:pPr>
      <w:ind w:firstLine="420" w:firstLineChars="200"/>
    </w:pPr>
  </w:style>
  <w:style w:type="paragraph" w:customStyle="1" w:styleId="775">
    <w:name w:val="Char Char1 Char Char Char Char Char Char Char Char Char Char Char Char Char Char Char"/>
    <w:basedOn w:val="1"/>
    <w:qFormat/>
    <w:uiPriority w:val="0"/>
    <w:pPr>
      <w:widowControl/>
      <w:spacing w:after="160" w:afterLines="0" w:line="240" w:lineRule="exact"/>
      <w:jc w:val="left"/>
    </w:pPr>
    <w:rPr>
      <w:rFonts w:ascii="Verdana" w:hAnsi="Verdana"/>
      <w:kern w:val="0"/>
      <w:sz w:val="20"/>
      <w:lang w:eastAsia="en-US"/>
    </w:rPr>
  </w:style>
  <w:style w:type="paragraph" w:customStyle="1" w:styleId="776">
    <w:name w:val="xl1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777">
    <w:name w:val="xl266"/>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rPr>
  </w:style>
  <w:style w:type="paragraph" w:customStyle="1" w:styleId="778">
    <w:name w:val="xl1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779">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780">
    <w:name w:val="xl223"/>
    <w:basedOn w:val="1"/>
    <w:qFormat/>
    <w:uiPriority w:val="0"/>
    <w:pPr>
      <w:widowControl/>
      <w:pBdr>
        <w:top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781">
    <w:name w:val="标题 2 New New New New New New New New New New New New New New New New New New New New New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782">
    <w:name w:val="xl22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783">
    <w:name w:val="表格正文"/>
    <w:basedOn w:val="1"/>
    <w:qFormat/>
    <w:uiPriority w:val="99"/>
    <w:pPr>
      <w:spacing w:line="360" w:lineRule="auto"/>
      <w:jc w:val="left"/>
    </w:pPr>
    <w:rPr>
      <w:rFonts w:ascii="Calibri" w:hAnsi="Calibri"/>
      <w:szCs w:val="22"/>
    </w:rPr>
  </w:style>
  <w:style w:type="paragraph" w:customStyle="1" w:styleId="784">
    <w:name w:val="Notes Text in Table"/>
    <w:qFormat/>
    <w:uiPriority w:val="0"/>
    <w:pPr>
      <w:keepLines/>
      <w:spacing w:before="40" w:after="40"/>
      <w:jc w:val="both"/>
    </w:pPr>
    <w:rPr>
      <w:rFonts w:ascii="Arial" w:hAnsi="Arial" w:eastAsia="楷体_GB2312" w:cs="Times New Roman"/>
      <w:sz w:val="18"/>
      <w:lang w:val="en-US" w:eastAsia="zh-CN" w:bidi="ar-SA"/>
    </w:rPr>
  </w:style>
  <w:style w:type="paragraph" w:customStyle="1" w:styleId="785">
    <w:name w:val="È±Ê¡ÎÄ±¾"/>
    <w:basedOn w:val="1"/>
    <w:qFormat/>
    <w:uiPriority w:val="0"/>
    <w:pPr>
      <w:widowControl/>
      <w:overflowPunct w:val="0"/>
      <w:autoSpaceDE w:val="0"/>
      <w:autoSpaceDN w:val="0"/>
      <w:adjustRightInd w:val="0"/>
      <w:snapToGrid w:val="0"/>
      <w:spacing w:before="80" w:beforeLines="0" w:after="80" w:afterLines="0" w:line="300" w:lineRule="auto"/>
      <w:ind w:firstLine="425"/>
      <w:jc w:val="left"/>
      <w:textAlignment w:val="baseline"/>
    </w:pPr>
    <w:rPr>
      <w:rFonts w:ascii="Arial" w:hAnsi="Arial"/>
      <w:kern w:val="0"/>
      <w:sz w:val="24"/>
    </w:rPr>
  </w:style>
  <w:style w:type="paragraph" w:customStyle="1" w:styleId="786">
    <w:name w:val="标题 2 New New New New New New New New New New New New New New New New New New New New New New New New New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787">
    <w:name w:val="标题 2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788">
    <w:name w:val="图表脚注"/>
    <w:next w:val="331"/>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789">
    <w:name w:val="xl213"/>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kern w:val="0"/>
      <w:sz w:val="20"/>
    </w:rPr>
  </w:style>
  <w:style w:type="paragraph" w:customStyle="1" w:styleId="790">
    <w:name w:val="示例"/>
    <w:next w:val="331"/>
    <w:qFormat/>
    <w:uiPriority w:val="0"/>
    <w:pPr>
      <w:tabs>
        <w:tab w:val="left" w:pos="816"/>
      </w:tabs>
      <w:ind w:left="360" w:firstLine="419" w:firstLineChars="233"/>
      <w:jc w:val="both"/>
    </w:pPr>
    <w:rPr>
      <w:rFonts w:ascii="宋体" w:hAnsi="Times New Roman" w:eastAsia="宋体" w:cs="Times New Roman"/>
      <w:sz w:val="18"/>
      <w:lang w:val="en-US" w:eastAsia="zh-CN" w:bidi="ar-SA"/>
    </w:rPr>
  </w:style>
  <w:style w:type="paragraph" w:customStyle="1" w:styleId="791">
    <w:name w:val="注示文本"/>
    <w:basedOn w:val="1"/>
    <w:qFormat/>
    <w:uiPriority w:val="0"/>
    <w:pPr>
      <w:widowControl/>
      <w:pBdr>
        <w:bottom w:val="single" w:color="000000" w:sz="4" w:space="1"/>
      </w:pBdr>
      <w:snapToGrid w:val="0"/>
      <w:spacing w:before="80" w:beforeLines="0" w:after="80" w:afterLines="0" w:line="300" w:lineRule="auto"/>
      <w:ind w:left="1701" w:firstLine="360"/>
    </w:pPr>
    <w:rPr>
      <w:rFonts w:ascii="Arial" w:hAnsi="Arial" w:eastAsia="楷体_GB2312"/>
      <w:kern w:val="0"/>
      <w:sz w:val="18"/>
    </w:rPr>
  </w:style>
  <w:style w:type="paragraph" w:customStyle="1" w:styleId="792">
    <w:name w:val="GW-标题5"/>
    <w:basedOn w:val="1"/>
    <w:next w:val="1"/>
    <w:qFormat/>
    <w:uiPriority w:val="99"/>
    <w:pPr>
      <w:keepNext/>
      <w:keepLines/>
      <w:spacing w:beforeLines="50" w:afterLines="50" w:line="360" w:lineRule="auto"/>
      <w:outlineLvl w:val="4"/>
    </w:pPr>
    <w:rPr>
      <w:rFonts w:ascii="仿宋_GB2312" w:hAnsi="Calibri" w:eastAsia="仿宋_GB2312"/>
      <w:b/>
      <w:bCs/>
      <w:kern w:val="44"/>
      <w:sz w:val="28"/>
      <w:szCs w:val="22"/>
    </w:rPr>
  </w:style>
  <w:style w:type="paragraph" w:customStyle="1" w:styleId="793">
    <w:name w:val="缺省文本"/>
    <w:basedOn w:val="1"/>
    <w:qFormat/>
    <w:uiPriority w:val="0"/>
    <w:pPr>
      <w:autoSpaceDE w:val="0"/>
      <w:autoSpaceDN w:val="0"/>
      <w:adjustRightInd w:val="0"/>
      <w:jc w:val="left"/>
    </w:pPr>
    <w:rPr>
      <w:kern w:val="0"/>
      <w:sz w:val="24"/>
    </w:rPr>
  </w:style>
  <w:style w:type="paragraph" w:customStyle="1" w:styleId="794">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795">
    <w:name w:val="xl234"/>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796">
    <w:name w:val="xl1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797">
    <w:name w:val="q1"/>
    <w:basedOn w:val="59"/>
    <w:qFormat/>
    <w:uiPriority w:val="0"/>
    <w:pPr>
      <w:tabs>
        <w:tab w:val="left" w:pos="740"/>
      </w:tabs>
      <w:spacing w:line="360" w:lineRule="auto"/>
      <w:ind w:left="740" w:hanging="540"/>
      <w:jc w:val="left"/>
    </w:pPr>
    <w:rPr>
      <w:sz w:val="36"/>
    </w:rPr>
  </w:style>
  <w:style w:type="paragraph" w:customStyle="1" w:styleId="798">
    <w:name w:val="p0"/>
    <w:basedOn w:val="1"/>
    <w:qFormat/>
    <w:uiPriority w:val="0"/>
    <w:pPr>
      <w:widowControl/>
    </w:pPr>
    <w:rPr>
      <w:kern w:val="0"/>
    </w:rPr>
  </w:style>
  <w:style w:type="paragraph" w:customStyle="1" w:styleId="799">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rPr>
  </w:style>
  <w:style w:type="paragraph" w:customStyle="1" w:styleId="800">
    <w:name w:val="样式 中软正文 + 首行缩进:  2 字符 Char Char"/>
    <w:basedOn w:val="1"/>
    <w:qFormat/>
    <w:uiPriority w:val="0"/>
    <w:pPr>
      <w:widowControl/>
      <w:overflowPunct w:val="0"/>
      <w:autoSpaceDE w:val="0"/>
      <w:autoSpaceDN w:val="0"/>
      <w:adjustRightInd w:val="0"/>
      <w:spacing w:after="120" w:line="440" w:lineRule="exact"/>
      <w:ind w:firstLine="463" w:firstLineChars="192"/>
      <w:jc w:val="left"/>
      <w:textAlignment w:val="baseline"/>
    </w:pPr>
    <w:rPr>
      <w:rFonts w:ascii="方正仿宋简体" w:hAnsi="宋体" w:eastAsia="方正仿宋简体"/>
      <w:b/>
      <w:sz w:val="24"/>
      <w:szCs w:val="24"/>
    </w:rPr>
  </w:style>
  <w:style w:type="paragraph" w:customStyle="1" w:styleId="801">
    <w:name w:val="Char"/>
    <w:next w:val="34"/>
    <w:qFormat/>
    <w:uiPriority w:val="0"/>
    <w:rPr>
      <w:rFonts w:ascii="Tahoma" w:hAnsi="Tahoma" w:eastAsia="宋体" w:cs="Times New Roman"/>
      <w:bCs/>
      <w:sz w:val="24"/>
      <w:lang w:val="en-US" w:eastAsia="zh-CN" w:bidi="ar-SA"/>
    </w:rPr>
  </w:style>
  <w:style w:type="paragraph" w:customStyle="1" w:styleId="802">
    <w:name w:val="xl1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803">
    <w:name w:val="标题 2 New New New New New New New New New New New New New New New New New New New New New New New"/>
    <w:basedOn w:val="1"/>
    <w:next w:val="1"/>
    <w:qFormat/>
    <w:uiPriority w:val="99"/>
    <w:pPr>
      <w:keepNext/>
      <w:keepLines/>
      <w:tabs>
        <w:tab w:val="left" w:pos="1260"/>
      </w:tabs>
      <w:spacing w:before="260" w:after="260" w:line="416" w:lineRule="auto"/>
      <w:outlineLvl w:val="1"/>
    </w:pPr>
    <w:rPr>
      <w:rFonts w:ascii="Arial" w:hAnsi="Arial" w:eastAsia="黑体"/>
      <w:b/>
      <w:bCs/>
      <w:sz w:val="32"/>
      <w:szCs w:val="32"/>
    </w:rPr>
  </w:style>
  <w:style w:type="paragraph" w:customStyle="1" w:styleId="804">
    <w:name w:val="xl262"/>
    <w:basedOn w:val="1"/>
    <w:qFormat/>
    <w:uiPriority w:val="0"/>
    <w:pPr>
      <w:widowControl/>
      <w:pBdr>
        <w:top w:val="single" w:color="auto" w:sz="4" w:space="0"/>
        <w:bottom w:val="single" w:color="auto" w:sz="4" w:space="0"/>
      </w:pBdr>
      <w:shd w:val="clear" w:color="FFFFFF" w:fill="FFFFFF"/>
      <w:spacing w:before="100" w:beforeAutospacing="1" w:after="100" w:afterAutospacing="1"/>
      <w:jc w:val="left"/>
    </w:pPr>
    <w:rPr>
      <w:rFonts w:ascii="宋体" w:hAnsi="宋体" w:cs="宋体"/>
      <w:kern w:val="0"/>
      <w:sz w:val="20"/>
    </w:rPr>
  </w:style>
  <w:style w:type="paragraph" w:customStyle="1" w:styleId="805">
    <w:name w:val="正文（首行不缩进）"/>
    <w:basedOn w:val="1"/>
    <w:qFormat/>
    <w:uiPriority w:val="0"/>
    <w:pPr>
      <w:widowControl/>
      <w:snapToGrid w:val="0"/>
      <w:spacing w:before="80" w:beforeLines="0" w:after="80" w:afterLines="0" w:line="300" w:lineRule="auto"/>
      <w:ind w:left="1701"/>
    </w:pPr>
    <w:rPr>
      <w:rFonts w:ascii="Arial" w:hAnsi="Arial"/>
      <w:kern w:val="0"/>
    </w:rPr>
  </w:style>
  <w:style w:type="paragraph" w:customStyle="1" w:styleId="806">
    <w:name w:val="标题 2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807">
    <w:name w:val="xl23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kern w:val="0"/>
      <w:sz w:val="20"/>
    </w:rPr>
  </w:style>
  <w:style w:type="paragraph" w:customStyle="1" w:styleId="808">
    <w:name w:val="实施日期"/>
    <w:basedOn w:val="666"/>
    <w:qFormat/>
    <w:uiPriority w:val="0"/>
    <w:pPr>
      <w:jc w:val="right"/>
    </w:pPr>
  </w:style>
  <w:style w:type="paragraph" w:customStyle="1" w:styleId="809">
    <w:name w:val="xl4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kern w:val="0"/>
      <w:sz w:val="24"/>
    </w:rPr>
  </w:style>
  <w:style w:type="paragraph" w:customStyle="1" w:styleId="810">
    <w:name w:val="正文段落"/>
    <w:basedOn w:val="1"/>
    <w:qFormat/>
    <w:uiPriority w:val="0"/>
    <w:pPr>
      <w:ind w:firstLine="200" w:firstLineChars="200"/>
    </w:pPr>
    <w:rPr>
      <w:szCs w:val="24"/>
    </w:rPr>
  </w:style>
  <w:style w:type="paragraph" w:customStyle="1" w:styleId="811">
    <w:name w:val="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812">
    <w:name w:val="字母编号列项（一级）"/>
    <w:qFormat/>
    <w:uiPriority w:val="0"/>
    <w:pPr>
      <w:ind w:left="840" w:leftChars="200" w:hanging="420" w:hangingChars="200"/>
      <w:jc w:val="both"/>
    </w:pPr>
    <w:rPr>
      <w:rFonts w:ascii="宋体" w:hAnsi="Times New Roman" w:eastAsia="宋体" w:cs="Times New Roman"/>
      <w:sz w:val="21"/>
      <w:lang w:val="en-US" w:eastAsia="zh-CN" w:bidi="ar-SA"/>
    </w:rPr>
  </w:style>
  <w:style w:type="paragraph" w:customStyle="1" w:styleId="813">
    <w:name w:val="样式2"/>
    <w:basedOn w:val="3"/>
    <w:qFormat/>
    <w:uiPriority w:val="0"/>
    <w:pPr>
      <w:keepLines w:val="0"/>
      <w:adjustRightInd/>
      <w:spacing w:before="0" w:after="0" w:line="360" w:lineRule="auto"/>
      <w:ind w:left="567" w:hanging="567"/>
      <w:jc w:val="left"/>
      <w:textAlignment w:val="auto"/>
    </w:pPr>
    <w:rPr>
      <w:rFonts w:ascii="宋体" w:hAnsi="宋体" w:eastAsia="宋体"/>
      <w:szCs w:val="24"/>
    </w:rPr>
  </w:style>
  <w:style w:type="paragraph" w:customStyle="1" w:styleId="814">
    <w:name w:val="图注"/>
    <w:basedOn w:val="17"/>
    <w:next w:val="61"/>
    <w:qFormat/>
    <w:uiPriority w:val="0"/>
    <w:pPr>
      <w:spacing w:before="0" w:beforeLines="0" w:after="0" w:afterLines="0"/>
      <w:jc w:val="center"/>
    </w:pPr>
    <w:rPr>
      <w:rFonts w:ascii="Times New Roman" w:hAnsi="Times New Roman" w:eastAsia="宋体"/>
      <w:sz w:val="21"/>
    </w:rPr>
  </w:style>
  <w:style w:type="paragraph" w:customStyle="1" w:styleId="815">
    <w:name w:val="xl48"/>
    <w:basedOn w:val="1"/>
    <w:qFormat/>
    <w:uiPriority w:val="0"/>
    <w:pPr>
      <w:widowControl/>
      <w:pBdr>
        <w:top w:val="single" w:color="auto" w:sz="4" w:space="0"/>
        <w:left w:val="single" w:color="auto" w:sz="8" w:space="0"/>
        <w:bottom w:val="single" w:color="auto" w:sz="4" w:space="0"/>
        <w:right w:val="single" w:color="auto" w:sz="4" w:space="0"/>
      </w:pBdr>
      <w:spacing w:before="100" w:beforeLines="0" w:beforeAutospacing="1" w:after="100" w:afterLines="0" w:afterAutospacing="1"/>
      <w:jc w:val="center"/>
    </w:pPr>
    <w:rPr>
      <w:rFonts w:hint="eastAsia" w:ascii="新宋体" w:hAnsi="新宋体" w:eastAsia="新宋体"/>
      <w:kern w:val="0"/>
      <w:sz w:val="24"/>
    </w:rPr>
  </w:style>
  <w:style w:type="paragraph" w:customStyle="1" w:styleId="816">
    <w:name w:val="1"/>
    <w:basedOn w:val="1"/>
    <w:next w:val="24"/>
    <w:qFormat/>
    <w:uiPriority w:val="0"/>
    <w:pPr>
      <w:widowControl/>
      <w:spacing w:after="120"/>
      <w:jc w:val="left"/>
    </w:pPr>
    <w:rPr>
      <w:kern w:val="0"/>
    </w:rPr>
  </w:style>
  <w:style w:type="paragraph" w:customStyle="1" w:styleId="817">
    <w:name w:val="正文1"/>
    <w:basedOn w:val="1"/>
    <w:qFormat/>
    <w:uiPriority w:val="0"/>
    <w:pPr>
      <w:spacing w:before="60" w:beforeLines="0" w:after="60" w:afterLines="0" w:line="360" w:lineRule="auto"/>
      <w:outlineLvl w:val="6"/>
    </w:pPr>
    <w:rPr>
      <w:rFonts w:eastAsia="仿宋_GB2312"/>
      <w:sz w:val="24"/>
    </w:rPr>
  </w:style>
  <w:style w:type="paragraph" w:customStyle="1" w:styleId="818">
    <w:name w:val="标题2"/>
    <w:basedOn w:val="3"/>
    <w:qFormat/>
    <w:uiPriority w:val="0"/>
    <w:pPr>
      <w:tabs>
        <w:tab w:val="left" w:pos="567"/>
      </w:tabs>
      <w:adjustRightInd/>
      <w:spacing w:before="120" w:beforeLines="0" w:after="120" w:afterLines="0" w:line="413" w:lineRule="auto"/>
      <w:textAlignment w:val="auto"/>
    </w:pPr>
    <w:rPr>
      <w:rFonts w:ascii="宋体" w:hAnsi="宋体" w:eastAsia="宋体"/>
      <w:spacing w:val="6"/>
      <w:sz w:val="21"/>
    </w:rPr>
  </w:style>
  <w:style w:type="paragraph" w:customStyle="1" w:styleId="819">
    <w:name w:val="xl26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820">
    <w:name w:val="xl211"/>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rPr>
  </w:style>
  <w:style w:type="paragraph" w:customStyle="1" w:styleId="821">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822">
    <w:name w:val="样式 小四 加粗 左 行距: 单倍行距"/>
    <w:basedOn w:val="1"/>
    <w:qFormat/>
    <w:uiPriority w:val="0"/>
    <w:pPr>
      <w:widowControl/>
      <w:tabs>
        <w:tab w:val="left" w:pos="420"/>
      </w:tabs>
      <w:snapToGrid w:val="0"/>
      <w:spacing w:before="40" w:after="40" w:line="300" w:lineRule="auto"/>
      <w:ind w:left="420" w:firstLine="400"/>
      <w:jc w:val="left"/>
    </w:pPr>
    <w:rPr>
      <w:rFonts w:ascii="Arial" w:hAnsi="Arial"/>
      <w:kern w:val="0"/>
    </w:rPr>
  </w:style>
  <w:style w:type="paragraph" w:customStyle="1" w:styleId="823">
    <w:name w:val="xl248"/>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黑体" w:hAnsi="黑体" w:eastAsia="黑体" w:cs="宋体"/>
      <w:b/>
      <w:bCs/>
      <w:kern w:val="0"/>
      <w:sz w:val="20"/>
    </w:rPr>
  </w:style>
  <w:style w:type="paragraph" w:customStyle="1" w:styleId="824">
    <w:name w:val="样式 样式 首行缩进:  2 字符 + 首行缩进:  2 字符"/>
    <w:basedOn w:val="1"/>
    <w:qFormat/>
    <w:uiPriority w:val="0"/>
    <w:pPr>
      <w:spacing w:beforeLines="50" w:line="360" w:lineRule="auto"/>
      <w:ind w:firstLine="560" w:firstLineChars="200"/>
    </w:pPr>
    <w:rPr>
      <w:rFonts w:eastAsia="仿宋_GB2312" w:cs="宋体"/>
      <w:sz w:val="28"/>
    </w:rPr>
  </w:style>
  <w:style w:type="paragraph" w:customStyle="1" w:styleId="825">
    <w:name w:val="xl99"/>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26">
    <w:name w:val="q3"/>
    <w:basedOn w:val="59"/>
    <w:next w:val="1"/>
    <w:qFormat/>
    <w:uiPriority w:val="0"/>
    <w:pPr>
      <w:tabs>
        <w:tab w:val="left" w:pos="1280"/>
      </w:tabs>
      <w:spacing w:line="360" w:lineRule="auto"/>
      <w:ind w:left="1280" w:hanging="1080"/>
      <w:jc w:val="left"/>
      <w:outlineLvl w:val="2"/>
    </w:pPr>
    <w:rPr>
      <w:sz w:val="28"/>
    </w:rPr>
  </w:style>
  <w:style w:type="paragraph" w:customStyle="1" w:styleId="827">
    <w:name w:val="样式 首行缩进:  2 字符 段后: 0.5 行"/>
    <w:basedOn w:val="1"/>
    <w:qFormat/>
    <w:uiPriority w:val="0"/>
    <w:pPr>
      <w:numPr>
        <w:ilvl w:val="0"/>
        <w:numId w:val="10"/>
      </w:numPr>
      <w:tabs>
        <w:tab w:val="left" w:pos="980"/>
      </w:tabs>
      <w:spacing w:line="360" w:lineRule="auto"/>
      <w:jc w:val="left"/>
    </w:pPr>
    <w:rPr>
      <w:rFonts w:eastAsia="仿宋_GB2312" w:cs="宋体"/>
      <w:sz w:val="28"/>
    </w:rPr>
  </w:style>
  <w:style w:type="paragraph" w:customStyle="1" w:styleId="828">
    <w:name w:val="xl21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829">
    <w:name w:val="正文编码"/>
    <w:basedOn w:val="61"/>
    <w:qFormat/>
    <w:uiPriority w:val="0"/>
    <w:pPr>
      <w:tabs>
        <w:tab w:val="left" w:pos="902"/>
      </w:tabs>
      <w:spacing w:before="120" w:beforeLines="0" w:after="0" w:afterLines="0" w:line="360" w:lineRule="auto"/>
      <w:ind w:left="902" w:hanging="482" w:firstLineChars="0"/>
    </w:pPr>
    <w:rPr>
      <w:rFonts w:hAnsi="宋体"/>
      <w:spacing w:val="4"/>
      <w:kern w:val="44"/>
      <w:sz w:val="24"/>
    </w:rPr>
  </w:style>
  <w:style w:type="paragraph" w:customStyle="1" w:styleId="830">
    <w:name w:val="标题 1 New New New New New New New New New New New New New New"/>
    <w:qFormat/>
    <w:uiPriority w:val="99"/>
    <w:pPr>
      <w:keepNext/>
      <w:keepLines/>
      <w:tabs>
        <w:tab w:val="left" w:pos="720"/>
      </w:tabs>
      <w:spacing w:before="340" w:after="330" w:line="578" w:lineRule="auto"/>
      <w:outlineLvl w:val="0"/>
    </w:pPr>
    <w:rPr>
      <w:rFonts w:ascii="Calibri" w:hAnsi="Calibri" w:eastAsia="宋体" w:cs="Times New Roman"/>
      <w:b/>
      <w:bCs/>
      <w:kern w:val="44"/>
      <w:sz w:val="44"/>
      <w:szCs w:val="44"/>
      <w:lang w:val="en-US" w:eastAsia="zh-CN" w:bidi="ar-SA"/>
    </w:rPr>
  </w:style>
  <w:style w:type="paragraph" w:customStyle="1" w:styleId="831">
    <w:name w:val="数字编号列项（二级）"/>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832">
    <w:name w:val="1级正文"/>
    <w:basedOn w:val="1"/>
    <w:qFormat/>
    <w:uiPriority w:val="0"/>
    <w:pPr>
      <w:tabs>
        <w:tab w:val="left" w:pos="0"/>
        <w:tab w:val="left" w:pos="400"/>
      </w:tabs>
      <w:spacing w:line="360" w:lineRule="auto"/>
      <w:ind w:firstLine="480" w:firstLineChars="200"/>
      <w:jc w:val="left"/>
    </w:pPr>
  </w:style>
  <w:style w:type="paragraph" w:customStyle="1" w:styleId="833">
    <w:name w:val=" Char Char Char1 Char Char Char Char"/>
    <w:basedOn w:val="1"/>
    <w:qFormat/>
    <w:uiPriority w:val="0"/>
    <w:pPr>
      <w:adjustRightInd w:val="0"/>
      <w:spacing w:line="360" w:lineRule="auto"/>
    </w:pPr>
  </w:style>
  <w:style w:type="paragraph" w:customStyle="1" w:styleId="834">
    <w:name w:val="正文 New New New New New New New New New New New New New New New New New"/>
    <w:qFormat/>
    <w:uiPriority w:val="0"/>
    <w:pPr>
      <w:widowControl w:val="0"/>
      <w:jc w:val="both"/>
    </w:pPr>
    <w:rPr>
      <w:rFonts w:ascii="Times New Roman" w:hAnsi="Times New Roman" w:eastAsia="仿宋_GB2312" w:cs="Times New Roman"/>
      <w:kern w:val="2"/>
      <w:sz w:val="32"/>
      <w:szCs w:val="32"/>
      <w:lang w:val="en-US" w:eastAsia="zh-CN" w:bidi="ar-SA"/>
    </w:rPr>
  </w:style>
  <w:style w:type="paragraph" w:customStyle="1" w:styleId="835">
    <w:name w:val="xl1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836">
    <w:name w:val="xl252"/>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cs="宋体"/>
      <w:b/>
      <w:bCs/>
      <w:kern w:val="0"/>
      <w:sz w:val="20"/>
    </w:rPr>
  </w:style>
  <w:style w:type="paragraph" w:customStyle="1" w:styleId="837">
    <w:name w:val="xl150"/>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838">
    <w:name w:val="xl261"/>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kern w:val="0"/>
      <w:sz w:val="20"/>
    </w:rPr>
  </w:style>
  <w:style w:type="paragraph" w:customStyle="1" w:styleId="839">
    <w:name w:val="xl19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840">
    <w:name w:val="xl256"/>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841">
    <w:name w:val="xl23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842">
    <w:name w:val="xl224"/>
    <w:basedOn w:val="1"/>
    <w:qFormat/>
    <w:uiPriority w:val="0"/>
    <w:pPr>
      <w:widowControl/>
      <w:pBdr>
        <w:bottom w:val="single" w:color="auto" w:sz="4" w:space="0"/>
      </w:pBdr>
      <w:spacing w:before="100" w:beforeAutospacing="1" w:after="100" w:afterAutospacing="1"/>
      <w:jc w:val="left"/>
    </w:pPr>
    <w:rPr>
      <w:rFonts w:ascii="宋体" w:hAnsi="宋体" w:cs="宋体"/>
      <w:b/>
      <w:bCs/>
      <w:kern w:val="0"/>
      <w:sz w:val="20"/>
    </w:rPr>
  </w:style>
  <w:style w:type="paragraph" w:customStyle="1" w:styleId="843">
    <w:name w:val="xl117"/>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44">
    <w:name w:val="xl1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rPr>
  </w:style>
  <w:style w:type="paragraph" w:customStyle="1" w:styleId="845">
    <w:name w:val="表格名"/>
    <w:basedOn w:val="245"/>
    <w:qFormat/>
    <w:uiPriority w:val="0"/>
    <w:pPr>
      <w:ind w:left="420" w:firstLine="0" w:firstLineChars="0"/>
      <w:jc w:val="center"/>
    </w:pPr>
    <w:rPr>
      <w:rFonts w:ascii="宋体" w:hAnsi="宋体"/>
      <w:b/>
      <w:sz w:val="21"/>
      <w:szCs w:val="21"/>
    </w:rPr>
  </w:style>
  <w:style w:type="paragraph" w:customStyle="1" w:styleId="846">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rPr>
  </w:style>
  <w:style w:type="paragraph" w:customStyle="1" w:styleId="847">
    <w:name w:val="xl241"/>
    <w:basedOn w:val="1"/>
    <w:qFormat/>
    <w:uiPriority w:val="0"/>
    <w:pPr>
      <w:widowControl/>
      <w:pBdr>
        <w:top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848">
    <w:name w:val="xl1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849">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850">
    <w:name w:val="xl1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851">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852">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853">
    <w:name w:val="标题 1 New New New New New New New New"/>
    <w:qFormat/>
    <w:uiPriority w:val="99"/>
    <w:pPr>
      <w:keepNext/>
      <w:keepLines/>
      <w:tabs>
        <w:tab w:val="left" w:pos="720"/>
      </w:tabs>
      <w:spacing w:before="340" w:after="330" w:line="578" w:lineRule="auto"/>
      <w:outlineLvl w:val="0"/>
    </w:pPr>
    <w:rPr>
      <w:rFonts w:ascii="Calibri" w:hAnsi="Calibri" w:eastAsia="宋体" w:cs="Times New Roman"/>
      <w:b/>
      <w:bCs/>
      <w:kern w:val="44"/>
      <w:sz w:val="44"/>
      <w:szCs w:val="44"/>
      <w:lang w:val="en-US" w:eastAsia="zh-CN" w:bidi="ar-SA"/>
    </w:rPr>
  </w:style>
  <w:style w:type="paragraph" w:customStyle="1" w:styleId="854">
    <w:name w:val="xl1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855">
    <w:name w:val="标题 2 New New New New New New New New New New New New New New New New New New New New New New New New New New New New New New New New New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856">
    <w:name w:val="xl180"/>
    <w:basedOn w:val="1"/>
    <w:qFormat/>
    <w:uiPriority w:val="0"/>
    <w:pPr>
      <w:widowControl/>
      <w:spacing w:before="100" w:beforeAutospacing="1" w:after="100" w:afterAutospacing="1"/>
      <w:jc w:val="left"/>
      <w:textAlignment w:val="bottom"/>
    </w:pPr>
    <w:rPr>
      <w:rFonts w:ascii="宋体" w:hAnsi="宋体" w:cs="宋体"/>
      <w:color w:val="000000"/>
      <w:kern w:val="0"/>
      <w:sz w:val="32"/>
      <w:szCs w:val="32"/>
    </w:rPr>
  </w:style>
  <w:style w:type="paragraph" w:customStyle="1" w:styleId="857">
    <w:name w:val="xl1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858">
    <w:name w:val="xl1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rPr>
  </w:style>
  <w:style w:type="paragraph" w:customStyle="1" w:styleId="859">
    <w:name w:val="xl22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860">
    <w:name w:val="TOC 标题1"/>
    <w:basedOn w:val="2"/>
    <w:next w:val="1"/>
    <w:qFormat/>
    <w:uiPriority w:val="0"/>
    <w:pPr>
      <w:widowControl/>
      <w:spacing w:line="276" w:lineRule="auto"/>
      <w:jc w:val="left"/>
      <w:outlineLvl w:val="9"/>
    </w:pPr>
    <w:rPr>
      <w:rFonts w:ascii="Cambria" w:hAnsi="Cambria"/>
      <w:bCs/>
      <w:color w:val="365F91"/>
      <w:kern w:val="0"/>
      <w:sz w:val="28"/>
      <w:szCs w:val="28"/>
    </w:rPr>
  </w:style>
  <w:style w:type="paragraph" w:customStyle="1" w:styleId="861">
    <w:name w:val="我的正文"/>
    <w:basedOn w:val="1"/>
    <w:qFormat/>
    <w:uiPriority w:val="0"/>
    <w:pPr>
      <w:spacing w:line="440" w:lineRule="exact"/>
      <w:ind w:firstLine="200" w:firstLineChars="200"/>
      <w:jc w:val="left"/>
    </w:pPr>
    <w:rPr>
      <w:rFonts w:ascii="Arial" w:hAnsi="Arial" w:eastAsia="微软雅黑"/>
      <w:sz w:val="24"/>
      <w:szCs w:val="21"/>
    </w:rPr>
  </w:style>
  <w:style w:type="paragraph" w:customStyle="1" w:styleId="862">
    <w:name w:val="xl1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rPr>
  </w:style>
  <w:style w:type="paragraph" w:customStyle="1" w:styleId="863">
    <w:name w:val="xl1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rPr>
  </w:style>
  <w:style w:type="paragraph" w:customStyle="1" w:styleId="864">
    <w:name w:val="样式 标题 2H2sect 1.2HD2h2Level 2 Topic Heading2Header 2head..."/>
    <w:basedOn w:val="3"/>
    <w:qFormat/>
    <w:uiPriority w:val="0"/>
    <w:pPr>
      <w:adjustRightInd/>
      <w:spacing w:line="413" w:lineRule="auto"/>
      <w:textAlignment w:val="auto"/>
    </w:pPr>
    <w:rPr>
      <w:rFonts w:ascii="Times New Roman" w:hAnsi="Times New Roman"/>
      <w:b w:val="0"/>
      <w:bCs/>
      <w:sz w:val="30"/>
      <w:szCs w:val="30"/>
    </w:rPr>
  </w:style>
  <w:style w:type="paragraph" w:customStyle="1" w:styleId="865">
    <w:name w:val="xl20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866">
    <w:name w:val="标题 2 New New New New New New New New New New New New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867">
    <w:name w:val="标题 2 New New New New New New New New New New New New New New New New New New New New New New New New"/>
    <w:qFormat/>
    <w:uiPriority w:val="99"/>
    <w:pPr>
      <w:keepNext/>
      <w:keepLines/>
      <w:tabs>
        <w:tab w:val="left" w:pos="1260"/>
      </w:tabs>
      <w:spacing w:before="260" w:after="260" w:line="416" w:lineRule="auto"/>
      <w:outlineLvl w:val="1"/>
    </w:pPr>
    <w:rPr>
      <w:rFonts w:ascii="Arial" w:hAnsi="Arial" w:eastAsia="黑体" w:cs="Times New Roman"/>
      <w:b/>
      <w:bCs/>
      <w:kern w:val="2"/>
      <w:sz w:val="32"/>
      <w:szCs w:val="32"/>
      <w:lang w:val="en-US" w:eastAsia="zh-CN" w:bidi="ar-SA"/>
    </w:rPr>
  </w:style>
  <w:style w:type="paragraph" w:customStyle="1" w:styleId="868">
    <w:name w:val="标题 1 New New New New"/>
    <w:qFormat/>
    <w:uiPriority w:val="99"/>
    <w:pPr>
      <w:keepNext/>
      <w:keepLines/>
      <w:tabs>
        <w:tab w:val="left" w:pos="720"/>
      </w:tabs>
      <w:spacing w:before="340" w:after="330" w:line="578" w:lineRule="auto"/>
      <w:outlineLvl w:val="0"/>
    </w:pPr>
    <w:rPr>
      <w:rFonts w:ascii="Calibri" w:hAnsi="Calibri" w:eastAsia="宋体" w:cs="Times New Roman"/>
      <w:b/>
      <w:bCs/>
      <w:kern w:val="44"/>
      <w:sz w:val="44"/>
      <w:szCs w:val="44"/>
      <w:lang w:val="en-US" w:eastAsia="zh-CN" w:bidi="ar-SA"/>
    </w:rPr>
  </w:style>
  <w:style w:type="paragraph" w:customStyle="1" w:styleId="869">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870">
    <w:name w:val="xl131"/>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871">
    <w:name w:val="xl246"/>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kern w:val="0"/>
      <w:sz w:val="20"/>
    </w:rPr>
  </w:style>
  <w:style w:type="paragraph" w:customStyle="1" w:styleId="872">
    <w:name w:val="首行缩进"/>
    <w:basedOn w:val="1"/>
    <w:qFormat/>
    <w:uiPriority w:val="0"/>
    <w:pPr>
      <w:ind w:firstLine="480" w:firstLineChars="200"/>
    </w:pPr>
    <w:rPr>
      <w:szCs w:val="24"/>
      <w:lang w:val="zh-CN"/>
    </w:rPr>
  </w:style>
  <w:style w:type="paragraph" w:customStyle="1" w:styleId="873">
    <w:name w:val="列出段落11"/>
    <w:basedOn w:val="1"/>
    <w:qFormat/>
    <w:uiPriority w:val="34"/>
    <w:pPr>
      <w:ind w:firstLine="420" w:firstLineChars="200"/>
    </w:pPr>
    <w:rPr>
      <w:szCs w:val="24"/>
    </w:rPr>
  </w:style>
  <w:style w:type="character" w:customStyle="1" w:styleId="874">
    <w:name w:val="Body1! Char"/>
    <w:link w:val="875"/>
    <w:qFormat/>
    <w:uiPriority w:val="0"/>
    <w:rPr>
      <w:rFonts w:ascii="Arial" w:hAnsi="Arial"/>
      <w:sz w:val="21"/>
      <w:szCs w:val="21"/>
    </w:rPr>
  </w:style>
  <w:style w:type="paragraph" w:customStyle="1" w:styleId="875">
    <w:name w:val="Body1!"/>
    <w:basedOn w:val="1"/>
    <w:link w:val="874"/>
    <w:qFormat/>
    <w:uiPriority w:val="0"/>
    <w:pPr>
      <w:widowControl/>
      <w:tabs>
        <w:tab w:val="left" w:pos="1247"/>
      </w:tabs>
      <w:spacing w:before="120" w:line="288" w:lineRule="auto"/>
      <w:ind w:left="1247" w:firstLine="200" w:firstLineChars="200"/>
      <w:jc w:val="left"/>
    </w:pPr>
    <w:rPr>
      <w:rFonts w:ascii="Arial" w:hAnsi="Arial"/>
      <w:kern w:val="0"/>
      <w:szCs w:val="21"/>
    </w:rPr>
  </w:style>
  <w:style w:type="character" w:customStyle="1" w:styleId="876">
    <w:name w:val="浅色底纹 - 强调文字颜色 2 Char"/>
    <w:qFormat/>
    <w:uiPriority w:val="30"/>
    <w:rPr>
      <w:i/>
      <w:iCs/>
      <w:color w:val="5B9BD5"/>
      <w:kern w:val="2"/>
      <w:sz w:val="21"/>
      <w:szCs w:val="24"/>
    </w:rPr>
  </w:style>
  <w:style w:type="character" w:customStyle="1" w:styleId="877">
    <w:name w:val="标准正文 S字符"/>
    <w:link w:val="878"/>
    <w:qFormat/>
    <w:uiPriority w:val="0"/>
    <w:rPr>
      <w:rFonts w:cs="宋体"/>
      <w:szCs w:val="24"/>
    </w:rPr>
  </w:style>
  <w:style w:type="paragraph" w:customStyle="1" w:styleId="878">
    <w:name w:val="标准正文 S"/>
    <w:basedOn w:val="1"/>
    <w:link w:val="877"/>
    <w:qFormat/>
    <w:uiPriority w:val="0"/>
    <w:pPr>
      <w:spacing w:before="120" w:after="120" w:line="360" w:lineRule="auto"/>
      <w:ind w:firstLine="480"/>
      <w:jc w:val="left"/>
    </w:pPr>
    <w:rPr>
      <w:kern w:val="0"/>
      <w:sz w:val="20"/>
      <w:szCs w:val="24"/>
    </w:rPr>
  </w:style>
  <w:style w:type="character" w:customStyle="1" w:styleId="879">
    <w:name w:val="MM Title Char"/>
    <w:link w:val="880"/>
    <w:qFormat/>
    <w:uiPriority w:val="0"/>
    <w:rPr>
      <w:rFonts w:ascii="Cambria" w:hAnsi="Cambria"/>
      <w:b/>
      <w:bCs/>
      <w:kern w:val="2"/>
      <w:sz w:val="32"/>
      <w:szCs w:val="32"/>
    </w:rPr>
  </w:style>
  <w:style w:type="paragraph" w:customStyle="1" w:styleId="880">
    <w:name w:val="MM Title"/>
    <w:basedOn w:val="59"/>
    <w:link w:val="879"/>
    <w:qFormat/>
    <w:uiPriority w:val="0"/>
    <w:rPr>
      <w:rFonts w:ascii="Cambria" w:hAnsi="Cambria"/>
      <w:bCs/>
      <w:szCs w:val="32"/>
    </w:rPr>
  </w:style>
  <w:style w:type="character" w:customStyle="1" w:styleId="881">
    <w:name w:val="表格内文字 Char"/>
    <w:link w:val="882"/>
    <w:qFormat/>
    <w:uiPriority w:val="0"/>
    <w:rPr>
      <w:rFonts w:ascii="Arial" w:hAnsi="Arial"/>
      <w:color w:val="000000"/>
      <w:kern w:val="2"/>
      <w:sz w:val="18"/>
      <w:szCs w:val="18"/>
    </w:rPr>
  </w:style>
  <w:style w:type="paragraph" w:customStyle="1" w:styleId="882">
    <w:name w:val="表格内文字"/>
    <w:basedOn w:val="1"/>
    <w:link w:val="881"/>
    <w:qFormat/>
    <w:uiPriority w:val="0"/>
    <w:pPr>
      <w:keepLines/>
      <w:widowControl/>
      <w:spacing w:before="40" w:after="40"/>
    </w:pPr>
    <w:rPr>
      <w:rFonts w:ascii="Arial" w:hAnsi="Arial"/>
      <w:color w:val="000000"/>
      <w:sz w:val="18"/>
      <w:szCs w:val="18"/>
    </w:rPr>
  </w:style>
  <w:style w:type="character" w:customStyle="1" w:styleId="883">
    <w:name w:val="样式 首行缩进:  2 字符5 Char"/>
    <w:link w:val="884"/>
    <w:qFormat/>
    <w:uiPriority w:val="0"/>
    <w:rPr>
      <w:rFonts w:cs="宋体"/>
      <w:kern w:val="2"/>
      <w:sz w:val="24"/>
    </w:rPr>
  </w:style>
  <w:style w:type="paragraph" w:customStyle="1" w:styleId="884">
    <w:name w:val="样式 首行缩进:  2 字符5"/>
    <w:basedOn w:val="1"/>
    <w:link w:val="883"/>
    <w:qFormat/>
    <w:uiPriority w:val="0"/>
    <w:pPr>
      <w:spacing w:before="120" w:line="360" w:lineRule="auto"/>
      <w:ind w:firstLine="480" w:firstLineChars="200"/>
    </w:pPr>
    <w:rPr>
      <w:sz w:val="24"/>
    </w:rPr>
  </w:style>
  <w:style w:type="character" w:customStyle="1" w:styleId="885">
    <w:name w:val="apple-style-span"/>
    <w:qFormat/>
    <w:uiPriority w:val="0"/>
  </w:style>
  <w:style w:type="character" w:customStyle="1" w:styleId="886">
    <w:name w:val="样式7 Char"/>
    <w:link w:val="887"/>
    <w:qFormat/>
    <w:uiPriority w:val="0"/>
    <w:rPr>
      <w:rFonts w:ascii="Calibri" w:hAnsi="Calibri"/>
      <w:kern w:val="2"/>
      <w:sz w:val="21"/>
      <w:szCs w:val="21"/>
    </w:rPr>
  </w:style>
  <w:style w:type="paragraph" w:customStyle="1" w:styleId="887">
    <w:name w:val="样式7"/>
    <w:basedOn w:val="1"/>
    <w:next w:val="1"/>
    <w:link w:val="886"/>
    <w:qFormat/>
    <w:uiPriority w:val="0"/>
    <w:pPr>
      <w:numPr>
        <w:ilvl w:val="0"/>
        <w:numId w:val="11"/>
      </w:numPr>
    </w:pPr>
    <w:rPr>
      <w:rFonts w:ascii="Calibri" w:hAnsi="Calibri"/>
      <w:szCs w:val="21"/>
    </w:rPr>
  </w:style>
  <w:style w:type="character" w:customStyle="1" w:styleId="888">
    <w:name w:val="样式 宋体"/>
    <w:qFormat/>
    <w:uiPriority w:val="0"/>
    <w:rPr>
      <w:rFonts w:ascii="宋体" w:hAnsi="宋体" w:eastAsia="宋体"/>
      <w:kern w:val="0"/>
      <w:sz w:val="21"/>
      <w:szCs w:val="32"/>
      <w:lang w:val="en-US" w:eastAsia="zh-CN" w:bidi="ar-SA"/>
    </w:rPr>
  </w:style>
  <w:style w:type="character" w:customStyle="1" w:styleId="889">
    <w:name w:val="样式 14 磅 Char"/>
    <w:link w:val="890"/>
    <w:qFormat/>
    <w:uiPriority w:val="0"/>
    <w:rPr>
      <w:kern w:val="2"/>
      <w:szCs w:val="28"/>
    </w:rPr>
  </w:style>
  <w:style w:type="paragraph" w:customStyle="1" w:styleId="890">
    <w:name w:val="样式 14 磅"/>
    <w:basedOn w:val="1"/>
    <w:link w:val="889"/>
    <w:qFormat/>
    <w:uiPriority w:val="0"/>
    <w:pPr>
      <w:widowControl/>
      <w:tabs>
        <w:tab w:val="right" w:pos="8460"/>
      </w:tabs>
      <w:autoSpaceDE w:val="0"/>
      <w:autoSpaceDN w:val="0"/>
      <w:snapToGrid w:val="0"/>
      <w:spacing w:line="480" w:lineRule="auto"/>
      <w:jc w:val="left"/>
      <w:textAlignment w:val="bottom"/>
    </w:pPr>
    <w:rPr>
      <w:sz w:val="20"/>
      <w:szCs w:val="28"/>
    </w:rPr>
  </w:style>
  <w:style w:type="character" w:customStyle="1" w:styleId="891">
    <w:name w:val="一级Bullet Char"/>
    <w:link w:val="892"/>
    <w:qFormat/>
    <w:uiPriority w:val="0"/>
    <w:rPr>
      <w:rFonts w:ascii="Arial" w:hAnsi="Arial"/>
      <w:sz w:val="24"/>
      <w:szCs w:val="21"/>
    </w:rPr>
  </w:style>
  <w:style w:type="paragraph" w:customStyle="1" w:styleId="892">
    <w:name w:val="一级Bullet"/>
    <w:basedOn w:val="1"/>
    <w:link w:val="891"/>
    <w:qFormat/>
    <w:uiPriority w:val="0"/>
    <w:pPr>
      <w:spacing w:beforeLines="50" w:afterLines="50" w:line="360" w:lineRule="auto"/>
    </w:pPr>
    <w:rPr>
      <w:rFonts w:ascii="Arial" w:hAnsi="Arial"/>
      <w:kern w:val="0"/>
      <w:sz w:val="24"/>
      <w:szCs w:val="21"/>
    </w:rPr>
  </w:style>
  <w:style w:type="character" w:customStyle="1" w:styleId="893">
    <w:name w:val="投标文件 正文首行缩进 Char"/>
    <w:link w:val="894"/>
    <w:qFormat/>
    <w:uiPriority w:val="0"/>
    <w:rPr>
      <w:rFonts w:ascii="Arial" w:hAnsi="Arial"/>
      <w:kern w:val="2"/>
      <w:sz w:val="21"/>
      <w:szCs w:val="24"/>
    </w:rPr>
  </w:style>
  <w:style w:type="paragraph" w:customStyle="1" w:styleId="894">
    <w:name w:val="投标文件 正文首行缩进"/>
    <w:basedOn w:val="62"/>
    <w:link w:val="893"/>
    <w:qFormat/>
    <w:uiPriority w:val="0"/>
    <w:pPr>
      <w:spacing w:after="220" w:line="360" w:lineRule="auto"/>
      <w:ind w:left="0" w:leftChars="0" w:firstLine="200"/>
    </w:pPr>
    <w:rPr>
      <w:rFonts w:ascii="Arial" w:hAnsi="Arial"/>
      <w:b w:val="0"/>
    </w:rPr>
  </w:style>
  <w:style w:type="character" w:customStyle="1" w:styleId="895">
    <w:name w:val="彩色列表 - 强调文字颜色 1字符"/>
    <w:qFormat/>
    <w:locked/>
    <w:uiPriority w:val="0"/>
    <w:rPr>
      <w:rFonts w:ascii="Calibri" w:hAnsi="Calibri"/>
      <w:kern w:val="2"/>
      <w:sz w:val="21"/>
      <w:szCs w:val="22"/>
    </w:rPr>
  </w:style>
  <w:style w:type="paragraph" w:customStyle="1" w:styleId="896">
    <w:name w:val="Char Char1 Char Char Char Char Char Char1"/>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897">
    <w:name w:val="TableHeader"/>
    <w:qFormat/>
    <w:uiPriority w:val="1"/>
    <w:pPr>
      <w:spacing w:before="40" w:after="40"/>
      <w:jc w:val="center"/>
    </w:pPr>
    <w:rPr>
      <w:rFonts w:ascii="Arial" w:hAnsi="Arial" w:eastAsia="宋体" w:cs="Times New Roman"/>
      <w:b/>
      <w:bCs/>
      <w:kern w:val="44"/>
      <w:sz w:val="18"/>
      <w:szCs w:val="44"/>
      <w:lang w:val="en-US" w:eastAsia="zh-CN" w:bidi="ar-SA"/>
    </w:rPr>
  </w:style>
  <w:style w:type="paragraph" w:customStyle="1" w:styleId="898">
    <w:name w:val="Char Char1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899">
    <w:name w:val="sub 1"/>
    <w:basedOn w:val="1"/>
    <w:qFormat/>
    <w:uiPriority w:val="0"/>
    <w:pPr>
      <w:numPr>
        <w:ilvl w:val="0"/>
        <w:numId w:val="12"/>
      </w:numPr>
      <w:spacing w:before="120" w:after="60"/>
    </w:pPr>
    <w:rPr>
      <w:rFonts w:ascii="Arial" w:hAnsi="Arial"/>
    </w:rPr>
  </w:style>
  <w:style w:type="paragraph" w:customStyle="1" w:styleId="900">
    <w:name w:val="back"/>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901">
    <w:name w:val="Char Char1 Char Char Char Char Char Char Char Char Char Char Char Char Char Char1"/>
    <w:basedOn w:val="1"/>
    <w:qFormat/>
    <w:uiPriority w:val="0"/>
    <w:pPr>
      <w:widowControl/>
      <w:spacing w:after="160" w:line="240" w:lineRule="exact"/>
      <w:jc w:val="left"/>
    </w:pPr>
    <w:rPr>
      <w:rFonts w:ascii="Verdana" w:hAnsi="Verdana"/>
      <w:kern w:val="0"/>
      <w:sz w:val="20"/>
      <w:lang w:eastAsia="en-US"/>
    </w:rPr>
  </w:style>
  <w:style w:type="paragraph" w:customStyle="1" w:styleId="902">
    <w:name w:val="标题 61"/>
    <w:basedOn w:val="1"/>
    <w:qFormat/>
    <w:uiPriority w:val="0"/>
    <w:pPr>
      <w:widowControl/>
      <w:numPr>
        <w:ilvl w:val="1"/>
        <w:numId w:val="13"/>
      </w:numPr>
      <w:tabs>
        <w:tab w:val="left" w:pos="1152"/>
        <w:tab w:val="clear" w:pos="576"/>
      </w:tabs>
      <w:autoSpaceDE w:val="0"/>
      <w:autoSpaceDN w:val="0"/>
      <w:ind w:left="1152" w:hanging="1152"/>
      <w:jc w:val="left"/>
    </w:pPr>
    <w:rPr>
      <w:kern w:val="24"/>
      <w:sz w:val="20"/>
    </w:rPr>
  </w:style>
  <w:style w:type="paragraph" w:customStyle="1" w:styleId="903">
    <w:name w:val="标题 71"/>
    <w:basedOn w:val="1"/>
    <w:qFormat/>
    <w:uiPriority w:val="0"/>
    <w:pPr>
      <w:widowControl/>
      <w:numPr>
        <w:ilvl w:val="2"/>
        <w:numId w:val="13"/>
      </w:numPr>
      <w:tabs>
        <w:tab w:val="left" w:pos="1296"/>
        <w:tab w:val="clear" w:pos="720"/>
      </w:tabs>
      <w:autoSpaceDE w:val="0"/>
      <w:autoSpaceDN w:val="0"/>
      <w:ind w:left="1296" w:hanging="1296"/>
      <w:jc w:val="left"/>
    </w:pPr>
    <w:rPr>
      <w:kern w:val="24"/>
      <w:sz w:val="20"/>
    </w:rPr>
  </w:style>
  <w:style w:type="paragraph" w:customStyle="1" w:styleId="904">
    <w:name w:val="标题 81"/>
    <w:basedOn w:val="1"/>
    <w:qFormat/>
    <w:uiPriority w:val="0"/>
    <w:pPr>
      <w:widowControl/>
      <w:numPr>
        <w:ilvl w:val="3"/>
        <w:numId w:val="13"/>
      </w:numPr>
      <w:tabs>
        <w:tab w:val="left" w:pos="1440"/>
        <w:tab w:val="clear" w:pos="864"/>
      </w:tabs>
      <w:autoSpaceDE w:val="0"/>
      <w:autoSpaceDN w:val="0"/>
      <w:ind w:left="1440" w:hanging="1440"/>
      <w:jc w:val="left"/>
    </w:pPr>
    <w:rPr>
      <w:kern w:val="24"/>
      <w:sz w:val="20"/>
    </w:rPr>
  </w:style>
  <w:style w:type="paragraph" w:customStyle="1" w:styleId="905">
    <w:name w:val="目录标题1"/>
    <w:basedOn w:val="2"/>
    <w:next w:val="1"/>
    <w:qFormat/>
    <w:uiPriority w:val="39"/>
    <w:pPr>
      <w:widowControl/>
      <w:spacing w:before="480" w:after="0" w:line="276" w:lineRule="auto"/>
      <w:jc w:val="left"/>
      <w:outlineLvl w:val="9"/>
    </w:pPr>
    <w:rPr>
      <w:rFonts w:ascii="Cambria" w:hAnsi="Cambria"/>
      <w:bCs/>
      <w:color w:val="365F91"/>
      <w:kern w:val="0"/>
      <w:sz w:val="28"/>
      <w:szCs w:val="28"/>
    </w:rPr>
  </w:style>
  <w:style w:type="paragraph" w:customStyle="1" w:styleId="906">
    <w:name w:val="样式 样式 正文文本正文文本 Char + 首行缩进:  2 字符 + 首行缩进:  2 字符"/>
    <w:basedOn w:val="1"/>
    <w:qFormat/>
    <w:uiPriority w:val="0"/>
    <w:pPr>
      <w:widowControl/>
      <w:snapToGrid w:val="0"/>
      <w:spacing w:after="120" w:line="360" w:lineRule="auto"/>
      <w:ind w:firstLine="420" w:firstLineChars="200"/>
      <w:jc w:val="left"/>
    </w:pPr>
    <w:rPr>
      <w:rFonts w:ascii="Arial" w:hAnsi="Arial" w:cs="宋体"/>
      <w:kern w:val="0"/>
    </w:rPr>
  </w:style>
  <w:style w:type="paragraph" w:customStyle="1" w:styleId="907">
    <w:name w:val="样式 标题 3 + 宋体 小三 左 段前: 2.5 磅 段后: 2.5 磅 行距: 1.5 倍行距"/>
    <w:basedOn w:val="4"/>
    <w:qFormat/>
    <w:uiPriority w:val="0"/>
    <w:pPr>
      <w:numPr>
        <w:ilvl w:val="0"/>
        <w:numId w:val="14"/>
      </w:numPr>
      <w:adjustRightInd/>
      <w:spacing w:before="50" w:after="50" w:line="360" w:lineRule="auto"/>
      <w:jc w:val="left"/>
      <w:textAlignment w:val="auto"/>
    </w:pPr>
    <w:rPr>
      <w:rFonts w:ascii="宋体" w:hAnsi="宋体" w:cs="宋体"/>
      <w:bCs/>
      <w:sz w:val="30"/>
    </w:rPr>
  </w:style>
  <w:style w:type="paragraph" w:customStyle="1" w:styleId="908">
    <w:name w:val="正文小四"/>
    <w:basedOn w:val="1"/>
    <w:qFormat/>
    <w:uiPriority w:val="0"/>
    <w:pPr>
      <w:spacing w:beforeLines="50" w:afterLines="50" w:line="400" w:lineRule="exact"/>
    </w:pPr>
    <w:rPr>
      <w:color w:val="000000"/>
      <w:sz w:val="24"/>
      <w:szCs w:val="24"/>
    </w:rPr>
  </w:style>
  <w:style w:type="paragraph" w:customStyle="1" w:styleId="909">
    <w:name w:val="ZTE标题4"/>
    <w:basedOn w:val="1"/>
    <w:qFormat/>
    <w:uiPriority w:val="0"/>
    <w:pPr>
      <w:keepNext/>
      <w:widowControl/>
      <w:numPr>
        <w:ilvl w:val="0"/>
        <w:numId w:val="15"/>
      </w:numPr>
      <w:tabs>
        <w:tab w:val="left" w:pos="855"/>
      </w:tabs>
      <w:spacing w:before="200" w:after="120"/>
      <w:jc w:val="left"/>
      <w:outlineLvl w:val="3"/>
    </w:pPr>
    <w:rPr>
      <w:rFonts w:ascii="Arial" w:hAnsi="Arial"/>
      <w:b/>
      <w:kern w:val="0"/>
      <w:szCs w:val="21"/>
      <w:lang w:val="pt-BR" w:eastAsia="en-US"/>
    </w:rPr>
  </w:style>
  <w:style w:type="paragraph" w:customStyle="1" w:styleId="910">
    <w:name w:val="正文首行缩进2字"/>
    <w:basedOn w:val="1"/>
    <w:qFormat/>
    <w:uiPriority w:val="0"/>
    <w:pPr>
      <w:spacing w:before="100" w:beforeAutospacing="1" w:after="100" w:afterAutospacing="1"/>
      <w:ind w:firstLine="560" w:firstLineChars="200"/>
    </w:pPr>
    <w:rPr>
      <w:rFonts w:eastAsia="楷体_GB2312"/>
      <w:kern w:val="0"/>
      <w:sz w:val="28"/>
      <w:szCs w:val="24"/>
    </w:rPr>
  </w:style>
  <w:style w:type="paragraph" w:customStyle="1" w:styleId="911">
    <w:name w:val="BodyText"/>
    <w:basedOn w:val="1"/>
    <w:qFormat/>
    <w:uiPriority w:val="0"/>
    <w:pPr>
      <w:widowControl/>
      <w:autoSpaceDE w:val="0"/>
      <w:autoSpaceDN w:val="0"/>
      <w:spacing w:before="120" w:after="120" w:line="360" w:lineRule="auto"/>
      <w:ind w:firstLine="540"/>
    </w:pPr>
    <w:rPr>
      <w:rFonts w:ascii="宋体"/>
      <w:sz w:val="28"/>
    </w:rPr>
  </w:style>
  <w:style w:type="paragraph" w:customStyle="1" w:styleId="912">
    <w:name w:val="正文＋小四＋缩进2字符"/>
    <w:basedOn w:val="1"/>
    <w:qFormat/>
    <w:uiPriority w:val="0"/>
    <w:pPr>
      <w:spacing w:line="360" w:lineRule="auto"/>
      <w:ind w:firstLine="200" w:firstLineChars="200"/>
    </w:pPr>
    <w:rPr>
      <w:sz w:val="24"/>
      <w:szCs w:val="24"/>
    </w:rPr>
  </w:style>
  <w:style w:type="paragraph" w:customStyle="1" w:styleId="913">
    <w:name w:val="标准正文"/>
    <w:basedOn w:val="1"/>
    <w:qFormat/>
    <w:uiPriority w:val="0"/>
    <w:pPr>
      <w:spacing w:line="360" w:lineRule="auto"/>
      <w:ind w:firstLine="420" w:firstLineChars="200"/>
      <w:jc w:val="left"/>
    </w:pPr>
    <w:rPr>
      <w:rFonts w:cs="宋体"/>
      <w:szCs w:val="32"/>
    </w:rPr>
  </w:style>
  <w:style w:type="paragraph" w:customStyle="1" w:styleId="914">
    <w:name w:val="样式 段落缩进2 小四 + 段前: 15.6 磅"/>
    <w:basedOn w:val="1"/>
    <w:qFormat/>
    <w:uiPriority w:val="0"/>
    <w:pPr>
      <w:spacing w:before="312" w:line="360" w:lineRule="auto"/>
      <w:ind w:firstLine="480" w:firstLineChars="200"/>
    </w:pPr>
    <w:rPr>
      <w:rFonts w:ascii="宋体" w:hAnsi="宋体"/>
      <w:sz w:val="24"/>
    </w:rPr>
  </w:style>
  <w:style w:type="paragraph" w:customStyle="1" w:styleId="915">
    <w:name w:val="方案正文"/>
    <w:basedOn w:val="1"/>
    <w:link w:val="916"/>
    <w:qFormat/>
    <w:uiPriority w:val="0"/>
    <w:pPr>
      <w:spacing w:beforeLines="50" w:afterLines="50" w:line="360" w:lineRule="auto"/>
    </w:pPr>
    <w:rPr>
      <w:rFonts w:ascii="宋体" w:hAnsi="宋体" w:eastAsia="微软雅黑"/>
      <w:sz w:val="24"/>
      <w:szCs w:val="24"/>
    </w:rPr>
  </w:style>
  <w:style w:type="character" w:customStyle="1" w:styleId="916">
    <w:name w:val="方案正文 Char"/>
    <w:link w:val="915"/>
    <w:qFormat/>
    <w:uiPriority w:val="0"/>
    <w:rPr>
      <w:rFonts w:ascii="宋体" w:hAnsi="宋体" w:eastAsia="微软雅黑"/>
      <w:kern w:val="2"/>
      <w:sz w:val="24"/>
      <w:szCs w:val="24"/>
    </w:rPr>
  </w:style>
  <w:style w:type="paragraph" w:customStyle="1" w:styleId="917">
    <w:name w:val="列表段落1"/>
    <w:basedOn w:val="1"/>
    <w:qFormat/>
    <w:uiPriority w:val="0"/>
    <w:pPr>
      <w:ind w:firstLine="420" w:firstLineChars="200"/>
    </w:pPr>
    <w:rPr>
      <w:rFonts w:ascii="Calibri" w:hAnsi="Calibri"/>
      <w:szCs w:val="22"/>
    </w:rPr>
  </w:style>
  <w:style w:type="character" w:customStyle="1" w:styleId="918">
    <w:name w:val="NormalCharacter"/>
    <w:qFormat/>
    <w:uiPriority w:val="0"/>
  </w:style>
  <w:style w:type="paragraph" w:customStyle="1" w:styleId="919">
    <w:name w:val="正文段"/>
    <w:basedOn w:val="1"/>
    <w:qFormat/>
    <w:uiPriority w:val="0"/>
    <w:pPr>
      <w:widowControl/>
      <w:snapToGrid w:val="0"/>
      <w:spacing w:afterLines="50"/>
      <w:ind w:firstLine="200" w:firstLineChars="200"/>
    </w:pPr>
    <w:rPr>
      <w:rFonts w:ascii="Calibri" w:hAnsi="Calibri"/>
      <w:kern w:val="0"/>
      <w:sz w:val="24"/>
    </w:rPr>
  </w:style>
  <w:style w:type="paragraph" w:customStyle="1" w:styleId="920">
    <w:name w:val="正文_0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21">
    <w:name w:val="fontstyle11"/>
    <w:qFormat/>
    <w:uiPriority w:val="0"/>
    <w:rPr>
      <w:rFonts w:hint="eastAsia" w:ascii="DejaVuSans" w:eastAsia="DejaVuSans"/>
      <w:color w:val="000000"/>
      <w:sz w:val="20"/>
      <w:szCs w:val="20"/>
    </w:rPr>
  </w:style>
  <w:style w:type="character" w:customStyle="1" w:styleId="922">
    <w:name w:val="font51"/>
    <w:qFormat/>
    <w:uiPriority w:val="0"/>
    <w:rPr>
      <w:rFonts w:hint="default" w:ascii="Times New Roman" w:hAnsi="Times New Roman" w:cs="Times New Roman"/>
      <w:b/>
      <w:bCs/>
      <w:color w:val="000000"/>
      <w:sz w:val="22"/>
      <w:szCs w:val="22"/>
      <w:u w:val="none"/>
    </w:rPr>
  </w:style>
  <w:style w:type="character" w:customStyle="1" w:styleId="923">
    <w:name w:val="pr_basic_title"/>
    <w:qFormat/>
    <w:uiPriority w:val="0"/>
  </w:style>
  <w:style w:type="paragraph" w:customStyle="1" w:styleId="924">
    <w:name w:val="UserStyle_67"/>
    <w:qFormat/>
    <w:uiPriority w:val="0"/>
    <w:pPr>
      <w:spacing w:line="360" w:lineRule="auto"/>
      <w:ind w:firstLine="200" w:firstLineChars="200"/>
      <w:textAlignment w:val="baseline"/>
    </w:pPr>
    <w:rPr>
      <w:rFonts w:ascii="Times New Roman" w:hAnsi="Times New Roman" w:eastAsia="宋?" w:cs="Times New Roman"/>
      <w:kern w:val="2"/>
      <w:sz w:val="24"/>
      <w:szCs w:val="21"/>
      <w:lang w:val="en-US" w:eastAsia="zh-CN" w:bidi="ar-SA"/>
    </w:rPr>
  </w:style>
  <w:style w:type="paragraph" w:customStyle="1" w:styleId="925">
    <w:name w:val="Mo_表格五号"/>
    <w:basedOn w:val="1"/>
    <w:qFormat/>
    <w:uiPriority w:val="0"/>
    <w:pPr>
      <w:widowControl/>
      <w:spacing w:line="276" w:lineRule="auto"/>
      <w:jc w:val="center"/>
    </w:pPr>
    <w:rPr>
      <w:sz w:val="18"/>
      <w:szCs w:val="21"/>
    </w:rPr>
  </w:style>
  <w:style w:type="character" w:customStyle="1" w:styleId="926">
    <w:name w:val="sharebtn_m"/>
    <w:basedOn w:val="66"/>
    <w:qFormat/>
    <w:uiPriority w:val="0"/>
    <w:rPr>
      <w:vanish/>
    </w:rPr>
  </w:style>
  <w:style w:type="character" w:customStyle="1" w:styleId="927">
    <w:name w:val="txtbg"/>
    <w:basedOn w:val="66"/>
    <w:qFormat/>
    <w:uiPriority w:val="0"/>
    <w:rPr>
      <w:shd w:val="clear" w:fill="000000"/>
    </w:rPr>
  </w:style>
  <w:style w:type="character" w:customStyle="1" w:styleId="928">
    <w:name w:val="txtbg1"/>
    <w:basedOn w:val="66"/>
    <w:qFormat/>
    <w:uiPriority w:val="0"/>
    <w:rPr>
      <w:shd w:val="clear" w:fill="000000"/>
    </w:rPr>
  </w:style>
  <w:style w:type="character" w:customStyle="1" w:styleId="929">
    <w:name w:val="llcs4"/>
    <w:basedOn w:val="66"/>
    <w:qFormat/>
    <w:uiPriority w:val="0"/>
    <w:rPr>
      <w:vanish/>
    </w:rPr>
  </w:style>
  <w:style w:type="character" w:customStyle="1" w:styleId="930">
    <w:name w:val="llcs_lm"/>
    <w:basedOn w:val="66"/>
    <w:qFormat/>
    <w:uiPriority w:val="0"/>
    <w:rPr>
      <w:vanish/>
    </w:rPr>
  </w:style>
  <w:style w:type="character" w:customStyle="1" w:styleId="931">
    <w:name w:val="txt"/>
    <w:basedOn w:val="66"/>
    <w:qFormat/>
    <w:uiPriority w:val="0"/>
    <w:rPr>
      <w:color w:val="F1F1F1"/>
    </w:rPr>
  </w:style>
  <w:style w:type="character" w:customStyle="1" w:styleId="932">
    <w:name w:val="txt1"/>
    <w:basedOn w:val="66"/>
    <w:qFormat/>
    <w:uiPriority w:val="0"/>
    <w:rPr>
      <w:color w:val="F1F1F1"/>
    </w:rPr>
  </w:style>
  <w:style w:type="paragraph" w:customStyle="1" w:styleId="933">
    <w:name w:val="Normal_0"/>
    <w:next w:val="1"/>
    <w:qFormat/>
    <w:uiPriority w:val="0"/>
    <w:pPr>
      <w:widowControl w:val="0"/>
      <w:spacing w:after="160" w:line="259" w:lineRule="auto"/>
      <w:jc w:val="both"/>
    </w:pPr>
    <w:rPr>
      <w:rFonts w:ascii="Times New Roman" w:hAnsi="Times New Roman" w:eastAsia="宋体" w:cs="Times New Roman"/>
      <w:kern w:val="2"/>
      <w:sz w:val="21"/>
      <w:szCs w:val="24"/>
      <w:lang w:val="en-US" w:eastAsia="zh-CN" w:bidi="ar-SA"/>
    </w:rPr>
  </w:style>
  <w:style w:type="paragraph" w:customStyle="1" w:styleId="934">
    <w:name w:val="列出段落"/>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77</Pages>
  <Words>26866</Words>
  <Characters>28472</Characters>
  <Lines>194</Lines>
  <Paragraphs>54</Paragraphs>
  <TotalTime>16</TotalTime>
  <ScaleCrop>false</ScaleCrop>
  <LinksUpToDate>false</LinksUpToDate>
  <CharactersWithSpaces>29419</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2024-04-30T00:56:00Z</dcterms:created>
  <dc:creator>USER</dc:creator>
  <cp:lastModifiedBy>WPS_1685350132</cp:lastModifiedBy>
  <cp:lastPrinted>2021-12-06T00:57:00Z</cp:lastPrinted>
  <dcterms:modified xsi:type="dcterms:W3CDTF">2024-11-29T01:17:21Z</dcterms:modified>
  <dc:title>汕头市农产品质量安全监督检验检测中心</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6CBE9887EEDD45E0B7A9B354DB6F9D19_13</vt:lpwstr>
  </property>
  <property fmtid="{D5CDD505-2E9C-101B-9397-08002B2CF9AE}" pid="4" name="commondata">
    <vt:lpwstr>eyJoZGlkIjoiYzEwMGVjNTVhZThkZjczMDc5NTIwYTlhNzViMGEyYzUifQ==</vt:lpwstr>
  </property>
</Properties>
</file>