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</w:rPr>
      </w:pPr>
      <w:bookmarkStart w:id="0" w:name="_Toc413509338"/>
      <w:bookmarkStart w:id="1" w:name="_Toc413507314"/>
      <w:bookmarkStart w:id="2" w:name="_Toc413509144"/>
      <w:r>
        <w:rPr>
          <w:rFonts w:hint="eastAsia" w:ascii="宋体" w:hAnsi="宋体" w:eastAsia="宋体"/>
        </w:rPr>
        <w:t>A11018</w:t>
      </w:r>
      <w:r>
        <w:rPr>
          <w:rFonts w:hint="eastAsia" w:eastAsia="宋体"/>
        </w:rPr>
        <w:t>《税务行政执法审批表》</w:t>
      </w:r>
      <w:bookmarkEnd w:id="0"/>
      <w:bookmarkEnd w:id="1"/>
      <w:bookmarkEnd w:id="2"/>
    </w:p>
    <w:p>
      <w:pPr>
        <w:spacing w:line="360" w:lineRule="auto"/>
        <w:ind w:firstLine="645"/>
        <w:jc w:val="center"/>
      </w:pPr>
      <w:r>
        <w:rPr>
          <w:rFonts w:hint="eastAsia" w:ascii="宋体" w:hAnsi="宋体" w:eastAsia="宋体"/>
          <w:b/>
          <w:bCs/>
          <w:spacing w:val="20"/>
          <w:sz w:val="52"/>
          <w:szCs w:val="52"/>
        </w:rPr>
        <w:t>税务行政执法审批表</w:t>
      </w:r>
    </w:p>
    <w:tbl>
      <w:tblPr>
        <w:tblStyle w:val="2"/>
        <w:tblW w:w="842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010"/>
        <w:gridCol w:w="2112"/>
        <w:gridCol w:w="2304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211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3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纳税人识别号</w:t>
            </w:r>
          </w:p>
        </w:tc>
        <w:tc>
          <w:tcPr>
            <w:tcW w:w="20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纳税人名称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税务执法</w:t>
            </w:r>
          </w:p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行为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拟使用文书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9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申请理由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申请单位：         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承办部门审核意见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         负责人：           年   月 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4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局长意见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         局长：               年   月   日</w:t>
            </w:r>
          </w:p>
        </w:tc>
      </w:tr>
    </w:tbl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【表单说明】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本审批表依据《中华人民共和国税收征收管理法》、《中华人民共和国税收征收管理法实施细则》设置。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hint="eastAsia" w:ascii="宋体" w:hAnsi="宋体"/>
          <w:color w:val="000000"/>
        </w:rPr>
        <w:t>适用范围：本审批表适用于税务机关内部审批税收执法行为时使用。各级税务稽查局在拟采取税收执法行为时，依照规定的审批程序和权限由税务局（分局）局长批准税务执法行为时使用本审批表。本审批表不能直接作为税收执法行为的法律文书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3.</w:t>
      </w:r>
      <w:r>
        <w:rPr>
          <w:rFonts w:hint="eastAsia" w:ascii="宋体" w:hAnsi="宋体"/>
          <w:color w:val="000000"/>
        </w:rPr>
        <w:t>本审批表中的“税务执法行为”是指拟采取的具体税务执法行为，如调取账簿、检查存款账户、税收保全措施、税收强制执行措施等需要由税务局长审批的执法行为。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4.</w:t>
      </w:r>
      <w:r>
        <w:rPr>
          <w:rFonts w:hint="eastAsia" w:ascii="宋体" w:hAnsi="宋体"/>
          <w:color w:val="000000"/>
        </w:rPr>
        <w:t>本审批表“申请理由”是指拟采取税务执法行为的原因及依据，由提出申请的单位或部门经办人填写。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5.</w:t>
      </w:r>
      <w:r>
        <w:rPr>
          <w:rFonts w:hint="eastAsia" w:ascii="宋体" w:hAnsi="宋体"/>
          <w:color w:val="000000"/>
        </w:rPr>
        <w:t>本审批表需逐级分别填写及审批。“申请单位”填写查办案件部门或下级税务机关名称；“承办部门意见”填写稽查局或者其他主管部门意见；“局长意见”填写有审批权限的同级税务局（分局）局长意见。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color w:val="000000"/>
        </w:rPr>
        <w:t>6.</w:t>
      </w:r>
      <w:r>
        <w:rPr>
          <w:rFonts w:hint="eastAsia" w:ascii="宋体" w:hAnsi="宋体"/>
          <w:color w:val="000000"/>
        </w:rPr>
        <w:t>本审批表为</w:t>
      </w:r>
      <w:r>
        <w:rPr>
          <w:rFonts w:ascii="宋体" w:hAnsi="宋体"/>
          <w:color w:val="000000"/>
        </w:rPr>
        <w:t>A4</w:t>
      </w:r>
      <w:r>
        <w:rPr>
          <w:rFonts w:hint="eastAsia" w:ascii="宋体" w:hAnsi="宋体"/>
          <w:color w:val="000000"/>
        </w:rPr>
        <w:t>竖式，一式一份，装入卷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6EFA"/>
    <w:rsid w:val="18C26EFA"/>
    <w:rsid w:val="21461EA5"/>
    <w:rsid w:val="4B8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2019-11-05T02:56:00Z</dcterms:created>
  <dc:creator>陈莉佳</dc:creator>
  <cp:lastModifiedBy>余敏</cp:lastModifiedBy>
  <dcterms:modified xsi:type="dcterms:W3CDTF">2021-09-27T07:31:21Z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