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hint="eastAsia" w:ascii="宋体" w:hAnsi="宋体"/>
          <w:b/>
          <w:bCs/>
          <w:spacing w:val="20"/>
          <w:sz w:val="44"/>
          <w:szCs w:val="44"/>
        </w:rPr>
      </w:pPr>
      <w:r>
        <w:rPr>
          <w:rFonts w:hint="eastAsia" w:ascii="宋体" w:hAnsi="宋体" w:eastAsia="宋体"/>
          <w:b/>
          <w:bCs/>
          <w:spacing w:val="20"/>
          <w:sz w:val="44"/>
          <w:szCs w:val="44"/>
          <w:lang w:eastAsia="zh-CN"/>
        </w:rPr>
        <w:t>国家税务总局阳江市阳东区</w:t>
      </w:r>
      <w:r>
        <w:rPr>
          <w:rFonts w:hint="eastAsia" w:ascii="宋体" w:hAnsi="宋体"/>
          <w:b/>
          <w:bCs/>
          <w:spacing w:val="20"/>
          <w:sz w:val="44"/>
          <w:szCs w:val="44"/>
        </w:rPr>
        <w:t>税务局</w:t>
      </w:r>
    </w:p>
    <w:p>
      <w:pPr>
        <w:pStyle w:val="5"/>
        <w:jc w:val="center"/>
        <w:rPr>
          <w:sz w:val="48"/>
          <w:szCs w:val="48"/>
        </w:rPr>
      </w:pPr>
      <w:r>
        <w:rPr>
          <w:sz w:val="44"/>
          <w:szCs w:val="44"/>
        </w:rPr>
        <mc:AlternateContent>
          <mc:Choice Requires="wps">
            <w:drawing>
              <wp:inline distT="0" distB="0" distL="114300" distR="114300">
                <wp:extent cx="19050" cy="19050"/>
                <wp:effectExtent l="0" t="0" r="0" b="0"/>
                <wp:docPr id="64" name="矩形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050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style="height:1.5pt;width:1.5pt;" filled="f" stroked="f" coordsize="21600,21600" o:gfxdata="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3i+hE0QAAAAEBAAAP&#10;AAAAAAAAAAEAIAAAACIAAABkcnMvZG93bnJldi54bWxQSwECFAAUAAAACACHTuJAMfNeVK0BAABh&#10;AwAADgAAAAAAAAABACAAAAAgAQAAZHJzL2Uyb0RvYy54bWxQSwUGAAAAAAYABgBZAQAAP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sz w:val="48"/>
          <w:szCs w:val="48"/>
        </w:rPr>
        <mc:AlternateContent>
          <mc:Choice Requires="wps">
            <w:drawing>
              <wp:inline distT="0" distB="0" distL="114300" distR="114300">
                <wp:extent cx="19050" cy="19050"/>
                <wp:effectExtent l="0" t="0" r="0" b="0"/>
                <wp:docPr id="65" name="矩形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050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style="height:1.5pt;width:1.5pt;" filled="f" stroked="f" coordsize="21600,21600" o:gfxdata="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3i+hE0QAAAAEBAAAP&#10;AAAAAAAAAAEAIAAAACIAAABkcnMvZG93bnJldi54bWxQSwECFAAUAAAACACHTuJAzchOrK0BAABh&#10;AwAADgAAAAAAAAABACAAAAAgAQAAZHJzL2Uyb0RvYy54bWxQSwUGAAAAAAYABgBZAQAAP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hint="eastAsia" w:ascii="宋体" w:hAnsi="宋体"/>
          <w:b/>
          <w:bCs/>
          <w:spacing w:val="20"/>
          <w:sz w:val="48"/>
          <w:szCs w:val="48"/>
        </w:rPr>
        <w:t>阻止出境决定书</w:t>
      </w:r>
      <w:r>
        <w:rPr>
          <w:b/>
          <w:bCs/>
          <w:spacing w:val="20"/>
          <w:sz w:val="48"/>
          <w:szCs w:val="48"/>
        </w:rPr>
        <w:t xml:space="preserve"> </w:t>
      </w:r>
      <w:r>
        <w:rPr>
          <w:spacing w:val="20"/>
          <w:sz w:val="48"/>
          <w:szCs w:val="48"/>
        </w:rPr>
        <w:t> </w:t>
      </w:r>
    </w:p>
    <w:p>
      <w:pPr>
        <w:pStyle w:val="5"/>
        <w:jc w:val="center"/>
        <w:rPr>
          <w:rFonts w:hint="eastAsia" w:ascii="仿宋_GB2312" w:eastAsia="仿宋_GB2312"/>
          <w:spacing w:val="20"/>
          <w:sz w:val="32"/>
          <w:szCs w:val="32"/>
        </w:rPr>
      </w:pPr>
      <w:r>
        <w:rPr>
          <w:rFonts w:hint="eastAsia" w:ascii="仿宋_GB2312" w:eastAsia="仿宋_GB2312"/>
          <w:spacing w:val="20"/>
          <w:sz w:val="32"/>
          <w:szCs w:val="32"/>
          <w:u w:val="none"/>
          <w:lang w:eastAsia="zh-CN"/>
        </w:rPr>
        <w:t>阳东</w:t>
      </w:r>
      <w:r>
        <w:rPr>
          <w:rFonts w:hint="eastAsia" w:ascii="仿宋_GB2312" w:eastAsia="仿宋_GB2312"/>
          <w:spacing w:val="20"/>
          <w:sz w:val="32"/>
          <w:szCs w:val="32"/>
        </w:rPr>
        <w:t>税</w:t>
      </w:r>
      <w:r>
        <w:rPr>
          <w:rFonts w:hint="eastAsia" w:ascii="仿宋_GB2312" w:eastAsia="仿宋_GB2312"/>
          <w:spacing w:val="2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pacing w:val="20"/>
          <w:sz w:val="32"/>
          <w:szCs w:val="32"/>
        </w:rPr>
        <w:t>阻〔</w:t>
      </w:r>
      <w:r>
        <w:rPr>
          <w:rFonts w:hint="eastAsia" w:ascii="仿宋_GB2312" w:eastAsia="仿宋_GB2312"/>
          <w:spacing w:val="20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spacing w:val="20"/>
          <w:sz w:val="32"/>
          <w:szCs w:val="32"/>
        </w:rPr>
        <w:t>〕</w:t>
      </w:r>
      <w:r>
        <w:rPr>
          <w:rFonts w:hint="eastAsia" w:ascii="仿宋_GB2312" w:eastAsia="仿宋_GB2312"/>
          <w:spacing w:val="20"/>
          <w:sz w:val="32"/>
          <w:szCs w:val="32"/>
          <w:lang w:val="en-US" w:eastAsia="zh-CN"/>
        </w:rPr>
        <w:t>0013</w:t>
      </w:r>
      <w:r>
        <w:rPr>
          <w:rFonts w:hint="eastAsia" w:ascii="仿宋_GB2312" w:eastAsia="仿宋_GB2312"/>
          <w:spacing w:val="20"/>
          <w:sz w:val="32"/>
          <w:szCs w:val="32"/>
        </w:rPr>
        <w:t>号</w:t>
      </w:r>
    </w:p>
    <w:p>
      <w:pPr>
        <w:pStyle w:val="5"/>
        <w:jc w:val="center"/>
        <w:rPr>
          <w:rFonts w:hint="eastAsia" w:ascii="仿宋_GB2312" w:eastAsia="仿宋_GB2312"/>
          <w:spacing w:val="2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sz w:val="21"/>
          <w:szCs w:val="22"/>
        </w:rPr>
      </w:pPr>
      <w:r>
        <w:rPr>
          <w:rFonts w:hint="eastAsia" w:ascii="仿宋_GB2312" w:eastAsia="仿宋_GB2312"/>
          <w:sz w:val="32"/>
          <w:szCs w:val="32"/>
          <w:u w:val="none"/>
        </w:rPr>
        <w:t>阳江市阳东金明房地产开发有限公司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（纳税人识别号：914417235645104796）：</w:t>
      </w:r>
    </w:p>
    <w:p>
      <w:pPr>
        <w:pStyle w:val="5"/>
        <w:ind w:firstLine="606"/>
        <w:rPr>
          <w:sz w:val="21"/>
          <w:szCs w:val="22"/>
        </w:rPr>
      </w:pPr>
      <w:r>
        <w:rPr>
          <w:rFonts w:hint="eastAsia" w:ascii="仿宋_GB2312" w:eastAsia="仿宋_GB2312"/>
          <w:sz w:val="32"/>
          <w:szCs w:val="32"/>
        </w:rPr>
        <w:t>鉴于你（单位）未按规定结清应纳税款、滞纳金，又不提供纳税担保，</w:t>
      </w:r>
      <w:r>
        <w:rPr>
          <w:rFonts w:hint="eastAsia" w:ascii="仿宋_GB2312" w:eastAsia="仿宋_GB2312"/>
          <w:spacing w:val="8"/>
          <w:sz w:val="32"/>
          <w:szCs w:val="32"/>
        </w:rPr>
        <w:t>根据《中华人民共和国税收征收管理法》第四十四条规定</w:t>
      </w: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：“欠缴税款的纳税人或者他的法定代表人需要出境的，应当在出境前向税务机关结清应纳税款、滞纳金或者提供担保。未结清税款、滞纳金，又不提供担保的，税务机关可以通知出境管理机关阻止其出境”</w:t>
      </w:r>
      <w:r>
        <w:rPr>
          <w:rFonts w:hint="eastAsia" w:ascii="仿宋_GB2312" w:eastAsia="仿宋_GB2312"/>
          <w:sz w:val="32"/>
          <w:szCs w:val="32"/>
        </w:rPr>
        <w:t>，决定并通知出入境管理机关于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27</w:t>
      </w:r>
      <w:r>
        <w:rPr>
          <w:rFonts w:hint="eastAsia" w:ascii="仿宋_GB2312" w:eastAsia="仿宋_GB2312"/>
          <w:sz w:val="32"/>
          <w:szCs w:val="32"/>
        </w:rPr>
        <w:t>日起阻止你（单位）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林爱珠</w:t>
      </w:r>
      <w:r>
        <w:rPr>
          <w:rFonts w:hint="eastAsia" w:ascii="仿宋_GB2312" w:eastAsia="仿宋_GB2312"/>
          <w:sz w:val="32"/>
          <w:szCs w:val="32"/>
        </w:rPr>
        <w:t>出境。</w:t>
      </w:r>
    </w:p>
    <w:p>
      <w:pPr>
        <w:pStyle w:val="6"/>
        <w:spacing w:line="240" w:lineRule="auto"/>
        <w:ind w:left="0" w:firstLine="659"/>
      </w:pPr>
      <w:r>
        <w:rPr>
          <w:rFonts w:hint="eastAsia" w:ascii="仿宋_GB2312" w:eastAsia="仿宋_GB2312"/>
          <w:spacing w:val="8"/>
          <w:sz w:val="32"/>
          <w:szCs w:val="32"/>
        </w:rPr>
        <w:t>如对本决定不服，可自收到本决定之日起六十日内依法向</w:t>
      </w:r>
      <w:r>
        <w:rPr>
          <w:rFonts w:hint="eastAsia" w:ascii="仿宋_GB2312" w:eastAsia="仿宋_GB2312"/>
          <w:spacing w:val="8"/>
          <w:sz w:val="32"/>
          <w:szCs w:val="32"/>
          <w:lang w:eastAsia="zh-CN"/>
        </w:rPr>
        <w:t>国家税务总局阳江市税务局</w:t>
      </w:r>
      <w:r>
        <w:rPr>
          <w:rFonts w:hint="eastAsia" w:ascii="仿宋_GB2312" w:eastAsia="仿宋_GB2312"/>
          <w:spacing w:val="8"/>
          <w:sz w:val="32"/>
          <w:szCs w:val="32"/>
        </w:rPr>
        <w:t>申请行政复议，或者自收到本决定之日起六个月内依法向人民法院起诉。</w:t>
      </w:r>
    </w:p>
    <w:p>
      <w:pPr>
        <w:pStyle w:val="5"/>
        <w:ind w:left="425" w:hanging="425"/>
        <w:rPr>
          <w:sz w:val="21"/>
          <w:szCs w:val="22"/>
        </w:rPr>
      </w:pPr>
      <w:r>
        <w:rPr>
          <w:rFonts w:hint="eastAsia" w:ascii="仿宋_GB2312" w:eastAsia="仿宋_GB2312"/>
          <w:sz w:val="32"/>
          <w:szCs w:val="32"/>
        </w:rPr>
        <w:t>                              </w:t>
      </w:r>
    </w:p>
    <w:p>
      <w:pPr>
        <w:pStyle w:val="5"/>
        <w:ind w:left="425" w:hanging="425"/>
        <w:rPr>
          <w:sz w:val="21"/>
          <w:szCs w:val="22"/>
        </w:rPr>
      </w:pPr>
      <w:r>
        <w:rPr>
          <w:rFonts w:hint="eastAsia" w:ascii="仿宋_GB2312" w:eastAsia="仿宋_GB2312"/>
          <w:sz w:val="32"/>
          <w:szCs w:val="32"/>
        </w:rPr>
        <w:t> </w:t>
      </w:r>
    </w:p>
    <w:p>
      <w:pPr>
        <w:pStyle w:val="5"/>
        <w:jc w:val="center"/>
        <w:rPr>
          <w:sz w:val="21"/>
          <w:szCs w:val="22"/>
        </w:rPr>
      </w:pPr>
      <w:r>
        <w:rPr>
          <w:rFonts w:hint="eastAsia" w:ascii="仿宋_GB2312" w:eastAsia="仿宋_GB2312"/>
          <w:sz w:val="32"/>
          <w:szCs w:val="32"/>
        </w:rPr>
        <w:t xml:space="preserve">                               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税务机关（签章）</w:t>
      </w:r>
    </w:p>
    <w:p>
      <w:pPr>
        <w:pStyle w:val="5"/>
        <w:jc w:val="center"/>
        <w:rPr>
          <w:rFonts w:hint="eastAsia" w:ascii="宋体" w:hAnsi="宋体" w:eastAsia="宋体"/>
          <w:b/>
          <w:bCs/>
          <w:spacing w:val="20"/>
          <w:sz w:val="44"/>
          <w:szCs w:val="44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                         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二〇二六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eastAsia="zh-CN"/>
        </w:rPr>
        <w:t>八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eastAsia="zh-CN"/>
        </w:rPr>
        <w:t>十三</w:t>
      </w:r>
      <w:r>
        <w:rPr>
          <w:rFonts w:hint="eastAsia" w:ascii="仿宋_GB2312" w:eastAsia="仿宋_GB2312"/>
          <w:sz w:val="32"/>
          <w:szCs w:val="32"/>
        </w:rPr>
        <w:t>日</w:t>
      </w:r>
    </w:p>
    <w:p/>
    <w:p/>
    <w:p>
      <w:pPr>
        <w:pStyle w:val="7"/>
        <w:spacing w:line="415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20"/>
          <w:sz w:val="44"/>
          <w:szCs w:val="44"/>
        </w:rPr>
        <w:t>边控对象通知书</w:t>
      </w:r>
    </w:p>
    <w:tbl>
      <w:tblPr>
        <w:tblStyle w:val="3"/>
        <w:tblW w:w="8429" w:type="dxa"/>
        <w:tblInd w:w="-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1"/>
        <w:gridCol w:w="1274"/>
        <w:gridCol w:w="1327"/>
        <w:gridCol w:w="1"/>
        <w:gridCol w:w="749"/>
        <w:gridCol w:w="128"/>
        <w:gridCol w:w="1073"/>
        <w:gridCol w:w="399"/>
        <w:gridCol w:w="432"/>
        <w:gridCol w:w="440"/>
        <w:gridCol w:w="18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姓</w:t>
            </w:r>
          </w:p>
        </w:tc>
        <w:tc>
          <w:tcPr>
            <w:tcW w:w="1327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林</w:t>
            </w:r>
          </w:p>
        </w:tc>
        <w:tc>
          <w:tcPr>
            <w:tcW w:w="75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名</w:t>
            </w:r>
          </w:p>
        </w:tc>
        <w:tc>
          <w:tcPr>
            <w:tcW w:w="2472" w:type="dxa"/>
            <w:gridSpan w:val="5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爱珠</w:t>
            </w:r>
          </w:p>
        </w:tc>
        <w:tc>
          <w:tcPr>
            <w:tcW w:w="1885" w:type="dxa"/>
            <w:vMerge w:val="restar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像</w:t>
            </w:r>
          </w:p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化名：姓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名</w:t>
            </w:r>
          </w:p>
        </w:tc>
        <w:tc>
          <w:tcPr>
            <w:tcW w:w="247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</w:p>
        </w:tc>
        <w:tc>
          <w:tcPr>
            <w:tcW w:w="1885" w:type="dxa"/>
            <w:vMerge w:val="continue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eastAsia="宋体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姓名（英文）</w:t>
            </w:r>
          </w:p>
        </w:tc>
        <w:tc>
          <w:tcPr>
            <w:tcW w:w="4549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</w:p>
        </w:tc>
        <w:tc>
          <w:tcPr>
            <w:tcW w:w="1885" w:type="dxa"/>
            <w:vMerge w:val="continue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籍贯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广东省阳江市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性别</w:t>
            </w:r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女性</w:t>
            </w:r>
          </w:p>
        </w:tc>
        <w:tc>
          <w:tcPr>
            <w:tcW w:w="1885" w:type="dxa"/>
            <w:vMerge w:val="continue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国籍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ind w:firstLine="1155"/>
              <w:jc w:val="left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中华人民共和国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身份证件种类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  <w:t>居民身份证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 w:val="21"/>
                <w:szCs w:val="22"/>
              </w:rPr>
              <w:t>出生日期</w:t>
            </w:r>
          </w:p>
        </w:tc>
        <w:tc>
          <w:tcPr>
            <w:tcW w:w="315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ind w:firstLine="1155" w:firstLineChars="0"/>
              <w:jc w:val="left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  <w:t>1958-04-27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身份证件</w:t>
            </w:r>
            <w:r>
              <w:rPr>
                <w:rFonts w:hint="eastAsia"/>
                <w:sz w:val="21"/>
                <w:szCs w:val="22"/>
              </w:rPr>
              <w:t>号码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440726</w:t>
            </w: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********</w:t>
            </w:r>
            <w:r>
              <w:rPr>
                <w:rFonts w:hint="eastAsia"/>
                <w:sz w:val="21"/>
                <w:szCs w:val="22"/>
              </w:rPr>
              <w:t>0222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/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职业或社会身份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阳江市阳东金明房地产开发有限公司法定代表人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体貌特征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中等身材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5" w:hRule="atLeast"/>
        </w:trPr>
        <w:tc>
          <w:tcPr>
            <w:tcW w:w="721" w:type="dxa"/>
            <w:vMerge w:val="restart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住址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境内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广东省阳江市江城区东山南路福康二巷1号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5" w:hRule="atLeast"/>
        </w:trPr>
        <w:tc>
          <w:tcPr>
            <w:tcW w:w="721" w:type="dxa"/>
            <w:vMerge w:val="continue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境外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both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出境口岸</w:t>
            </w:r>
          </w:p>
        </w:tc>
        <w:tc>
          <w:tcPr>
            <w:tcW w:w="220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both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 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出境后</w:t>
            </w:r>
          </w:p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到达地点</w:t>
            </w:r>
          </w:p>
        </w:tc>
        <w:tc>
          <w:tcPr>
            <w:tcW w:w="275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both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交控日期</w:t>
            </w:r>
          </w:p>
        </w:tc>
        <w:tc>
          <w:tcPr>
            <w:tcW w:w="220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default" w:eastAsia="宋体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2026-07-27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控制期限至</w:t>
            </w:r>
          </w:p>
        </w:tc>
        <w:tc>
          <w:tcPr>
            <w:tcW w:w="275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default" w:eastAsia="宋体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2026-10-26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49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主要问题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存在大额的未结清应纳税款，又不提供担保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0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边控要求及发现后处理办法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不准出境，入境掌握动态，通知交控单位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2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法律依据及说辞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both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鉴于阳江市阳东金明房地产开发有限公司欠缴税款，且未按规定结清应纳税款又不提供纳税担保，根据《中华人民共和国税收征收管理法》第四十四条、《中华人民共和国税收征收管理法实施细则》第七十四条的规定，国家税务总局阳江市阳东区税务局决定不准你出境，有关具体情况请与郑泽仕联系，联系电话：18665521899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2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 w:val="21"/>
                <w:szCs w:val="22"/>
              </w:rPr>
              <w:t>审批机关领导批示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right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                               </w:t>
            </w:r>
            <w:r>
              <w:rPr>
                <w:rFonts w:hint="eastAsia"/>
                <w:sz w:val="21"/>
                <w:szCs w:val="22"/>
              </w:rPr>
              <w:t xml:space="preserve">               </w:t>
            </w:r>
            <w:r>
              <w:rPr>
                <w:sz w:val="21"/>
                <w:szCs w:val="22"/>
              </w:rPr>
              <w:t xml:space="preserve"> </w:t>
            </w:r>
            <w:r>
              <w:rPr>
                <w:rFonts w:hint="eastAsia"/>
                <w:sz w:val="21"/>
                <w:szCs w:val="22"/>
              </w:rPr>
              <w:t>审批机关（签章）</w:t>
            </w:r>
          </w:p>
          <w:p>
            <w:pPr>
              <w:pStyle w:val="5"/>
              <w:widowControl w:val="0"/>
              <w:jc w:val="right"/>
              <w:rPr>
                <w:rFonts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2026年8月13日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 w:val="21"/>
                <w:szCs w:val="22"/>
              </w:rPr>
              <w:t>交控单位</w:t>
            </w:r>
          </w:p>
        </w:tc>
        <w:tc>
          <w:tcPr>
            <w:tcW w:w="643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both"/>
              <w:rPr>
                <w:rFonts w:hint="default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21"/>
                <w:szCs w:val="22"/>
                <w:lang w:val="en-US" w:eastAsia="zh-CN" w:bidi="ar-SA"/>
              </w:rPr>
              <w:t>国家税务总局广东省税务局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1" w:hRule="exact"/>
        </w:trPr>
        <w:tc>
          <w:tcPr>
            <w:tcW w:w="1995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eastAsia="宋体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sz w:val="21"/>
                <w:szCs w:val="22"/>
                <w:lang w:eastAsia="zh-CN"/>
              </w:rPr>
              <w:t>联系人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eastAsia="宋体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sz w:val="21"/>
                <w:szCs w:val="22"/>
                <w:lang w:eastAsia="zh-CN"/>
              </w:rPr>
              <w:t>曾浩瑝</w:t>
            </w:r>
          </w:p>
        </w:tc>
        <w:tc>
          <w:tcPr>
            <w:tcW w:w="2781" w:type="dxa"/>
            <w:gridSpan w:val="5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eastAsia" w:eastAsia="宋体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sz w:val="21"/>
                <w:szCs w:val="22"/>
                <w:lang w:eastAsia="zh-CN"/>
              </w:rPr>
              <w:t>联系电话</w:t>
            </w:r>
          </w:p>
        </w:tc>
        <w:tc>
          <w:tcPr>
            <w:tcW w:w="2325" w:type="dxa"/>
            <w:gridSpan w:val="2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 w:val="0"/>
              <w:jc w:val="center"/>
              <w:rPr>
                <w:rFonts w:hint="default" w:eastAsia="宋体"/>
                <w:sz w:val="21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2"/>
                <w:lang w:val="en-US" w:eastAsia="zh-CN"/>
              </w:rPr>
              <w:t>0662-6611105</w:t>
            </w:r>
          </w:p>
        </w:tc>
      </w:tr>
    </w:tbl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126CC"/>
    <w:rsid w:val="5C01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宋体" w:asciiTheme="minorHAnsi" w:hAnsiTheme="minorHAnsi" w:eastAsiaTheme="minorEastAsia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customStyle="1" w:styleId="5">
    <w:name w:val="正文_0_0_0"/>
    <w:qFormat/>
    <w:uiPriority w:val="0"/>
    <w:rPr>
      <w:rFonts w:ascii="Times New Roman" w:hAnsi="Times New Roman" w:eastAsia="Times New Roman" w:cs="Times New Roman"/>
      <w:kern w:val="2"/>
      <w:sz w:val="24"/>
      <w:szCs w:val="24"/>
      <w:lang w:val="en-US" w:eastAsia="zh-CN" w:bidi="ar-SA"/>
    </w:rPr>
  </w:style>
  <w:style w:type="paragraph" w:customStyle="1" w:styleId="6">
    <w:name w:val="正文文本缩进 2_0"/>
    <w:basedOn w:val="5"/>
    <w:qFormat/>
    <w:uiPriority w:val="0"/>
    <w:pPr>
      <w:spacing w:after="120" w:line="480" w:lineRule="auto"/>
      <w:ind w:left="420"/>
    </w:pPr>
    <w:rPr>
      <w:rFonts w:ascii="Calibri" w:hAnsi="Calibri" w:eastAsia="宋体"/>
      <w:kern w:val="0"/>
      <w:sz w:val="20"/>
      <w:szCs w:val="20"/>
    </w:rPr>
  </w:style>
  <w:style w:type="paragraph" w:customStyle="1" w:styleId="7">
    <w:name w:val="标题 2_0"/>
    <w:basedOn w:val="8"/>
    <w:next w:val="8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paragraph" w:customStyle="1" w:styleId="8">
    <w:name w:val="正文_0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2026-10-15T08:33:00Z</dcterms:created>
  <dc:creator>范才鸿</dc:creator>
  <cp:lastModifiedBy>范才鸿</cp:lastModifiedBy>
  <dcterms:modified xsi:type="dcterms:W3CDTF">2026-10-15T08:34:29Z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