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both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国家税务总局肇庆市鼎湖区税务局2022年1至2月政府采购意向-国家税务总局肇庆市鼎湖区税务局2022年物业管理服务采购项目 详细情况</w:t>
      </w:r>
    </w:p>
    <w:bookmarkEnd w:id="0"/>
    <w:tbl>
      <w:tblPr>
        <w:tblStyle w:val="3"/>
        <w:tblpPr w:leftFromText="180" w:rightFromText="180" w:vertAnchor="text" w:horzAnchor="page" w:tblpX="1555" w:tblpY="436"/>
        <w:tblOverlap w:val="never"/>
        <w:tblW w:w="137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BFBFB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1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3764" w:type="dxa"/>
            <w:gridSpan w:val="2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D5D5F7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国家税务总局肇庆市鼎湖区税务局2022年物业管理服务采购项目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217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项目所在采购意向：</w:t>
            </w:r>
          </w:p>
        </w:tc>
        <w:tc>
          <w:tcPr>
            <w:tcW w:w="11547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2396F"/>
                <w:kern w:val="0"/>
                <w:sz w:val="21"/>
                <w:szCs w:val="21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2396F"/>
                <w:kern w:val="0"/>
                <w:sz w:val="21"/>
                <w:szCs w:val="21"/>
                <w:vertAlign w:val="baseline"/>
                <w:lang w:val="en-US" w:eastAsia="zh-CN" w:bidi="ar"/>
              </w:rPr>
              <w:instrText xml:space="preserve"> HYPERLINK "http://cgyx.ccgp.gov.cn/cgyx/pub/details?groupId=a0b9b6d9-c70f-44af-a7fb-1522efc0d05b" \t "http://cgyx.ccgp.gov.cn/cgyx/pub/proJ/_blank" </w:instrTex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2396F"/>
                <w:kern w:val="0"/>
                <w:sz w:val="21"/>
                <w:szCs w:val="21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color w:val="02396F"/>
                <w:sz w:val="21"/>
                <w:szCs w:val="21"/>
                <w:vertAlign w:val="baseline"/>
              </w:rPr>
              <w:t>国家税务总局肇庆市鼎湖区税务局2022年1至2月政府采购意向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2396F"/>
                <w:kern w:val="0"/>
                <w:sz w:val="21"/>
                <w:szCs w:val="21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17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采购单位：</w:t>
            </w:r>
          </w:p>
        </w:tc>
        <w:tc>
          <w:tcPr>
            <w:tcW w:w="11547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国家税务总局肇庆市鼎湖区税务局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17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采购项目名称：</w:t>
            </w:r>
          </w:p>
        </w:tc>
        <w:tc>
          <w:tcPr>
            <w:tcW w:w="11547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国家税务总局肇庆市鼎湖区税务局2022年物业管理服务采购项目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17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预算金额：</w:t>
            </w:r>
          </w:p>
        </w:tc>
        <w:tc>
          <w:tcPr>
            <w:tcW w:w="11547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155.000000万元(人民币)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17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采购品目：</w:t>
            </w:r>
          </w:p>
        </w:tc>
        <w:tc>
          <w:tcPr>
            <w:tcW w:w="11547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C1204物业管理服务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217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采购需求概况 ：</w:t>
            </w:r>
          </w:p>
        </w:tc>
        <w:tc>
          <w:tcPr>
            <w:tcW w:w="11547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国家税务总局肇庆市鼎湖区税务局为完成各办公区办公大楼、附属楼和有关建筑的安全保卫、卫生保洁、绿化养护等一般性服务项目，现对2022年的物业管理服务进行招标采购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17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预计采购时间：</w:t>
            </w:r>
          </w:p>
        </w:tc>
        <w:tc>
          <w:tcPr>
            <w:tcW w:w="11547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2022-02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17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备注：</w:t>
            </w:r>
          </w:p>
        </w:tc>
        <w:tc>
          <w:tcPr>
            <w:tcW w:w="11547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left"/>
              <w:rPr>
                <w:rFonts w:hint="eastAsia" w:ascii="宋体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43EC3"/>
    <w:rsid w:val="1FC43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2022-01-14T08:27:00Z</dcterms:created>
  <dc:creator>杨华娣</dc:creator>
  <cp:lastModifiedBy>杨华娣</cp:lastModifiedBy>
  <dcterms:modified xsi:type="dcterms:W3CDTF">2022-01-14T08:28:09Z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